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jc w:val="center"/>
      </w:pPr>
      <w:r>
        <w:rPr>
          <w:rFonts w:ascii="Arial" w:cs="Arial" w:eastAsia="Arial" w:hAnsi="Arial"/>
          <w:b/>
          <w:bCs/>
          <w:color w:val="1a5276"/>
          <w:sz w:val="36"/>
          <w:szCs w:val="36"/>
        </w:rPr>
        <w:t xml:space="preserve">TEJAMANIKANTA GUDLA</w:t>
      </w:r>
    </w:p>
    <w:p>
      <w:pPr>
        <w:spacing w:before="0" w:after="180"/>
        <w:jc w:val="center"/>
      </w:pPr>
      <w:r>
        <w:rPr>
          <w:rFonts w:ascii="Arial" w:cs="Arial" w:eastAsia="Arial" w:hAnsi="Arial"/>
          <w:color w:val="555555"/>
          <w:sz w:val="18"/>
          <w:szCs w:val="18"/>
        </w:rPr>
        <w:t xml:space="preserve">Dallas, TX   |   +1 940-977-5285   |   gudlatejamanikanta30@gmail.com</w:t>
      </w:r>
    </w:p>
    <w:p>
      <w:pPr>
        <w:spacing w:before="220" w:after="50"/>
      </w:pPr>
      <w:r>
        <w:rPr>
          <w:rFonts w:ascii="Arial" w:cs="Arial" w:eastAsia="Arial" w:hAnsi="Arial"/>
          <w:b/>
          <w:bCs/>
          <w:color w:val="1a5276"/>
          <w:sz w:val="20"/>
          <w:szCs w:val="20"/>
        </w:rPr>
        <w:t xml:space="preserve">PROFESSIONAL SUMMARY</w:t>
      </w:r>
    </w:p>
    <w:p>
      <w:pPr>
        <w:pBdr>
          <w:bottom w:val="single" w:color="cccccc" w:sz="4" w:space="1"/>
        </w:pBdr>
        <w:spacing w:before="0" w:after="80"/>
      </w:pPr>
    </w:p>
    <w:p>
      <w:pPr>
        <w:spacing w:before="50" w:after="40"/>
      </w:pPr>
      <w:r>
        <w:rPr>
          <w:rFonts w:ascii="Arial" w:cs="Arial" w:eastAsia="Arial" w:hAnsi="Arial"/>
          <w:color w:val="2c2c2c"/>
          <w:sz w:val="19"/>
          <w:szCs w:val="19"/>
        </w:rPr>
        <w:t xml:space="preserve">One of a rare tier of engineers with production Palantir Foundry deployments, including ontology modeling, Slate applications, and Workshop dashboards at enterprise scale for Airbus. MS in Data Science (UNT, 2024) with 4+ years building end-to-end data infrastructure that powers product and operational decisions: self-service analytics platforms, forecasting pipelines, and semantic data models used by business teams daily.</w:t>
      </w:r>
    </w:p>
    <w:p>
      <w:pPr>
        <w:spacing w:before="40" w:after="80"/>
      </w:pPr>
      <w:r>
        <w:rPr>
          <w:rFonts w:ascii="Arial" w:cs="Arial" w:eastAsia="Arial" w:hAnsi="Arial"/>
          <w:color w:val="2c2c2c"/>
          <w:sz w:val="19"/>
          <w:szCs w:val="19"/>
        </w:rPr>
        <w:t xml:space="preserve">Fluent across the modern product DE stack (Azure, Databricks, Snowflake, Airflow, PySpark) with a track record of reducing analyst dependency, improving forecast accuracy, and accelerating data-driven product decisions in Agile environments.</w:t>
      </w:r>
    </w:p>
    <w:p>
      <w:pPr>
        <w:spacing w:before="220" w:after="50"/>
      </w:pPr>
      <w:r>
        <w:rPr>
          <w:rFonts w:ascii="Arial" w:cs="Arial" w:eastAsia="Arial" w:hAnsi="Arial"/>
          <w:b/>
          <w:bCs/>
          <w:color w:val="1a5276"/>
          <w:sz w:val="20"/>
          <w:szCs w:val="20"/>
        </w:rPr>
        <w:t xml:space="preserve">TECHNICAL SKILLS</w:t>
      </w:r>
    </w:p>
    <w:p>
      <w:pPr>
        <w:pBdr>
          <w:bottom w:val="single" w:color="cccccc" w:sz="4" w:space="1"/>
        </w:pBdr>
        <w:spacing w:before="0" w:after="80"/>
      </w:pPr>
    </w:p>
    <w:p>
      <w:pPr>
        <w:spacing w:before="35" w:after="35"/>
      </w:pPr>
      <w:r>
        <w:rPr>
          <w:rFonts w:ascii="Arial" w:cs="Arial" w:eastAsia="Arial" w:hAnsi="Arial"/>
          <w:b/>
          <w:bCs/>
          <w:color w:val="111111"/>
          <w:sz w:val="19"/>
          <w:szCs w:val="19"/>
        </w:rPr>
        <w:t xml:space="preserve">Languages: </w:t>
      </w:r>
      <w:r>
        <w:rPr>
          <w:rFonts w:ascii="Arial" w:cs="Arial" w:eastAsia="Arial" w:hAnsi="Arial"/>
          <w:color w:val="2c2c2c"/>
          <w:sz w:val="19"/>
          <w:szCs w:val="19"/>
        </w:rPr>
        <w:t xml:space="preserve">Python, SQL, PySpark, R</w:t>
      </w:r>
    </w:p>
    <w:p>
      <w:pPr>
        <w:spacing w:before="35" w:after="35"/>
      </w:pPr>
      <w:r>
        <w:rPr>
          <w:rFonts w:ascii="Arial" w:cs="Arial" w:eastAsia="Arial" w:hAnsi="Arial"/>
          <w:b/>
          <w:bCs/>
          <w:color w:val="111111"/>
          <w:sz w:val="19"/>
          <w:szCs w:val="19"/>
        </w:rPr>
        <w:t xml:space="preserve">Data Engineering: </w:t>
      </w:r>
      <w:r>
        <w:rPr>
          <w:rFonts w:ascii="Arial" w:cs="Arial" w:eastAsia="Arial" w:hAnsi="Arial"/>
          <w:color w:val="2c2c2c"/>
          <w:sz w:val="19"/>
          <w:szCs w:val="19"/>
        </w:rPr>
        <w:t xml:space="preserve">Apache Airflow, Databricks / Delta Lake, ETL/ELT pipelines, data modeling (star/snowflake schema), dbt-ready</w:t>
      </w:r>
    </w:p>
    <w:p>
      <w:pPr>
        <w:spacing w:before="35" w:after="35"/>
      </w:pPr>
      <w:r>
        <w:rPr>
          <w:rFonts w:ascii="Arial" w:cs="Arial" w:eastAsia="Arial" w:hAnsi="Arial"/>
          <w:b/>
          <w:bCs/>
          <w:color w:val="111111"/>
          <w:sz w:val="19"/>
          <w:szCs w:val="19"/>
        </w:rPr>
        <w:t xml:space="preserve">Palantir Foundry: </w:t>
      </w:r>
      <w:r>
        <w:rPr>
          <w:rFonts w:ascii="Arial" w:cs="Arial" w:eastAsia="Arial" w:hAnsi="Arial"/>
          <w:color w:val="2c2c2c"/>
          <w:sz w:val="19"/>
          <w:szCs w:val="19"/>
        </w:rPr>
        <w:t xml:space="preserve">Pipeline Builder, Ontology Modeling, Slate, Workshop, Contour, Quiver, Code Repository</w:t>
      </w:r>
    </w:p>
    <w:p>
      <w:pPr>
        <w:spacing w:before="35" w:after="35"/>
      </w:pPr>
      <w:r>
        <w:rPr>
          <w:rFonts w:ascii="Arial" w:cs="Arial" w:eastAsia="Arial" w:hAnsi="Arial"/>
          <w:b/>
          <w:bCs/>
          <w:color w:val="111111"/>
          <w:sz w:val="19"/>
          <w:szCs w:val="19"/>
        </w:rPr>
        <w:t xml:space="preserve">Cloud &amp; Platforms: </w:t>
      </w:r>
      <w:r>
        <w:rPr>
          <w:rFonts w:ascii="Arial" w:cs="Arial" w:eastAsia="Arial" w:hAnsi="Arial"/>
          <w:color w:val="2c2c2c"/>
          <w:sz w:val="19"/>
          <w:szCs w:val="19"/>
        </w:rPr>
        <w:t xml:space="preserve">Azure (ADF, Synapse, ADLS Gen2), Snowflake, AWS (S3, Glue, Athena), MLflow</w:t>
      </w:r>
    </w:p>
    <w:p>
      <w:pPr>
        <w:spacing w:before="35" w:after="35"/>
      </w:pPr>
      <w:r>
        <w:rPr>
          <w:rFonts w:ascii="Arial" w:cs="Arial" w:eastAsia="Arial" w:hAnsi="Arial"/>
          <w:b/>
          <w:bCs/>
          <w:color w:val="111111"/>
          <w:sz w:val="19"/>
          <w:szCs w:val="19"/>
        </w:rPr>
        <w:t xml:space="preserve">Databases: </w:t>
      </w:r>
      <w:r>
        <w:rPr>
          <w:rFonts w:ascii="Arial" w:cs="Arial" w:eastAsia="Arial" w:hAnsi="Arial"/>
          <w:color w:val="2c2c2c"/>
          <w:sz w:val="19"/>
          <w:szCs w:val="19"/>
        </w:rPr>
        <w:t xml:space="preserve">SQL Server (T-SQL), PostgreSQL, MySQL, CosmosDB</w:t>
      </w:r>
    </w:p>
    <w:p>
      <w:pPr>
        <w:spacing w:before="35" w:after="35"/>
      </w:pPr>
      <w:r>
        <w:rPr>
          <w:rFonts w:ascii="Arial" w:cs="Arial" w:eastAsia="Arial" w:hAnsi="Arial"/>
          <w:b/>
          <w:bCs/>
          <w:color w:val="111111"/>
          <w:sz w:val="19"/>
          <w:szCs w:val="19"/>
        </w:rPr>
        <w:t xml:space="preserve">ML &amp; Analytics: </w:t>
      </w:r>
      <w:r>
        <w:rPr>
          <w:rFonts w:ascii="Arial" w:cs="Arial" w:eastAsia="Arial" w:hAnsi="Arial"/>
          <w:color w:val="2c2c2c"/>
          <w:sz w:val="19"/>
          <w:szCs w:val="19"/>
        </w:rPr>
        <w:t xml:space="preserve">XGBoost / Random Forest, ARIMA / Prophet, TensorFlow / Keras, Scikit-learn</w:t>
      </w:r>
    </w:p>
    <w:p>
      <w:pPr>
        <w:spacing w:before="35" w:after="35"/>
      </w:pPr>
      <w:r>
        <w:rPr>
          <w:rFonts w:ascii="Arial" w:cs="Arial" w:eastAsia="Arial" w:hAnsi="Arial"/>
          <w:b/>
          <w:bCs/>
          <w:color w:val="111111"/>
          <w:sz w:val="19"/>
          <w:szCs w:val="19"/>
        </w:rPr>
        <w:t xml:space="preserve">BI &amp; Reporting: </w:t>
      </w:r>
      <w:r>
        <w:rPr>
          <w:rFonts w:ascii="Arial" w:cs="Arial" w:eastAsia="Arial" w:hAnsi="Arial"/>
          <w:color w:val="2c2c2c"/>
          <w:sz w:val="19"/>
          <w:szCs w:val="19"/>
        </w:rPr>
        <w:t xml:space="preserve">Power BI (DAX, AI Insights), Tableau</w:t>
      </w:r>
    </w:p>
    <w:p>
      <w:pPr>
        <w:spacing w:before="35" w:after="35"/>
      </w:pPr>
      <w:r>
        <w:rPr>
          <w:rFonts w:ascii="Arial" w:cs="Arial" w:eastAsia="Arial" w:hAnsi="Arial"/>
          <w:b/>
          <w:bCs/>
          <w:color w:val="111111"/>
          <w:sz w:val="19"/>
          <w:szCs w:val="19"/>
        </w:rPr>
        <w:t xml:space="preserve">DevOps: </w:t>
      </w:r>
      <w:r>
        <w:rPr>
          <w:rFonts w:ascii="Arial" w:cs="Arial" w:eastAsia="Arial" w:hAnsi="Arial"/>
          <w:color w:val="2c2c2c"/>
          <w:sz w:val="19"/>
          <w:szCs w:val="19"/>
        </w:rPr>
        <w:t xml:space="preserve">Git / GitHub Actions, Azure DevOps, pytest, Linux / Bash</w:t>
      </w:r>
    </w:p>
    <w:p>
      <w:pPr>
        <w:spacing w:before="220" w:after="50"/>
      </w:pPr>
      <w:r>
        <w:rPr>
          <w:rFonts w:ascii="Arial" w:cs="Arial" w:eastAsia="Arial" w:hAnsi="Arial"/>
          <w:b/>
          <w:bCs/>
          <w:color w:val="1a5276"/>
          <w:sz w:val="20"/>
          <w:szCs w:val="20"/>
        </w:rPr>
        <w:t xml:space="preserve">PROFESSIONAL EXPERIENCE</w:t>
      </w:r>
    </w:p>
    <w:p>
      <w:pPr>
        <w:pBdr>
          <w:bottom w:val="single" w:color="cccccc" w:sz="4" w:space="1"/>
        </w:pBdr>
        <w:spacing w:before="0" w:after="80"/>
      </w:pPr>
    </w:p>
    <w:p>
      <w:pPr>
        <w:tabs>
          <w:tab w:val="right" w:pos="9360"/>
        </w:tabs>
        <w:spacing w:before="160" w:after="30"/>
      </w:pPr>
      <w:r>
        <w:rPr>
          <w:rFonts w:ascii="Arial" w:cs="Arial" w:eastAsia="Arial" w:hAnsi="Arial"/>
          <w:b/>
          <w:bCs/>
          <w:color w:val="111111"/>
          <w:sz w:val="21"/>
          <w:szCs w:val="21"/>
        </w:rPr>
        <w:t xml:space="preserve">Data Engineer</w:t>
      </w:r>
      <w:r>
        <w:rPr>
          <w:rFonts w:ascii="Arial" w:cs="Arial" w:eastAsia="Arial" w:hAnsi="Arial"/>
          <w:color w:val="555555"/>
          <w:sz w:val="19"/>
          <w:szCs w:val="19"/>
        </w:rPr>
        <w:t xml:space="preserve">   |   </w:t>
      </w:r>
      <w:r>
        <w:rPr>
          <w:rFonts w:ascii="Arial" w:cs="Arial" w:eastAsia="Arial" w:hAnsi="Arial"/>
          <w:color w:val="2c2c2c"/>
          <w:sz w:val="19"/>
          <w:szCs w:val="19"/>
        </w:rPr>
        <w:t xml:space="preserve">P2P Softtek LLC  (data engineering consultancy, Dallas TX)</w:t>
      </w:r>
      <w:r>
        <w:rPr>
          <w:rFonts w:ascii="Arial" w:cs="Arial" w:eastAsia="Arial" w:hAnsi="Arial"/>
          <w:sz w:val="19"/>
          <w:szCs w:val="19"/>
        </w:rPr>
        <w:t xml:space="preserve">	</w:t>
      </w:r>
      <w:r>
        <w:rPr>
          <w:rFonts w:ascii="Arial" w:cs="Arial" w:eastAsia="Arial" w:hAnsi="Arial"/>
          <w:i/>
          <w:iCs/>
          <w:color w:val="555555"/>
          <w:sz w:val="17"/>
          <w:szCs w:val="17"/>
        </w:rPr>
        <w:t xml:space="preserve">Jan 2025 – Present</w:t>
      </w:r>
    </w:p>
    <w:p>
      <w:pPr>
        <w:pStyle w:val="ListParagraph"/>
        <w:numPr>
          <w:ilvl w:val="0"/>
          <w:numId w:val="2"/>
        </w:numPr>
        <w:spacing w:before="30" w:after="30"/>
      </w:pPr>
      <w:r>
        <w:rPr>
          <w:rFonts w:ascii="Arial" w:cs="Arial" w:eastAsia="Arial" w:hAnsi="Arial"/>
          <w:color w:val="2c2c2c"/>
          <w:sz w:val="19"/>
          <w:szCs w:val="19"/>
        </w:rPr>
        <w:t xml:space="preserve">Architected and owns production ETL/ELT pipelines across 8+ enterprise sources using Python, PySpark, Airflow, and Azure Data Factory, cutting manual processing effort by 35% and enabling near-real-time data availability for downstream teams.</w:t>
      </w:r>
    </w:p>
    <w:p>
      <w:pPr>
        <w:pStyle w:val="ListParagraph"/>
        <w:numPr>
          <w:ilvl w:val="0"/>
          <w:numId w:val="2"/>
        </w:numPr>
        <w:spacing w:before="30" w:after="30"/>
      </w:pPr>
      <w:r>
        <w:rPr>
          <w:rFonts w:ascii="Arial" w:cs="Arial" w:eastAsia="Arial" w:hAnsi="Arial"/>
          <w:color w:val="2c2c2c"/>
          <w:sz w:val="19"/>
          <w:szCs w:val="19"/>
        </w:rPr>
        <w:t xml:space="preserve">Designed semantic data models and curated datasets that power self-service analytics for 3+ business units, reducing ad-hoc analyst requests by 40% and establishing a single source of truth across departments.</w:t>
      </w:r>
    </w:p>
    <w:p>
      <w:pPr>
        <w:pStyle w:val="ListParagraph"/>
        <w:numPr>
          <w:ilvl w:val="0"/>
          <w:numId w:val="2"/>
        </w:numPr>
        <w:spacing w:before="30" w:after="30"/>
      </w:pPr>
      <w:r>
        <w:rPr>
          <w:rFonts w:ascii="Arial" w:cs="Arial" w:eastAsia="Arial" w:hAnsi="Arial"/>
          <w:color w:val="2c2c2c"/>
          <w:sz w:val="19"/>
          <w:szCs w:val="19"/>
        </w:rPr>
        <w:t xml:space="preserve">Optimized complex SQL across SQL Server and PostgreSQL (CTEs, window functions, execution plan analysis), reducing critical query runtimes by up to 40% for analytics and validation workflows.</w:t>
      </w:r>
    </w:p>
    <w:p>
      <w:pPr>
        <w:pStyle w:val="ListParagraph"/>
        <w:numPr>
          <w:ilvl w:val="0"/>
          <w:numId w:val="2"/>
        </w:numPr>
        <w:spacing w:before="30" w:after="30"/>
      </w:pPr>
      <w:r>
        <w:rPr>
          <w:rFonts w:ascii="Arial" w:cs="Arial" w:eastAsia="Arial" w:hAnsi="Arial"/>
          <w:color w:val="2c2c2c"/>
          <w:sz w:val="19"/>
          <w:szCs w:val="19"/>
        </w:rPr>
        <w:t xml:space="preserve">Built Random Forest, XGBoost, and ARIMA forecasting models that improved prediction accuracy by 15% over baseline, directly reducing operational planning errors and informing weekly capacity decisions.</w:t>
      </w:r>
    </w:p>
    <w:p>
      <w:pPr>
        <w:pStyle w:val="ListParagraph"/>
        <w:numPr>
          <w:ilvl w:val="0"/>
          <w:numId w:val="2"/>
        </w:numPr>
        <w:spacing w:before="30" w:after="30"/>
      </w:pPr>
      <w:r>
        <w:rPr>
          <w:rFonts w:ascii="Arial" w:cs="Arial" w:eastAsia="Arial" w:hAnsi="Arial"/>
          <w:color w:val="2c2c2c"/>
          <w:sz w:val="19"/>
          <w:szCs w:val="19"/>
        </w:rPr>
        <w:t xml:space="preserve">Delivered executive-facing Power BI dashboards with advanced DAX, AI Insights, and drill-through navigation, tracking operational KPIs and financial metrics used in weekly leadership reviews.</w:t>
      </w:r>
    </w:p>
    <w:p>
      <w:pPr>
        <w:pStyle w:val="ListParagraph"/>
        <w:numPr>
          <w:ilvl w:val="0"/>
          <w:numId w:val="2"/>
        </w:numPr>
        <w:spacing w:before="30" w:after="30"/>
      </w:pPr>
      <w:r>
        <w:rPr>
          <w:rFonts w:ascii="Arial" w:cs="Arial" w:eastAsia="Arial" w:hAnsi="Arial"/>
          <w:color w:val="2c2c2c"/>
          <w:sz w:val="19"/>
          <w:szCs w:val="19"/>
        </w:rPr>
        <w:t xml:space="preserve">Implemented automated Python data quality validation across all pipelines, achieving proactive issue detection before downstream impact and maintaining documented root-cause logs for recurring incidents.</w:t>
      </w:r>
    </w:p>
    <w:p>
      <w:pPr>
        <w:spacing w:before="20" w:after="60"/>
      </w:pPr>
      <w:r>
        <w:rPr>
          <w:rFonts w:ascii="Arial" w:cs="Arial" w:eastAsia="Arial" w:hAnsi="Arial"/>
          <w:i/>
          <w:iCs/>
          <w:color w:val="555555"/>
          <w:sz w:val="17"/>
          <w:szCs w:val="17"/>
        </w:rPr>
        <w:t xml:space="preserve">Python, PySpark, Scikit-learn, SQLAlchemy, Apache Airflow, Databricks (Delta Lake), Azure (ADF, Synapse, Key Vault, ADLS), SQL Server, PostgreSQL, Snowflake, Power BI, Tableau, GitHub Actions</w:t>
      </w:r>
    </w:p>
    <w:p>
      <w:pPr>
        <w:tabs>
          <w:tab w:val="right" w:pos="9360"/>
        </w:tabs>
        <w:spacing w:before="160" w:after="30"/>
      </w:pPr>
      <w:r>
        <w:rPr>
          <w:rFonts w:ascii="Arial" w:cs="Arial" w:eastAsia="Arial" w:hAnsi="Arial"/>
          <w:b/>
          <w:bCs/>
          <w:color w:val="111111"/>
          <w:sz w:val="21"/>
          <w:szCs w:val="21"/>
        </w:rPr>
        <w:t xml:space="preserve">Palantir Data Analytical Engineer</w:t>
      </w:r>
      <w:r>
        <w:rPr>
          <w:rFonts w:ascii="Arial" w:cs="Arial" w:eastAsia="Arial" w:hAnsi="Arial"/>
          <w:color w:val="555555"/>
          <w:sz w:val="19"/>
          <w:szCs w:val="19"/>
        </w:rPr>
        <w:t xml:space="preserve">   |   </w:t>
      </w:r>
      <w:r>
        <w:rPr>
          <w:rFonts w:ascii="Arial" w:cs="Arial" w:eastAsia="Arial" w:hAnsi="Arial"/>
          <w:color w:val="2c2c2c"/>
          <w:sz w:val="19"/>
          <w:szCs w:val="19"/>
        </w:rPr>
        <w:t xml:space="preserve">Infosys LTD</w:t>
      </w:r>
      <w:r>
        <w:rPr>
          <w:rFonts w:ascii="Arial" w:cs="Arial" w:eastAsia="Arial" w:hAnsi="Arial"/>
          <w:sz w:val="19"/>
          <w:szCs w:val="19"/>
        </w:rPr>
        <w:t xml:space="preserve">	</w:t>
      </w:r>
      <w:r>
        <w:rPr>
          <w:rFonts w:ascii="Arial" w:cs="Arial" w:eastAsia="Arial" w:hAnsi="Arial"/>
          <w:i/>
          <w:iCs/>
          <w:color w:val="555555"/>
          <w:sz w:val="17"/>
          <w:szCs w:val="17"/>
        </w:rPr>
        <w:t xml:space="preserve">Sept 2021 – Dec 2022</w:t>
      </w:r>
    </w:p>
    <w:p>
      <w:pPr>
        <w:pStyle w:val="ListParagraph"/>
        <w:numPr>
          <w:ilvl w:val="0"/>
          <w:numId w:val="2"/>
        </w:numPr>
        <w:spacing w:before="30" w:after="30"/>
      </w:pPr>
      <w:r>
        <w:rPr>
          <w:rFonts w:ascii="Arial" w:cs="Arial" w:eastAsia="Arial" w:hAnsi="Arial"/>
          <w:color w:val="2c2c2c"/>
          <w:sz w:val="19"/>
          <w:szCs w:val="19"/>
        </w:rPr>
        <w:t xml:space="preserve">Led Palantir Foundry pipeline engineering for Airbus export control compliance, ingesting and transforming millions of records across global materials, suppliers, and transaction datasets via Pipeline Builder, with regulatory accuracy across 15+ source systems.</w:t>
      </w:r>
    </w:p>
    <w:p>
      <w:pPr>
        <w:pStyle w:val="ListParagraph"/>
        <w:numPr>
          <w:ilvl w:val="0"/>
          <w:numId w:val="2"/>
        </w:numPr>
        <w:spacing w:before="30" w:after="30"/>
      </w:pPr>
      <w:r>
        <w:rPr>
          <w:rFonts w:ascii="Arial" w:cs="Arial" w:eastAsia="Arial" w:hAnsi="Arial"/>
          <w:color w:val="2c2c2c"/>
          <w:sz w:val="19"/>
          <w:szCs w:val="19"/>
        </w:rPr>
        <w:t xml:space="preserve">Authored Python transforms in Foundry Code Repository implementing export control classification logic, data enrichment, and validation rules across Airbus parts and supplier master data, processing 10M+ records with a full audit trail.</w:t>
      </w:r>
    </w:p>
    <w:p>
      <w:pPr>
        <w:pStyle w:val="ListParagraph"/>
        <w:numPr>
          <w:ilvl w:val="0"/>
          <w:numId w:val="2"/>
        </w:numPr>
        <w:spacing w:before="30" w:after="30"/>
      </w:pPr>
      <w:r>
        <w:rPr>
          <w:rFonts w:ascii="Arial" w:cs="Arial" w:eastAsia="Arial" w:hAnsi="Arial"/>
          <w:color w:val="2c2c2c"/>
          <w:sz w:val="19"/>
          <w:szCs w:val="19"/>
        </w:rPr>
        <w:t xml:space="preserve">Used Foundry Code Workbook and Contour to investigate compliance gaps and anomalies across export control workflows; findings fed directly into 3+ remediation initiatives and cut the unresolved exception backlog.</w:t>
      </w:r>
    </w:p>
    <w:p>
      <w:pPr>
        <w:pStyle w:val="ListParagraph"/>
        <w:numPr>
          <w:ilvl w:val="0"/>
          <w:numId w:val="2"/>
        </w:numPr>
        <w:spacing w:before="30" w:after="30"/>
      </w:pPr>
      <w:r>
        <w:rPr>
          <w:rFonts w:ascii="Arial" w:cs="Arial" w:eastAsia="Arial" w:hAnsi="Arial"/>
          <w:color w:val="2c2c2c"/>
          <w:sz w:val="19"/>
          <w:szCs w:val="19"/>
        </w:rPr>
        <w:t xml:space="preserve">Built Quiver dashboards tracking export control performance, compliance status, and supplier risk indicators, used in weekly operations reviews by Airbus business teams across 3 regional hubs.</w:t>
      </w:r>
    </w:p>
    <w:p>
      <w:pPr>
        <w:pStyle w:val="ListParagraph"/>
        <w:numPr>
          <w:ilvl w:val="0"/>
          <w:numId w:val="2"/>
        </w:numPr>
        <w:spacing w:before="30" w:after="30"/>
      </w:pPr>
      <w:r>
        <w:rPr>
          <w:rFonts w:ascii="Arial" w:cs="Arial" w:eastAsia="Arial" w:hAnsi="Arial"/>
          <w:color w:val="2c2c2c"/>
          <w:sz w:val="19"/>
          <w:szCs w:val="19"/>
        </w:rPr>
        <w:t xml:space="preserve">Built Slate applications that replaced manual exception tracking spreadsheets, giving Airbus compliance teams a structured UI to manage, assign, and resolve export control exceptions, cutting resolution cycle time by an estimated 25%.</w:t>
      </w:r>
    </w:p>
    <w:p>
      <w:pPr>
        <w:pStyle w:val="ListParagraph"/>
        <w:numPr>
          <w:ilvl w:val="0"/>
          <w:numId w:val="2"/>
        </w:numPr>
        <w:spacing w:before="30" w:after="30"/>
      </w:pPr>
      <w:r>
        <w:rPr>
          <w:rFonts w:ascii="Arial" w:cs="Arial" w:eastAsia="Arial" w:hAnsi="Arial"/>
          <w:color w:val="2c2c2c"/>
          <w:sz w:val="19"/>
          <w:szCs w:val="19"/>
        </w:rPr>
        <w:t xml:space="preserve">Delivered Workshop dashboards used daily by Airbus business teams across global supply chain operations, enabling self-service data lineage exploration, record validation, and compliance monitoring without analyst intervention.</w:t>
      </w:r>
    </w:p>
    <w:p>
      <w:pPr>
        <w:pStyle w:val="ListParagraph"/>
        <w:numPr>
          <w:ilvl w:val="0"/>
          <w:numId w:val="2"/>
        </w:numPr>
        <w:spacing w:before="30" w:after="30"/>
      </w:pPr>
      <w:r>
        <w:rPr>
          <w:rFonts w:ascii="Arial" w:cs="Arial" w:eastAsia="Arial" w:hAnsi="Arial"/>
          <w:color w:val="2c2c2c"/>
          <w:sz w:val="19"/>
          <w:szCs w:val="19"/>
        </w:rPr>
        <w:t xml:space="preserve">Extended data engineering beyond Foundry: built Python/PySpark ETL pipelines across SQL Server, PostgreSQL, and MySQL processing 10M+ records for enterprise analytics workloads outside the Foundry ecosystem.</w:t>
      </w:r>
    </w:p>
    <w:p>
      <w:pPr>
        <w:pStyle w:val="ListParagraph"/>
        <w:numPr>
          <w:ilvl w:val="0"/>
          <w:numId w:val="2"/>
        </w:numPr>
        <w:spacing w:before="30" w:after="30"/>
      </w:pPr>
      <w:r>
        <w:rPr>
          <w:rFonts w:ascii="Arial" w:cs="Arial" w:eastAsia="Arial" w:hAnsi="Arial"/>
          <w:color w:val="2c2c2c"/>
          <w:sz w:val="19"/>
          <w:szCs w:val="19"/>
        </w:rPr>
        <w:t xml:space="preserve">Optimized T-SQL, PostgreSQL, and MySQL queries (stored procedures, CTEs, index restructuring, execution plan analysis), achieving 40% query performance improvement across critical reporting workloads.</w:t>
      </w:r>
    </w:p>
    <w:p>
      <w:pPr>
        <w:pStyle w:val="ListParagraph"/>
        <w:numPr>
          <w:ilvl w:val="0"/>
          <w:numId w:val="2"/>
        </w:numPr>
        <w:spacing w:before="30" w:after="30"/>
      </w:pPr>
      <w:r>
        <w:rPr>
          <w:rFonts w:ascii="Arial" w:cs="Arial" w:eastAsia="Arial" w:hAnsi="Arial"/>
          <w:color w:val="2c2c2c"/>
          <w:sz w:val="19"/>
          <w:szCs w:val="19"/>
        </w:rPr>
        <w:t xml:space="preserve">Implemented data governance across Foundry pipelines (quality rules, metadata standards, lineage tracking), maintaining audit-ready datasets that satisfied Airbus regulatory reporting obligations.</w:t>
      </w:r>
    </w:p>
    <w:p>
      <w:pPr>
        <w:pStyle w:val="ListParagraph"/>
        <w:numPr>
          <w:ilvl w:val="0"/>
          <w:numId w:val="2"/>
        </w:numPr>
        <w:spacing w:before="30" w:after="30"/>
      </w:pPr>
      <w:r>
        <w:rPr>
          <w:rFonts w:ascii="Arial" w:cs="Arial" w:eastAsia="Arial" w:hAnsi="Arial"/>
          <w:color w:val="2c2c2c"/>
          <w:sz w:val="19"/>
          <w:szCs w:val="19"/>
        </w:rPr>
        <w:t xml:space="preserve">Introduced Git-based CI/CD via Azure DevOps across the Foundry engineering team, standardizing deployment workflows and reducing release errors by 40%.</w:t>
      </w:r>
    </w:p>
    <w:p>
      <w:pPr>
        <w:pStyle w:val="ListParagraph"/>
        <w:numPr>
          <w:ilvl w:val="0"/>
          <w:numId w:val="2"/>
        </w:numPr>
        <w:spacing w:before="30" w:after="30"/>
      </w:pPr>
      <w:r>
        <w:rPr>
          <w:rFonts w:ascii="Arial" w:cs="Arial" w:eastAsia="Arial" w:hAnsi="Arial"/>
          <w:color w:val="2c2c2c"/>
          <w:sz w:val="19"/>
          <w:szCs w:val="19"/>
        </w:rPr>
        <w:t xml:space="preserve">Built Power BI and Tableau dashboards for operational and financial reporting, then transitioned full ownership to Business Analysts, enabling self-service reporting independence within the team.</w:t>
      </w:r>
    </w:p>
    <w:p>
      <w:pPr>
        <w:spacing w:before="20" w:after="60"/>
      </w:pPr>
      <w:r>
        <w:rPr>
          <w:rFonts w:ascii="Arial" w:cs="Arial" w:eastAsia="Arial" w:hAnsi="Arial"/>
          <w:i/>
          <w:iCs/>
          <w:color w:val="555555"/>
          <w:sz w:val="17"/>
          <w:szCs w:val="17"/>
        </w:rPr>
        <w:t xml:space="preserve">Palantir Foundry (Pipeline Builder, Code Repository, Code Workbook, Contour, Quiver, Slate, Workshop), Python, PySpark, T-SQL, PostgreSQL, MySQL, Databricks (Delta Lake), Azure (ADF, DevOps), Apache Airflow, Power BI, Tableau, Git</w:t>
      </w:r>
    </w:p>
    <w:p>
      <w:pPr>
        <w:tabs>
          <w:tab w:val="right" w:pos="9360"/>
        </w:tabs>
        <w:spacing w:before="160" w:after="30"/>
      </w:pPr>
      <w:r>
        <w:rPr>
          <w:rFonts w:ascii="Arial" w:cs="Arial" w:eastAsia="Arial" w:hAnsi="Arial"/>
          <w:b/>
          <w:bCs/>
          <w:color w:val="111111"/>
          <w:sz w:val="21"/>
          <w:szCs w:val="21"/>
        </w:rPr>
        <w:t xml:space="preserve">Data Analyst</w:t>
      </w:r>
      <w:r>
        <w:rPr>
          <w:rFonts w:ascii="Arial" w:cs="Arial" w:eastAsia="Arial" w:hAnsi="Arial"/>
          <w:color w:val="555555"/>
          <w:sz w:val="19"/>
          <w:szCs w:val="19"/>
        </w:rPr>
        <w:t xml:space="preserve">   |   </w:t>
      </w:r>
      <w:r>
        <w:rPr>
          <w:rFonts w:ascii="Arial" w:cs="Arial" w:eastAsia="Arial" w:hAnsi="Arial"/>
          <w:color w:val="2c2c2c"/>
          <w:sz w:val="19"/>
          <w:szCs w:val="19"/>
        </w:rPr>
        <w:t xml:space="preserve">MCR Web Solutions</w:t>
      </w:r>
      <w:r>
        <w:rPr>
          <w:rFonts w:ascii="Arial" w:cs="Arial" w:eastAsia="Arial" w:hAnsi="Arial"/>
          <w:sz w:val="19"/>
          <w:szCs w:val="19"/>
        </w:rPr>
        <w:t xml:space="preserve">	</w:t>
      </w:r>
      <w:r>
        <w:rPr>
          <w:rFonts w:ascii="Arial" w:cs="Arial" w:eastAsia="Arial" w:hAnsi="Arial"/>
          <w:i/>
          <w:iCs/>
          <w:color w:val="555555"/>
          <w:sz w:val="17"/>
          <w:szCs w:val="17"/>
        </w:rPr>
        <w:t xml:space="preserve">May 2020 – Oct 2020</w:t>
      </w:r>
    </w:p>
    <w:p>
      <w:pPr>
        <w:pStyle w:val="ListParagraph"/>
        <w:numPr>
          <w:ilvl w:val="0"/>
          <w:numId w:val="2"/>
        </w:numPr>
        <w:spacing w:before="30" w:after="30"/>
      </w:pPr>
      <w:r>
        <w:rPr>
          <w:rFonts w:ascii="Arial" w:cs="Arial" w:eastAsia="Arial" w:hAnsi="Arial"/>
          <w:color w:val="2c2c2c"/>
          <w:sz w:val="19"/>
          <w:szCs w:val="19"/>
        </w:rPr>
        <w:t xml:space="preserve">Built Power BI and Tableau dashboards tracking operational KPIs, improving stakeholder reporting visibility by 30% and cutting manual reporting cycles.</w:t>
      </w:r>
    </w:p>
    <w:p>
      <w:pPr>
        <w:pStyle w:val="ListParagraph"/>
        <w:numPr>
          <w:ilvl w:val="0"/>
          <w:numId w:val="2"/>
        </w:numPr>
        <w:spacing w:before="30" w:after="30"/>
      </w:pPr>
      <w:r>
        <w:rPr>
          <w:rFonts w:ascii="Arial" w:cs="Arial" w:eastAsia="Arial" w:hAnsi="Arial"/>
          <w:color w:val="2c2c2c"/>
          <w:sz w:val="19"/>
          <w:szCs w:val="19"/>
        </w:rPr>
        <w:t xml:space="preserve">Built end-to-end ETL pipelines in Python and SQL ingesting from REST APIs, CSV files, and relational databases, then automated recurring workflows to reduce prep effort and standardize outputs.</w:t>
      </w:r>
    </w:p>
    <w:p>
      <w:pPr>
        <w:spacing w:before="220" w:after="50"/>
      </w:pPr>
      <w:r>
        <w:rPr>
          <w:rFonts w:ascii="Arial" w:cs="Arial" w:eastAsia="Arial" w:hAnsi="Arial"/>
          <w:b/>
          <w:bCs/>
          <w:color w:val="1a5276"/>
          <w:sz w:val="20"/>
          <w:szCs w:val="20"/>
        </w:rPr>
        <w:t xml:space="preserve">EDUCATION</w:t>
      </w:r>
    </w:p>
    <w:p>
      <w:pPr>
        <w:pBdr>
          <w:bottom w:val="single" w:color="cccccc" w:sz="4" w:space="1"/>
        </w:pBdr>
        <w:spacing w:before="0" w:after="80"/>
      </w:pPr>
    </w:p>
    <w:p>
      <w:pPr>
        <w:spacing w:before="50" w:after="10"/>
      </w:pPr>
      <w:r>
        <w:rPr>
          <w:rFonts w:ascii="Arial" w:cs="Arial" w:eastAsia="Arial" w:hAnsi="Arial"/>
          <w:i/>
          <w:iCs/>
          <w:color w:val="555555"/>
          <w:sz w:val="17"/>
          <w:szCs w:val="17"/>
        </w:rPr>
        <w:t xml:space="preserve">The MS below covers Jan 2023 – Dec 2024 (full-time study), bridging the gap between Infosys and P2P Softtek.</w:t>
      </w:r>
    </w:p>
    <w:p>
      <w:pPr>
        <w:tabs>
          <w:tab w:val="right" w:pos="9360"/>
        </w:tabs>
        <w:spacing w:before="140" w:after="20"/>
      </w:pPr>
      <w:r>
        <w:rPr>
          <w:rFonts w:ascii="Arial" w:cs="Arial" w:eastAsia="Arial" w:hAnsi="Arial"/>
          <w:b/>
          <w:bCs/>
          <w:color w:val="111111"/>
          <w:sz w:val="20"/>
          <w:szCs w:val="20"/>
        </w:rPr>
        <w:t xml:space="preserve">MS, Data Science</w:t>
      </w:r>
      <w:r>
        <w:rPr>
          <w:rFonts w:ascii="Arial" w:cs="Arial" w:eastAsia="Arial" w:hAnsi="Arial"/>
          <w:sz w:val="19"/>
          <w:szCs w:val="19"/>
        </w:rPr>
        <w:t xml:space="preserve">	</w:t>
      </w:r>
      <w:r>
        <w:rPr>
          <w:rFonts w:ascii="Arial" w:cs="Arial" w:eastAsia="Arial" w:hAnsi="Arial"/>
          <w:i/>
          <w:iCs/>
          <w:color w:val="555555"/>
          <w:sz w:val="17"/>
          <w:szCs w:val="17"/>
        </w:rPr>
        <w:t xml:space="preserve">Jan 2023 – Dec 2024</w:t>
      </w:r>
    </w:p>
    <w:p>
      <w:pPr>
        <w:spacing w:before="0" w:after="20"/>
      </w:pPr>
      <w:r>
        <w:rPr>
          <w:rFonts w:ascii="Arial" w:cs="Arial" w:eastAsia="Arial" w:hAnsi="Arial"/>
          <w:i/>
          <w:iCs/>
          <w:color w:val="555555"/>
          <w:sz w:val="17"/>
          <w:szCs w:val="17"/>
        </w:rPr>
        <w:t xml:space="preserve">University of North Texas, Denton TX</w:t>
      </w:r>
    </w:p>
    <w:p>
      <w:pPr>
        <w:spacing w:before="10" w:after="50"/>
      </w:pPr>
      <w:r>
        <w:rPr>
          <w:rFonts w:ascii="Arial" w:cs="Arial" w:eastAsia="Arial" w:hAnsi="Arial"/>
          <w:b/>
          <w:bCs/>
          <w:color w:val="555555"/>
          <w:sz w:val="17"/>
          <w:szCs w:val="17"/>
        </w:rPr>
        <w:t xml:space="preserve">Relevant coursework: </w:t>
      </w:r>
      <w:r>
        <w:rPr>
          <w:rFonts w:ascii="Arial" w:cs="Arial" w:eastAsia="Arial" w:hAnsi="Arial"/>
          <w:color w:val="555555"/>
          <w:sz w:val="17"/>
          <w:szCs w:val="17"/>
        </w:rPr>
        <w:t xml:space="preserve">Machine Learning, Data Engineering, Cloud Computing, Big Data Systems, Statistical Inference, Database Management</w:t>
      </w:r>
    </w:p>
    <w:p>
      <w:pPr>
        <w:tabs>
          <w:tab w:val="right" w:pos="9360"/>
        </w:tabs>
        <w:spacing w:before="140" w:after="20"/>
      </w:pPr>
      <w:r>
        <w:rPr>
          <w:rFonts w:ascii="Arial" w:cs="Arial" w:eastAsia="Arial" w:hAnsi="Arial"/>
          <w:b/>
          <w:bCs/>
          <w:color w:val="111111"/>
          <w:sz w:val="20"/>
          <w:szCs w:val="20"/>
        </w:rPr>
        <w:t xml:space="preserve">B.Tech, Information Technology</w:t>
      </w:r>
      <w:r>
        <w:rPr>
          <w:rFonts w:ascii="Arial" w:cs="Arial" w:eastAsia="Arial" w:hAnsi="Arial"/>
          <w:sz w:val="19"/>
          <w:szCs w:val="19"/>
        </w:rPr>
        <w:t xml:space="preserve">	</w:t>
      </w:r>
      <w:r>
        <w:rPr>
          <w:rFonts w:ascii="Arial" w:cs="Arial" w:eastAsia="Arial" w:hAnsi="Arial"/>
          <w:i/>
          <w:iCs/>
          <w:color w:val="555555"/>
          <w:sz w:val="17"/>
          <w:szCs w:val="17"/>
        </w:rPr>
        <w:t xml:space="preserve">2017 – 2021</w:t>
      </w:r>
    </w:p>
    <w:p>
      <w:pPr>
        <w:spacing w:before="0" w:after="20"/>
      </w:pPr>
      <w:r>
        <w:rPr>
          <w:rFonts w:ascii="Arial" w:cs="Arial" w:eastAsia="Arial" w:hAnsi="Arial"/>
          <w:i/>
          <w:iCs/>
          <w:color w:val="555555"/>
          <w:sz w:val="17"/>
          <w:szCs w:val="17"/>
        </w:rPr>
        <w:t xml:space="preserve">SRKR Engineering College, Andhra Pradesh, India</w:t>
      </w:r>
    </w:p>
    <w:p>
      <w:pPr>
        <w:spacing w:before="10" w:after="50"/>
      </w:pPr>
      <w:r>
        <w:rPr>
          <w:rFonts w:ascii="Arial" w:cs="Arial" w:eastAsia="Arial" w:hAnsi="Arial"/>
          <w:b/>
          <w:bCs/>
          <w:color w:val="555555"/>
          <w:sz w:val="17"/>
          <w:szCs w:val="17"/>
        </w:rPr>
        <w:t xml:space="preserve">Relevant coursework: </w:t>
      </w:r>
      <w:r>
        <w:rPr>
          <w:rFonts w:ascii="Arial" w:cs="Arial" w:eastAsia="Arial" w:hAnsi="Arial"/>
          <w:color w:val="555555"/>
          <w:sz w:val="17"/>
          <w:szCs w:val="17"/>
        </w:rPr>
        <w:t xml:space="preserve">Python, DBMS / SQL, Data Structures &amp; Algorithms, Probability &amp; Statistics, Software Engineering</w:t>
      </w:r>
    </w:p>
    <w:p>
      <w:pPr>
        <w:spacing w:before="220" w:after="50"/>
      </w:pPr>
      <w:r>
        <w:rPr>
          <w:rFonts w:ascii="Arial" w:cs="Arial" w:eastAsia="Arial" w:hAnsi="Arial"/>
          <w:b/>
          <w:bCs/>
          <w:color w:val="1a5276"/>
          <w:sz w:val="20"/>
          <w:szCs w:val="20"/>
        </w:rPr>
        <w:t xml:space="preserve">PROJECTS</w:t>
      </w:r>
    </w:p>
    <w:p>
      <w:pPr>
        <w:pBdr>
          <w:bottom w:val="single" w:color="cccccc" w:sz="4" w:space="1"/>
        </w:pBdr>
        <w:spacing w:before="0" w:after="80"/>
      </w:pPr>
    </w:p>
    <w:p>
      <w:pPr>
        <w:tabs>
          <w:tab w:val="right" w:pos="9360"/>
        </w:tabs>
        <w:spacing w:before="160" w:after="30"/>
      </w:pPr>
      <w:r>
        <w:rPr>
          <w:rFonts w:ascii="Arial" w:cs="Arial" w:eastAsia="Arial" w:hAnsi="Arial"/>
          <w:b/>
          <w:bCs/>
          <w:color w:val="111111"/>
          <w:sz w:val="20"/>
          <w:szCs w:val="20"/>
        </w:rPr>
        <w:t xml:space="preserve">Modern Data Stack Platform</w:t>
      </w:r>
      <w:r>
        <w:rPr>
          <w:rFonts w:ascii="Arial" w:cs="Arial" w:eastAsia="Arial" w:hAnsi="Arial"/>
          <w:sz w:val="19"/>
          <w:szCs w:val="19"/>
        </w:rPr>
        <w:t xml:space="preserve">	</w:t>
      </w:r>
      <w:r>
        <w:rPr>
          <w:rFonts w:ascii="Arial" w:cs="Arial" w:eastAsia="Arial" w:hAnsi="Arial"/>
          <w:i/>
          <w:iCs/>
          <w:color w:val="555555"/>
          <w:sz w:val="17"/>
          <w:szCs w:val="17"/>
        </w:rPr>
        <w:t xml:space="preserve">Personal project, Jan – Apr 2024</w:t>
      </w:r>
    </w:p>
    <w:p>
      <w:pPr>
        <w:pStyle w:val="ListParagraph"/>
        <w:numPr>
          <w:ilvl w:val="0"/>
          <w:numId w:val="2"/>
        </w:numPr>
        <w:spacing w:before="30" w:after="30"/>
      </w:pPr>
      <w:r>
        <w:rPr>
          <w:rFonts w:ascii="Arial" w:cs="Arial" w:eastAsia="Arial" w:hAnsi="Arial"/>
          <w:color w:val="2c2c2c"/>
          <w:sz w:val="19"/>
          <w:szCs w:val="19"/>
        </w:rPr>
        <w:t xml:space="preserve">Architected an end-to-end ETL platform on Apache Airflow and Databricks (medallion-architecture Delta Lake: bronze/silver/gold), with DAG orchestration, SLA monitoring, and ACID-compliant ELT workflows across 500K+ records.</w:t>
      </w:r>
    </w:p>
    <w:p>
      <w:pPr>
        <w:pStyle w:val="ListParagraph"/>
        <w:numPr>
          <w:ilvl w:val="0"/>
          <w:numId w:val="2"/>
        </w:numPr>
        <w:spacing w:before="30" w:after="30"/>
      </w:pPr>
      <w:r>
        <w:rPr>
          <w:rFonts w:ascii="Arial" w:cs="Arial" w:eastAsia="Arial" w:hAnsi="Arial"/>
          <w:color w:val="2c2c2c"/>
          <w:sz w:val="19"/>
          <w:szCs w:val="19"/>
        </w:rPr>
        <w:t xml:space="preserve">Designed star schema and data vault models across SQL Server and Azure Synapse, partitioned and indexed for analytical query workloads, achieving sub-second response on aggregation queries.</w:t>
      </w:r>
    </w:p>
    <w:p>
      <w:pPr>
        <w:pStyle w:val="ListParagraph"/>
        <w:numPr>
          <w:ilvl w:val="0"/>
          <w:numId w:val="2"/>
        </w:numPr>
        <w:spacing w:before="30" w:after="30"/>
      </w:pPr>
      <w:r>
        <w:rPr>
          <w:rFonts w:ascii="Arial" w:cs="Arial" w:eastAsia="Arial" w:hAnsi="Arial"/>
          <w:color w:val="2c2c2c"/>
          <w:sz w:val="19"/>
          <w:szCs w:val="19"/>
        </w:rPr>
        <w:t xml:space="preserve">Trained ARIMA, Random Forest, XGBoost, and Neural Network forecasting models on 500K+ records, hitting 15% accuracy improvement over baseline through systematic feature engineering and cross-validation.</w:t>
      </w:r>
    </w:p>
    <w:p>
      <w:pPr>
        <w:pStyle w:val="ListParagraph"/>
        <w:numPr>
          <w:ilvl w:val="0"/>
          <w:numId w:val="2"/>
        </w:numPr>
        <w:spacing w:before="30" w:after="30"/>
      </w:pPr>
      <w:r>
        <w:rPr>
          <w:rFonts w:ascii="Arial" w:cs="Arial" w:eastAsia="Arial" w:hAnsi="Arial"/>
          <w:color w:val="2c2c2c"/>
          <w:sz w:val="19"/>
          <w:szCs w:val="19"/>
        </w:rPr>
        <w:t xml:space="preserve">Implemented production-grade security (Azure Key Vault, TLS encryption, RBAC) and full CI/CD via GitHub Actions, with pytest unit tests and automated validation gates blocking broken deploys.</w:t>
      </w:r>
    </w:p>
    <w:p>
      <w:pPr>
        <w:pStyle w:val="ListParagraph"/>
        <w:numPr>
          <w:ilvl w:val="0"/>
          <w:numId w:val="2"/>
        </w:numPr>
        <w:spacing w:before="30" w:after="30"/>
      </w:pPr>
      <w:r>
        <w:rPr>
          <w:rFonts w:ascii="Arial" w:cs="Arial" w:eastAsia="Arial" w:hAnsi="Arial"/>
          <w:color w:val="2c2c2c"/>
          <w:sz w:val="19"/>
          <w:szCs w:val="19"/>
        </w:rPr>
        <w:t xml:space="preserve">Delivered Power BI dashboards with AI Insights and advanced DAX surfacing model predictions as business-readable KPIs, closing the loop between ML outputs and decision-maker visibility.</w:t>
      </w:r>
    </w:p>
    <w:p>
      <w:pPr>
        <w:spacing w:before="30" w:after="70"/>
      </w:pPr>
      <w:r>
        <w:rPr>
          <w:rFonts w:ascii="Arial" w:cs="Arial" w:eastAsia="Arial" w:hAnsi="Arial"/>
          <w:b/>
          <w:bCs/>
          <w:color w:val="555555"/>
          <w:sz w:val="17"/>
          <w:szCs w:val="17"/>
        </w:rPr>
        <w:t xml:space="preserve">Stack: </w:t>
      </w:r>
      <w:r>
        <w:rPr>
          <w:rFonts w:ascii="Arial" w:cs="Arial" w:eastAsia="Arial" w:hAnsi="Arial"/>
          <w:i/>
          <w:iCs/>
          <w:color w:val="555555"/>
          <w:sz w:val="17"/>
          <w:szCs w:val="17"/>
        </w:rPr>
        <w:t xml:space="preserve">Python, PySpark, Apache Airflow, Databricks, Delta Lake, MLflow, Snowflake, Azure Synapse, ADLS Gen2, SQL Server, Power BI, GitHub Actions</w:t>
      </w:r>
    </w:p>
    <w:p>
      <w:pPr>
        <w:tabs>
          <w:tab w:val="right" w:pos="9360"/>
        </w:tabs>
        <w:spacing w:before="160" w:after="30"/>
      </w:pPr>
      <w:r>
        <w:rPr>
          <w:rFonts w:ascii="Arial" w:cs="Arial" w:eastAsia="Arial" w:hAnsi="Arial"/>
          <w:b/>
          <w:bCs/>
          <w:color w:val="111111"/>
          <w:sz w:val="20"/>
          <w:szCs w:val="20"/>
        </w:rPr>
        <w:t xml:space="preserve">EV Adoption Forecasting — US Regional Analysis</w:t>
      </w:r>
      <w:r>
        <w:rPr>
          <w:rFonts w:ascii="Arial" w:cs="Arial" w:eastAsia="Arial" w:hAnsi="Arial"/>
          <w:sz w:val="19"/>
          <w:szCs w:val="19"/>
        </w:rPr>
        <w:t xml:space="preserve">	</w:t>
      </w:r>
      <w:r>
        <w:rPr>
          <w:rFonts w:ascii="Arial" w:cs="Arial" w:eastAsia="Arial" w:hAnsi="Arial"/>
          <w:i/>
          <w:iCs/>
          <w:color w:val="555555"/>
          <w:sz w:val="17"/>
          <w:szCs w:val="17"/>
        </w:rPr>
        <w:t xml:space="preserve">Personal project, Sept – Dec 2023</w:t>
      </w:r>
    </w:p>
    <w:p>
      <w:pPr>
        <w:pStyle w:val="ListParagraph"/>
        <w:numPr>
          <w:ilvl w:val="0"/>
          <w:numId w:val="2"/>
        </w:numPr>
        <w:spacing w:before="30" w:after="30"/>
      </w:pPr>
      <w:r>
        <w:rPr>
          <w:rFonts w:ascii="Arial" w:cs="Arial" w:eastAsia="Arial" w:hAnsi="Arial"/>
          <w:color w:val="2c2c2c"/>
          <w:sz w:val="19"/>
          <w:szCs w:val="19"/>
        </w:rPr>
        <w:t xml:space="preserve">Integrated 120K+ records across 16 U.S. states from US DOE and AFDC REST APIs, building a structured dimensional model in PostgreSQL as the analytical layer for all downstream forecasting.</w:t>
      </w:r>
    </w:p>
    <w:p>
      <w:pPr>
        <w:pStyle w:val="ListParagraph"/>
        <w:numPr>
          <w:ilvl w:val="0"/>
          <w:numId w:val="2"/>
        </w:numPr>
        <w:spacing w:before="30" w:after="30"/>
      </w:pPr>
      <w:r>
        <w:rPr>
          <w:rFonts w:ascii="Arial" w:cs="Arial" w:eastAsia="Arial" w:hAnsi="Arial"/>
          <w:color w:val="2c2c2c"/>
          <w:sz w:val="19"/>
          <w:szCs w:val="19"/>
        </w:rPr>
        <w:t xml:space="preserve">Developed and compared ARIMA, Random Forest, Linear Regression, and Gradient Boosting models, selecting the best fit per region and improving state-level prediction accuracy by 15% over a naive baseline through feature engineering and cross-validation.</w:t>
      </w:r>
    </w:p>
    <w:p>
      <w:pPr>
        <w:pStyle w:val="ListParagraph"/>
        <w:numPr>
          <w:ilvl w:val="0"/>
          <w:numId w:val="2"/>
        </w:numPr>
        <w:spacing w:before="30" w:after="30"/>
      </w:pPr>
      <w:r>
        <w:rPr>
          <w:rFonts w:ascii="Arial" w:cs="Arial" w:eastAsia="Arial" w:hAnsi="Arial"/>
          <w:color w:val="2c2c2c"/>
          <w:sz w:val="19"/>
          <w:szCs w:val="19"/>
        </w:rPr>
        <w:t xml:space="preserve">Applied hypothesis testing, variance decomposition, and confidence interval estimation to validate model assumptions and quantify prediction uncertainty across state cohorts.</w:t>
      </w:r>
    </w:p>
    <w:p>
      <w:pPr>
        <w:pStyle w:val="ListParagraph"/>
        <w:numPr>
          <w:ilvl w:val="0"/>
          <w:numId w:val="2"/>
        </w:numPr>
        <w:spacing w:before="30" w:after="30"/>
      </w:pPr>
      <w:r>
        <w:rPr>
          <w:rFonts w:ascii="Arial" w:cs="Arial" w:eastAsia="Arial" w:hAnsi="Arial"/>
          <w:color w:val="2c2c2c"/>
          <w:sz w:val="19"/>
          <w:szCs w:val="19"/>
        </w:rPr>
        <w:t xml:space="preserve">Built Power BI and Tableau dashboards showing state-level adoption trends, forecast trajectories, and key causal drivers, designed for a policy-analyst audience without a modeling background.</w:t>
      </w:r>
    </w:p>
    <w:p>
      <w:pPr>
        <w:spacing w:before="30" w:after="70"/>
      </w:pPr>
      <w:r>
        <w:rPr>
          <w:rFonts w:ascii="Arial" w:cs="Arial" w:eastAsia="Arial" w:hAnsi="Arial"/>
          <w:b/>
          <w:bCs/>
          <w:color w:val="555555"/>
          <w:sz w:val="17"/>
          <w:szCs w:val="17"/>
        </w:rPr>
        <w:t xml:space="preserve">Stack: </w:t>
      </w:r>
      <w:r>
        <w:rPr>
          <w:rFonts w:ascii="Arial" w:cs="Arial" w:eastAsia="Arial" w:hAnsi="Arial"/>
          <w:i/>
          <w:iCs/>
          <w:color w:val="555555"/>
          <w:sz w:val="17"/>
          <w:szCs w:val="17"/>
        </w:rPr>
        <w:t xml:space="preserve">Python, Scikit-learn, Statsmodels, ARIMA, PostgreSQL, Azure Data Factory, ADLS, Power BI, Tableau, REST APIs</w:t>
      </w:r>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2026-03-22T00:31:02.893Z</dcterms:created>
  <dcterms:modified xsi:type="dcterms:W3CDTF">2026-03-22T00:31:02.895Z</dcterms:modified>
</cp:coreProperties>
</file>

<file path=docProps/custom.xml><?xml version="1.0" encoding="utf-8"?>
<Properties xmlns="http://schemas.openxmlformats.org/officeDocument/2006/custom-properties" xmlns:vt="http://schemas.openxmlformats.org/officeDocument/2006/docPropsVTypes"/>
</file>