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FAE5" w14:textId="77777777" w:rsidR="00A964AC" w:rsidRDefault="00A964AC" w:rsidP="00A964AC">
      <w:pPr>
        <w:pStyle w:val="Title"/>
      </w:pPr>
      <w:r>
        <w:t>EDA / Descriptive Statistics</w:t>
      </w:r>
    </w:p>
    <w:p w14:paraId="5098DBC3" w14:textId="77777777" w:rsidR="00A964AC" w:rsidRPr="00651A0C" w:rsidRDefault="00A964AC" w:rsidP="00A964AC"/>
    <w:p w14:paraId="1333A700" w14:textId="77777777" w:rsidR="00A964AC" w:rsidRDefault="00A964AC" w:rsidP="00A964AC">
      <w:pPr>
        <w:pStyle w:val="Heading2"/>
      </w:pPr>
      <w:r>
        <w:t>Introduction:</w:t>
      </w:r>
    </w:p>
    <w:p w14:paraId="00C913D7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Exploratory Data Analysis (EDA) was conducted to understand the structure, quality, and</w:t>
      </w:r>
      <w:r w:rsidRPr="00CB15D2">
        <w:rPr>
          <w:b/>
          <w:bCs/>
          <w:lang w:val="en-GB"/>
        </w:rPr>
        <w:t xml:space="preserve"> </w:t>
      </w:r>
      <w:r w:rsidRPr="00CB15D2">
        <w:rPr>
          <w:lang w:val="en-GB"/>
        </w:rPr>
        <w:t>distribution of the IVF datasets before building dashboards.</w:t>
      </w:r>
    </w:p>
    <w:p w14:paraId="3D0ACBB0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The main goals of EDA were to:</w:t>
      </w:r>
    </w:p>
    <w:p w14:paraId="6234FBB3" w14:textId="77777777" w:rsidR="00CB15D2" w:rsidRPr="00CB15D2" w:rsidRDefault="00CB15D2" w:rsidP="00CB15D2">
      <w:pPr>
        <w:numPr>
          <w:ilvl w:val="0"/>
          <w:numId w:val="3"/>
        </w:numPr>
        <w:rPr>
          <w:lang w:val="en-GB"/>
        </w:rPr>
      </w:pPr>
      <w:r w:rsidRPr="00CB15D2">
        <w:rPr>
          <w:lang w:val="en-GB"/>
        </w:rPr>
        <w:t>Identify important variables influencing IVF success</w:t>
      </w:r>
    </w:p>
    <w:p w14:paraId="25A8E263" w14:textId="77777777" w:rsidR="00CB15D2" w:rsidRPr="00CB15D2" w:rsidRDefault="00CB15D2" w:rsidP="00CB15D2">
      <w:pPr>
        <w:numPr>
          <w:ilvl w:val="0"/>
          <w:numId w:val="3"/>
        </w:numPr>
        <w:rPr>
          <w:lang w:val="en-GB"/>
        </w:rPr>
      </w:pPr>
      <w:r w:rsidRPr="00CB15D2">
        <w:rPr>
          <w:lang w:val="en-GB"/>
        </w:rPr>
        <w:t>Detect patterns, trends, and anomalies</w:t>
      </w:r>
    </w:p>
    <w:p w14:paraId="5B01BA11" w14:textId="77777777" w:rsidR="00CB15D2" w:rsidRPr="00CB15D2" w:rsidRDefault="00CB15D2" w:rsidP="00CB15D2">
      <w:pPr>
        <w:numPr>
          <w:ilvl w:val="0"/>
          <w:numId w:val="3"/>
        </w:numPr>
        <w:rPr>
          <w:lang w:val="en-GB"/>
        </w:rPr>
      </w:pPr>
      <w:r w:rsidRPr="00CB15D2">
        <w:rPr>
          <w:lang w:val="en-GB"/>
        </w:rPr>
        <w:t>Validate clinical assumptions using data</w:t>
      </w:r>
    </w:p>
    <w:p w14:paraId="6C4C10AA" w14:textId="77777777" w:rsidR="00CB15D2" w:rsidRPr="00CB15D2" w:rsidRDefault="00CB15D2" w:rsidP="00CB15D2">
      <w:pPr>
        <w:numPr>
          <w:ilvl w:val="0"/>
          <w:numId w:val="3"/>
        </w:numPr>
        <w:rPr>
          <w:lang w:val="en-GB"/>
        </w:rPr>
      </w:pPr>
      <w:r w:rsidRPr="00CB15D2">
        <w:rPr>
          <w:lang w:val="en-GB"/>
        </w:rPr>
        <w:t>Support meaningful visualization and KPI selection</w:t>
      </w:r>
    </w:p>
    <w:p w14:paraId="3D283894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EDA helped ensure that the dashboards are data-driven, reliable, and clinically relevant.</w:t>
      </w:r>
    </w:p>
    <w:p w14:paraId="241552BB" w14:textId="77777777" w:rsidR="00A964AC" w:rsidRDefault="00A964AC" w:rsidP="00A964AC"/>
    <w:p w14:paraId="61139265" w14:textId="77777777" w:rsidR="00A964AC" w:rsidRDefault="00A964AC" w:rsidP="00A964AC">
      <w:pPr>
        <w:pStyle w:val="Heading2"/>
      </w:pPr>
      <w:r>
        <w:t>Overall design strategy</w:t>
      </w:r>
    </w:p>
    <w:p w14:paraId="26D4AF5C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The EDA strategy followed a step-by-step analytical approach:</w:t>
      </w:r>
    </w:p>
    <w:p w14:paraId="485825C7" w14:textId="77777777" w:rsidR="00CB15D2" w:rsidRPr="00CB15D2" w:rsidRDefault="00CB15D2" w:rsidP="00CB15D2">
      <w:pPr>
        <w:numPr>
          <w:ilvl w:val="0"/>
          <w:numId w:val="4"/>
        </w:numPr>
        <w:rPr>
          <w:lang w:val="en-GB"/>
        </w:rPr>
      </w:pPr>
      <w:r w:rsidRPr="00CB15D2">
        <w:rPr>
          <w:lang w:val="en-GB"/>
        </w:rPr>
        <w:t>Understand data structure</w:t>
      </w:r>
    </w:p>
    <w:p w14:paraId="78AE1676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Number of records</w:t>
      </w:r>
    </w:p>
    <w:p w14:paraId="49A09E88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Data types</w:t>
      </w:r>
    </w:p>
    <w:p w14:paraId="31EEB660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Missing values</w:t>
      </w:r>
    </w:p>
    <w:p w14:paraId="2DD75B17" w14:textId="77777777" w:rsidR="00CB15D2" w:rsidRPr="00CB15D2" w:rsidRDefault="00CB15D2" w:rsidP="00CB15D2">
      <w:pPr>
        <w:numPr>
          <w:ilvl w:val="0"/>
          <w:numId w:val="4"/>
        </w:numPr>
        <w:rPr>
          <w:lang w:val="en-GB"/>
        </w:rPr>
      </w:pPr>
      <w:r w:rsidRPr="00CB15D2">
        <w:rPr>
          <w:lang w:val="en-GB"/>
        </w:rPr>
        <w:t>Univariate analysis</w:t>
      </w:r>
    </w:p>
    <w:p w14:paraId="39CE4F82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Distribution of age, BMI, hormone levels</w:t>
      </w:r>
    </w:p>
    <w:p w14:paraId="3ACCF303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Frequency of outcomes (pregnancy, live birth)</w:t>
      </w:r>
    </w:p>
    <w:p w14:paraId="63938A30" w14:textId="77777777" w:rsidR="00CB15D2" w:rsidRPr="00CB15D2" w:rsidRDefault="00CB15D2" w:rsidP="00CB15D2">
      <w:pPr>
        <w:numPr>
          <w:ilvl w:val="0"/>
          <w:numId w:val="4"/>
        </w:numPr>
        <w:rPr>
          <w:lang w:val="en-GB"/>
        </w:rPr>
      </w:pPr>
      <w:r w:rsidRPr="00CB15D2">
        <w:rPr>
          <w:lang w:val="en-GB"/>
        </w:rPr>
        <w:t>Bivariate analysis</w:t>
      </w:r>
    </w:p>
    <w:p w14:paraId="2E2933F2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Age vs success</w:t>
      </w:r>
    </w:p>
    <w:p w14:paraId="7DBAA2F4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AMH vs oocytes</w:t>
      </w:r>
    </w:p>
    <w:p w14:paraId="7C0A54E3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Treatment group vs outcomes</w:t>
      </w:r>
    </w:p>
    <w:p w14:paraId="3367782F" w14:textId="77777777" w:rsidR="00CB15D2" w:rsidRPr="00CB15D2" w:rsidRDefault="00CB15D2" w:rsidP="00CB15D2">
      <w:pPr>
        <w:numPr>
          <w:ilvl w:val="0"/>
          <w:numId w:val="4"/>
        </w:numPr>
        <w:rPr>
          <w:lang w:val="en-GB"/>
        </w:rPr>
      </w:pPr>
      <w:r w:rsidRPr="00CB15D2">
        <w:rPr>
          <w:lang w:val="en-GB"/>
        </w:rPr>
        <w:t>Segmentation</w:t>
      </w:r>
    </w:p>
    <w:p w14:paraId="237A7652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 xml:space="preserve">CHM vs </w:t>
      </w:r>
      <w:proofErr w:type="gramStart"/>
      <w:r w:rsidRPr="00CB15D2">
        <w:rPr>
          <w:lang w:val="en-GB"/>
        </w:rPr>
        <w:t>Non-CHM</w:t>
      </w:r>
      <w:proofErr w:type="gramEnd"/>
    </w:p>
    <w:p w14:paraId="2C19FA10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Age groups</w:t>
      </w:r>
    </w:p>
    <w:p w14:paraId="7B9AFC38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BMI categories</w:t>
      </w:r>
    </w:p>
    <w:p w14:paraId="03CAEA55" w14:textId="77777777" w:rsidR="00CB15D2" w:rsidRPr="00CB15D2" w:rsidRDefault="00CB15D2" w:rsidP="00CB15D2">
      <w:pPr>
        <w:numPr>
          <w:ilvl w:val="0"/>
          <w:numId w:val="4"/>
        </w:numPr>
        <w:rPr>
          <w:lang w:val="en-GB"/>
        </w:rPr>
      </w:pPr>
      <w:r w:rsidRPr="00CB15D2">
        <w:rPr>
          <w:lang w:val="en-GB"/>
        </w:rPr>
        <w:lastRenderedPageBreak/>
        <w:t>Validation</w:t>
      </w:r>
    </w:p>
    <w:p w14:paraId="1A8C6745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Check for unrealistic values</w:t>
      </w:r>
    </w:p>
    <w:p w14:paraId="176271E0" w14:textId="77777777" w:rsidR="00CB15D2" w:rsidRPr="00CB15D2" w:rsidRDefault="00CB15D2" w:rsidP="00CB15D2">
      <w:pPr>
        <w:numPr>
          <w:ilvl w:val="1"/>
          <w:numId w:val="4"/>
        </w:numPr>
        <w:rPr>
          <w:lang w:val="en-GB"/>
        </w:rPr>
      </w:pPr>
      <w:r w:rsidRPr="00CB15D2">
        <w:rPr>
          <w:lang w:val="en-GB"/>
        </w:rPr>
        <w:t>Confirm clinical consistency</w:t>
      </w:r>
    </w:p>
    <w:p w14:paraId="36B74D81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This approach ensured no misleading conclusions.</w:t>
      </w:r>
    </w:p>
    <w:p w14:paraId="1B434C65" w14:textId="77777777" w:rsidR="00A964AC" w:rsidRDefault="00A964AC" w:rsidP="00A964AC"/>
    <w:p w14:paraId="7FD674A3" w14:textId="77777777" w:rsidR="00A964AC" w:rsidRDefault="00A964AC" w:rsidP="00A964AC">
      <w:pPr>
        <w:pStyle w:val="Heading2"/>
      </w:pPr>
      <w:r>
        <w:t>Data Overview</w:t>
      </w:r>
    </w:p>
    <w:p w14:paraId="0080D0E2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The project uses 6 datasets covering the complete IVF journey: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3081"/>
      </w:tblGrid>
      <w:tr w:rsidR="00CB15D2" w:rsidRPr="00CB15D2" w14:paraId="48E18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A1C8E" w14:textId="77777777" w:rsidR="00CB15D2" w:rsidRPr="00CB15D2" w:rsidRDefault="00CB15D2" w:rsidP="00CB15D2">
            <w:pPr>
              <w:rPr>
                <w:b/>
                <w:bCs/>
                <w:lang w:val="en-GB"/>
              </w:rPr>
            </w:pPr>
            <w:r w:rsidRPr="00CB15D2">
              <w:rPr>
                <w:b/>
                <w:bCs/>
                <w:lang w:val="en-GB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286651B" w14:textId="77777777" w:rsidR="00CB15D2" w:rsidRPr="00CB15D2" w:rsidRDefault="00CB15D2" w:rsidP="00CB15D2">
            <w:pPr>
              <w:rPr>
                <w:b/>
                <w:bCs/>
                <w:lang w:val="en-GB"/>
              </w:rPr>
            </w:pPr>
            <w:r w:rsidRPr="00CB15D2">
              <w:rPr>
                <w:b/>
                <w:bCs/>
                <w:lang w:val="en-GB"/>
              </w:rPr>
              <w:t>Description</w:t>
            </w:r>
          </w:p>
        </w:tc>
      </w:tr>
      <w:tr w:rsidR="00CB15D2" w:rsidRPr="00CB15D2" w14:paraId="0C662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521F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Table 1</w:t>
            </w:r>
          </w:p>
        </w:tc>
        <w:tc>
          <w:tcPr>
            <w:tcW w:w="0" w:type="auto"/>
            <w:vAlign w:val="center"/>
            <w:hideMark/>
          </w:tcPr>
          <w:p w14:paraId="06693014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Clinical &amp; hormonal outcomes</w:t>
            </w:r>
          </w:p>
        </w:tc>
      </w:tr>
      <w:tr w:rsidR="00CB15D2" w:rsidRPr="00CB15D2" w14:paraId="33197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FCCE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Table 2</w:t>
            </w:r>
          </w:p>
        </w:tc>
        <w:tc>
          <w:tcPr>
            <w:tcW w:w="0" w:type="auto"/>
            <w:vAlign w:val="center"/>
            <w:hideMark/>
          </w:tcPr>
          <w:p w14:paraId="62355562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IVF cycle &amp; lab performance</w:t>
            </w:r>
          </w:p>
        </w:tc>
      </w:tr>
      <w:tr w:rsidR="00CB15D2" w:rsidRPr="00CB15D2" w14:paraId="26AE9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6F52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Table 3</w:t>
            </w:r>
          </w:p>
        </w:tc>
        <w:tc>
          <w:tcPr>
            <w:tcW w:w="0" w:type="auto"/>
            <w:vAlign w:val="center"/>
            <w:hideMark/>
          </w:tcPr>
          <w:p w14:paraId="74EF9831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Patient journey &amp; risk factors</w:t>
            </w:r>
          </w:p>
        </w:tc>
      </w:tr>
      <w:tr w:rsidR="00CB15D2" w:rsidRPr="00CB15D2" w14:paraId="383A8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BD40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Table 1A</w:t>
            </w:r>
          </w:p>
        </w:tc>
        <w:tc>
          <w:tcPr>
            <w:tcW w:w="0" w:type="auto"/>
            <w:vAlign w:val="center"/>
            <w:hideMark/>
          </w:tcPr>
          <w:p w14:paraId="3A10F959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 xml:space="preserve">CHM vs </w:t>
            </w:r>
            <w:proofErr w:type="gramStart"/>
            <w:r w:rsidRPr="00CB15D2">
              <w:rPr>
                <w:lang w:val="en-GB"/>
              </w:rPr>
              <w:t>Non-CHM</w:t>
            </w:r>
            <w:proofErr w:type="gramEnd"/>
            <w:r w:rsidRPr="00CB15D2">
              <w:rPr>
                <w:lang w:val="en-GB"/>
              </w:rPr>
              <w:t xml:space="preserve"> comparison</w:t>
            </w:r>
          </w:p>
        </w:tc>
      </w:tr>
      <w:tr w:rsidR="00CB15D2" w:rsidRPr="00CB15D2" w14:paraId="0F9A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41B7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Table 1B</w:t>
            </w:r>
          </w:p>
        </w:tc>
        <w:tc>
          <w:tcPr>
            <w:tcW w:w="0" w:type="auto"/>
            <w:vAlign w:val="center"/>
            <w:hideMark/>
          </w:tcPr>
          <w:p w14:paraId="4894CD71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Neonatal outcomes</w:t>
            </w:r>
          </w:p>
        </w:tc>
      </w:tr>
      <w:tr w:rsidR="00CB15D2" w:rsidRPr="00CB15D2" w14:paraId="7D22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CA2F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Table 1C</w:t>
            </w:r>
          </w:p>
        </w:tc>
        <w:tc>
          <w:tcPr>
            <w:tcW w:w="0" w:type="auto"/>
            <w:vAlign w:val="center"/>
            <w:hideMark/>
          </w:tcPr>
          <w:p w14:paraId="043840FF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Biomarker analysis (BMP15 &amp; LIF)</w:t>
            </w:r>
          </w:p>
        </w:tc>
      </w:tr>
    </w:tbl>
    <w:p w14:paraId="2C232A2E" w14:textId="77777777" w:rsidR="00CB15D2" w:rsidRPr="00CB15D2" w:rsidRDefault="00CB15D2" w:rsidP="00CB15D2">
      <w:pPr>
        <w:rPr>
          <w:b/>
          <w:bCs/>
          <w:lang w:val="en-GB"/>
        </w:rPr>
      </w:pPr>
      <w:r w:rsidRPr="00CB15D2">
        <w:rPr>
          <w:b/>
          <w:bCs/>
          <w:lang w:val="en-GB"/>
        </w:rPr>
        <w:t>Data Characteristics:</w:t>
      </w:r>
    </w:p>
    <w:p w14:paraId="5C15EE31" w14:textId="77777777" w:rsidR="00CB15D2" w:rsidRPr="00CB15D2" w:rsidRDefault="00CB15D2" w:rsidP="00CB15D2">
      <w:pPr>
        <w:numPr>
          <w:ilvl w:val="0"/>
          <w:numId w:val="5"/>
        </w:numPr>
        <w:rPr>
          <w:lang w:val="en-GB"/>
        </w:rPr>
      </w:pPr>
      <w:r w:rsidRPr="00CB15D2">
        <w:rPr>
          <w:lang w:val="en-GB"/>
        </w:rPr>
        <w:t>Combination of numeric, categorical, and binary variables</w:t>
      </w:r>
    </w:p>
    <w:p w14:paraId="505FB294" w14:textId="77777777" w:rsidR="00CB15D2" w:rsidRPr="00CB15D2" w:rsidRDefault="00CB15D2" w:rsidP="00CB15D2">
      <w:pPr>
        <w:numPr>
          <w:ilvl w:val="0"/>
          <w:numId w:val="5"/>
        </w:numPr>
        <w:rPr>
          <w:lang w:val="en-GB"/>
        </w:rPr>
      </w:pPr>
      <w:r w:rsidRPr="00CB15D2">
        <w:rPr>
          <w:lang w:val="en-GB"/>
        </w:rPr>
        <w:t>Includes patient, lab, treatment, and outcome data</w:t>
      </w:r>
    </w:p>
    <w:p w14:paraId="7ECF1161" w14:textId="32BA4666" w:rsidR="00CB15D2" w:rsidRPr="00CB15D2" w:rsidRDefault="00CB15D2" w:rsidP="00CB15D2">
      <w:pPr>
        <w:numPr>
          <w:ilvl w:val="0"/>
          <w:numId w:val="5"/>
        </w:numPr>
        <w:rPr>
          <w:lang w:val="en-GB"/>
        </w:rPr>
      </w:pPr>
      <w:r w:rsidRPr="00CB15D2">
        <w:rPr>
          <w:lang w:val="en-GB"/>
        </w:rPr>
        <w:t>De-identified to maintain privacy</w:t>
      </w:r>
    </w:p>
    <w:p w14:paraId="68D94500" w14:textId="77777777" w:rsidR="00A964AC" w:rsidRDefault="00A964AC" w:rsidP="00A964AC">
      <w:pPr>
        <w:pStyle w:val="Heading2"/>
      </w:pPr>
      <w:r>
        <w:t>Users</w:t>
      </w:r>
    </w:p>
    <w:p w14:paraId="3025C4BA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EDA insights were designed to support multiple stakeholders: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690"/>
      </w:tblGrid>
      <w:tr w:rsidR="00CB15D2" w:rsidRPr="00CB15D2" w14:paraId="1DD15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8EDEF" w14:textId="77777777" w:rsidR="00CB15D2" w:rsidRPr="00CB15D2" w:rsidRDefault="00CB15D2" w:rsidP="00CB15D2">
            <w:pPr>
              <w:rPr>
                <w:b/>
                <w:bCs/>
                <w:lang w:val="en-GB"/>
              </w:rPr>
            </w:pPr>
            <w:r w:rsidRPr="00CB15D2">
              <w:rPr>
                <w:b/>
                <w:bCs/>
                <w:lang w:val="en-GB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FCCC5E9" w14:textId="77777777" w:rsidR="00CB15D2" w:rsidRPr="00CB15D2" w:rsidRDefault="00CB15D2" w:rsidP="00CB15D2">
            <w:pPr>
              <w:rPr>
                <w:b/>
                <w:bCs/>
                <w:lang w:val="en-GB"/>
              </w:rPr>
            </w:pPr>
            <w:r w:rsidRPr="00CB15D2">
              <w:rPr>
                <w:b/>
                <w:bCs/>
                <w:lang w:val="en-GB"/>
              </w:rPr>
              <w:t>Purpose</w:t>
            </w:r>
          </w:p>
        </w:tc>
      </w:tr>
      <w:tr w:rsidR="00CB15D2" w:rsidRPr="00CB15D2" w14:paraId="4A52A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1813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Fertility Doctor</w:t>
            </w:r>
          </w:p>
        </w:tc>
        <w:tc>
          <w:tcPr>
            <w:tcW w:w="0" w:type="auto"/>
            <w:vAlign w:val="center"/>
            <w:hideMark/>
          </w:tcPr>
          <w:p w14:paraId="1E194401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Improve clinical decisions</w:t>
            </w:r>
          </w:p>
        </w:tc>
      </w:tr>
      <w:tr w:rsidR="00CB15D2" w:rsidRPr="00CB15D2" w14:paraId="10F3F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C894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Embryologist</w:t>
            </w:r>
          </w:p>
        </w:tc>
        <w:tc>
          <w:tcPr>
            <w:tcW w:w="0" w:type="auto"/>
            <w:vAlign w:val="center"/>
            <w:hideMark/>
          </w:tcPr>
          <w:p w14:paraId="018CC87C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Improve lab efficiency</w:t>
            </w:r>
          </w:p>
        </w:tc>
      </w:tr>
      <w:tr w:rsidR="00CB15D2" w:rsidRPr="00CB15D2" w14:paraId="62079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3045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Medical Director</w:t>
            </w:r>
          </w:p>
        </w:tc>
        <w:tc>
          <w:tcPr>
            <w:tcW w:w="0" w:type="auto"/>
            <w:vAlign w:val="center"/>
            <w:hideMark/>
          </w:tcPr>
          <w:p w14:paraId="0ED6D073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Optimize cost vs success</w:t>
            </w:r>
          </w:p>
        </w:tc>
      </w:tr>
      <w:tr w:rsidR="00CB15D2" w:rsidRPr="00CB15D2" w14:paraId="1896F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0E97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Patient Counsellor</w:t>
            </w:r>
          </w:p>
        </w:tc>
        <w:tc>
          <w:tcPr>
            <w:tcW w:w="0" w:type="auto"/>
            <w:vAlign w:val="center"/>
            <w:hideMark/>
          </w:tcPr>
          <w:p w14:paraId="71139DBB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Manage patient expectations</w:t>
            </w:r>
          </w:p>
        </w:tc>
      </w:tr>
      <w:tr w:rsidR="00CB15D2" w:rsidRPr="00CB15D2" w14:paraId="71177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8B9B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Neonatologist</w:t>
            </w:r>
          </w:p>
        </w:tc>
        <w:tc>
          <w:tcPr>
            <w:tcW w:w="0" w:type="auto"/>
            <w:vAlign w:val="center"/>
            <w:hideMark/>
          </w:tcPr>
          <w:p w14:paraId="2D2EA25C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Ensure healthy outcomes</w:t>
            </w:r>
          </w:p>
        </w:tc>
      </w:tr>
      <w:tr w:rsidR="00CB15D2" w:rsidRPr="00CB15D2" w14:paraId="1077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DB42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Research Head</w:t>
            </w:r>
          </w:p>
        </w:tc>
        <w:tc>
          <w:tcPr>
            <w:tcW w:w="0" w:type="auto"/>
            <w:vAlign w:val="center"/>
            <w:hideMark/>
          </w:tcPr>
          <w:p w14:paraId="256E3870" w14:textId="77777777" w:rsidR="00CB15D2" w:rsidRPr="00CB15D2" w:rsidRDefault="00CB15D2" w:rsidP="00CB15D2">
            <w:pPr>
              <w:rPr>
                <w:lang w:val="en-GB"/>
              </w:rPr>
            </w:pPr>
            <w:r w:rsidRPr="00CB15D2">
              <w:rPr>
                <w:lang w:val="en-GB"/>
              </w:rPr>
              <w:t>Explore biological indicators</w:t>
            </w:r>
          </w:p>
        </w:tc>
      </w:tr>
    </w:tbl>
    <w:p w14:paraId="08129269" w14:textId="77777777" w:rsidR="00CB15D2" w:rsidRPr="00CB15D2" w:rsidRDefault="00CB15D2" w:rsidP="00CB15D2"/>
    <w:p w14:paraId="493E38F3" w14:textId="77777777" w:rsidR="00A964AC" w:rsidRDefault="00A964AC" w:rsidP="00A964AC">
      <w:pPr>
        <w:pStyle w:val="Heading2"/>
      </w:pPr>
      <w:r>
        <w:t>Questions</w:t>
      </w:r>
    </w:p>
    <w:p w14:paraId="41EF65D7" w14:textId="1F559D3C" w:rsidR="00CB15D2" w:rsidRPr="00CB15D2" w:rsidRDefault="00CB15D2" w:rsidP="00CB15D2">
      <w:pPr>
        <w:rPr>
          <w:lang w:val="en-GB"/>
        </w:rPr>
      </w:pPr>
      <w:r w:rsidRPr="00CB15D2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CB15D2">
        <w:rPr>
          <w:lang w:val="en-GB"/>
        </w:rPr>
        <w:t>EDA was guided by the following questions:</w:t>
      </w:r>
    </w:p>
    <w:p w14:paraId="1822B888" w14:textId="77777777" w:rsidR="00CB15D2" w:rsidRPr="00CB15D2" w:rsidRDefault="00CB15D2" w:rsidP="00CB15D2">
      <w:pPr>
        <w:numPr>
          <w:ilvl w:val="0"/>
          <w:numId w:val="14"/>
        </w:numPr>
        <w:rPr>
          <w:lang w:val="en-GB"/>
        </w:rPr>
      </w:pPr>
      <w:r w:rsidRPr="00CB15D2">
        <w:rPr>
          <w:lang w:val="en-GB"/>
        </w:rPr>
        <w:t>How does age affect IVF success?</w:t>
      </w:r>
    </w:p>
    <w:p w14:paraId="070E0191" w14:textId="77777777" w:rsidR="00CB15D2" w:rsidRPr="00CB15D2" w:rsidRDefault="00CB15D2" w:rsidP="00CB15D2">
      <w:pPr>
        <w:numPr>
          <w:ilvl w:val="0"/>
          <w:numId w:val="14"/>
        </w:numPr>
        <w:rPr>
          <w:lang w:val="en-GB"/>
        </w:rPr>
      </w:pPr>
      <w:r w:rsidRPr="00CB15D2">
        <w:rPr>
          <w:lang w:val="en-GB"/>
        </w:rPr>
        <w:t>What is the relationship between AMH and oocyte retrieval?</w:t>
      </w:r>
    </w:p>
    <w:p w14:paraId="3F5EC814" w14:textId="77777777" w:rsidR="00CB15D2" w:rsidRPr="00CB15D2" w:rsidRDefault="00CB15D2" w:rsidP="00CB15D2">
      <w:pPr>
        <w:numPr>
          <w:ilvl w:val="0"/>
          <w:numId w:val="14"/>
        </w:numPr>
        <w:rPr>
          <w:lang w:val="en-GB"/>
        </w:rPr>
      </w:pPr>
      <w:r w:rsidRPr="00CB15D2">
        <w:rPr>
          <w:lang w:val="en-GB"/>
        </w:rPr>
        <w:t xml:space="preserve">Do CHM treatments perform better than </w:t>
      </w:r>
      <w:proofErr w:type="gramStart"/>
      <w:r w:rsidRPr="00CB15D2">
        <w:rPr>
          <w:lang w:val="en-GB"/>
        </w:rPr>
        <w:t>Non-CHM</w:t>
      </w:r>
      <w:proofErr w:type="gramEnd"/>
      <w:r w:rsidRPr="00CB15D2">
        <w:rPr>
          <w:lang w:val="en-GB"/>
        </w:rPr>
        <w:t>?</w:t>
      </w:r>
    </w:p>
    <w:p w14:paraId="322E8E25" w14:textId="77777777" w:rsidR="00CB15D2" w:rsidRPr="00CB15D2" w:rsidRDefault="00CB15D2" w:rsidP="00CB15D2">
      <w:pPr>
        <w:numPr>
          <w:ilvl w:val="0"/>
          <w:numId w:val="14"/>
        </w:numPr>
        <w:rPr>
          <w:lang w:val="en-GB"/>
        </w:rPr>
      </w:pPr>
      <w:r w:rsidRPr="00CB15D2">
        <w:rPr>
          <w:lang w:val="en-GB"/>
        </w:rPr>
        <w:t>How does drug dosage impact outcomes?</w:t>
      </w:r>
    </w:p>
    <w:p w14:paraId="3F0FE3FA" w14:textId="77777777" w:rsidR="00CB15D2" w:rsidRPr="00CB15D2" w:rsidRDefault="00CB15D2" w:rsidP="00CB15D2">
      <w:pPr>
        <w:numPr>
          <w:ilvl w:val="0"/>
          <w:numId w:val="14"/>
        </w:numPr>
        <w:rPr>
          <w:lang w:val="en-GB"/>
        </w:rPr>
      </w:pPr>
      <w:r w:rsidRPr="00CB15D2">
        <w:rPr>
          <w:lang w:val="en-GB"/>
        </w:rPr>
        <w:t>Are neonatal outcomes safe and healthy?</w:t>
      </w:r>
    </w:p>
    <w:p w14:paraId="305CEE89" w14:textId="7A48DB60" w:rsidR="00CB15D2" w:rsidRPr="00037377" w:rsidRDefault="00CB15D2" w:rsidP="00CB15D2">
      <w:pPr>
        <w:numPr>
          <w:ilvl w:val="0"/>
          <w:numId w:val="14"/>
        </w:numPr>
        <w:rPr>
          <w:lang w:val="en-GB"/>
        </w:rPr>
      </w:pPr>
      <w:r w:rsidRPr="00CB15D2">
        <w:rPr>
          <w:lang w:val="en-GB"/>
        </w:rPr>
        <w:t>Can biomarkers (BMP15 &amp; LIF) indicate early success?</w:t>
      </w:r>
    </w:p>
    <w:p w14:paraId="4409EBC3" w14:textId="77777777" w:rsidR="00A964AC" w:rsidRDefault="00A964AC" w:rsidP="00A964AC">
      <w:pPr>
        <w:pStyle w:val="Heading2"/>
      </w:pPr>
      <w:r>
        <w:t>Describe Visualization and how it answers the questions</w:t>
      </w:r>
    </w:p>
    <w:p w14:paraId="5562D7E1" w14:textId="79AC2939" w:rsidR="00CB15D2" w:rsidRPr="00CB15D2" w:rsidRDefault="00CB15D2" w:rsidP="00CB15D2">
      <w:pPr>
        <w:rPr>
          <w:b/>
          <w:bCs/>
          <w:lang w:val="en-GB"/>
        </w:rPr>
      </w:pPr>
      <w:r w:rsidRPr="00CB15D2">
        <w:rPr>
          <w:b/>
          <w:bCs/>
          <w:lang w:val="en-GB"/>
        </w:rPr>
        <w:t>Visual 1: Age Group vs IVF Success</w:t>
      </w:r>
    </w:p>
    <w:p w14:paraId="4C00A9F4" w14:textId="77777777" w:rsidR="00CB15D2" w:rsidRPr="00CB15D2" w:rsidRDefault="00CB15D2" w:rsidP="00CB15D2">
      <w:pPr>
        <w:numPr>
          <w:ilvl w:val="0"/>
          <w:numId w:val="6"/>
        </w:numPr>
        <w:rPr>
          <w:lang w:val="en-GB"/>
        </w:rPr>
      </w:pPr>
      <w:r w:rsidRPr="00CB15D2">
        <w:rPr>
          <w:b/>
          <w:bCs/>
          <w:lang w:val="en-GB"/>
        </w:rPr>
        <w:t>Chart:</w:t>
      </w:r>
      <w:r w:rsidRPr="00CB15D2">
        <w:rPr>
          <w:lang w:val="en-GB"/>
        </w:rPr>
        <w:t xml:space="preserve"> Column chart</w:t>
      </w:r>
    </w:p>
    <w:p w14:paraId="5084DFF7" w14:textId="77777777" w:rsidR="00CB15D2" w:rsidRPr="00CB15D2" w:rsidRDefault="00CB15D2" w:rsidP="00CB15D2">
      <w:pPr>
        <w:numPr>
          <w:ilvl w:val="0"/>
          <w:numId w:val="6"/>
        </w:numPr>
        <w:rPr>
          <w:lang w:val="en-GB"/>
        </w:rPr>
      </w:pPr>
      <w:r w:rsidRPr="00CB15D2">
        <w:rPr>
          <w:b/>
          <w:bCs/>
          <w:lang w:val="en-GB"/>
        </w:rPr>
        <w:t>Insight:</w:t>
      </w:r>
      <w:r w:rsidRPr="00CB15D2">
        <w:rPr>
          <w:lang w:val="en-GB"/>
        </w:rPr>
        <w:t xml:space="preserve"> IVF success decreases with increasing age</w:t>
      </w:r>
    </w:p>
    <w:p w14:paraId="1490D6E8" w14:textId="77777777" w:rsidR="00CB15D2" w:rsidRPr="00CB15D2" w:rsidRDefault="00CB15D2" w:rsidP="00CB15D2">
      <w:pPr>
        <w:numPr>
          <w:ilvl w:val="0"/>
          <w:numId w:val="6"/>
        </w:numPr>
        <w:rPr>
          <w:lang w:val="en-GB"/>
        </w:rPr>
      </w:pPr>
      <w:r w:rsidRPr="00CB15D2">
        <w:rPr>
          <w:b/>
          <w:bCs/>
          <w:lang w:val="en-GB"/>
        </w:rPr>
        <w:t>Answer:</w:t>
      </w:r>
      <w:r w:rsidRPr="00CB15D2">
        <w:rPr>
          <w:lang w:val="en-GB"/>
        </w:rPr>
        <w:t xml:space="preserve"> Helps doctors counsel patients and plan treatment timing</w:t>
      </w:r>
    </w:p>
    <w:p w14:paraId="13914366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pict w14:anchorId="3C85FA30">
          <v:rect id="_x0000_i1055" style="width:0;height:1.5pt" o:hralign="center" o:hrstd="t" o:hr="t" fillcolor="#a0a0a0" stroked="f"/>
        </w:pict>
      </w:r>
    </w:p>
    <w:p w14:paraId="46D34D9C" w14:textId="5CB671B5" w:rsidR="00CB15D2" w:rsidRPr="00CB15D2" w:rsidRDefault="00CB15D2" w:rsidP="00CB15D2">
      <w:pPr>
        <w:rPr>
          <w:b/>
          <w:bCs/>
          <w:lang w:val="en-GB"/>
        </w:rPr>
      </w:pPr>
      <w:r w:rsidRPr="00CB15D2">
        <w:rPr>
          <w:b/>
          <w:bCs/>
          <w:lang w:val="en-GB"/>
        </w:rPr>
        <w:t>Visual 2: AMH vs Oocytes Retrieved</w:t>
      </w:r>
    </w:p>
    <w:p w14:paraId="3355444C" w14:textId="77777777" w:rsidR="00CB15D2" w:rsidRPr="00CB15D2" w:rsidRDefault="00CB15D2" w:rsidP="00CB15D2">
      <w:pPr>
        <w:numPr>
          <w:ilvl w:val="0"/>
          <w:numId w:val="7"/>
        </w:numPr>
        <w:rPr>
          <w:lang w:val="en-GB"/>
        </w:rPr>
      </w:pPr>
      <w:r w:rsidRPr="00CB15D2">
        <w:rPr>
          <w:b/>
          <w:bCs/>
          <w:lang w:val="en-GB"/>
        </w:rPr>
        <w:t>Chart:</w:t>
      </w:r>
      <w:r w:rsidRPr="00CB15D2">
        <w:rPr>
          <w:lang w:val="en-GB"/>
        </w:rPr>
        <w:t xml:space="preserve"> Scatter / Trend analysis</w:t>
      </w:r>
    </w:p>
    <w:p w14:paraId="6929DD4A" w14:textId="77777777" w:rsidR="00CB15D2" w:rsidRPr="00CB15D2" w:rsidRDefault="00CB15D2" w:rsidP="00CB15D2">
      <w:pPr>
        <w:numPr>
          <w:ilvl w:val="0"/>
          <w:numId w:val="7"/>
        </w:numPr>
        <w:rPr>
          <w:lang w:val="en-GB"/>
        </w:rPr>
      </w:pPr>
      <w:r w:rsidRPr="00CB15D2">
        <w:rPr>
          <w:b/>
          <w:bCs/>
          <w:lang w:val="en-GB"/>
        </w:rPr>
        <w:t>Insight:</w:t>
      </w:r>
      <w:r w:rsidRPr="00CB15D2">
        <w:rPr>
          <w:lang w:val="en-GB"/>
        </w:rPr>
        <w:t xml:space="preserve"> Lower AMH leads to fewer oocytes</w:t>
      </w:r>
    </w:p>
    <w:p w14:paraId="061B5D3E" w14:textId="77777777" w:rsidR="00CB15D2" w:rsidRPr="00CB15D2" w:rsidRDefault="00CB15D2" w:rsidP="00CB15D2">
      <w:pPr>
        <w:numPr>
          <w:ilvl w:val="0"/>
          <w:numId w:val="7"/>
        </w:numPr>
        <w:rPr>
          <w:lang w:val="en-GB"/>
        </w:rPr>
      </w:pPr>
      <w:r w:rsidRPr="00CB15D2">
        <w:rPr>
          <w:b/>
          <w:bCs/>
          <w:lang w:val="en-GB"/>
        </w:rPr>
        <w:t>Answer:</w:t>
      </w:r>
      <w:r w:rsidRPr="00CB15D2">
        <w:rPr>
          <w:lang w:val="en-GB"/>
        </w:rPr>
        <w:t xml:space="preserve"> Helps predict ovarian response early</w:t>
      </w:r>
    </w:p>
    <w:p w14:paraId="62D4C294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pict w14:anchorId="7ADBD7A7">
          <v:rect id="_x0000_i1056" style="width:0;height:1.5pt" o:hralign="center" o:hrstd="t" o:hr="t" fillcolor="#a0a0a0" stroked="f"/>
        </w:pict>
      </w:r>
    </w:p>
    <w:p w14:paraId="1739844E" w14:textId="5DF9F607" w:rsidR="00CB15D2" w:rsidRPr="00CB15D2" w:rsidRDefault="00CB15D2" w:rsidP="00CB15D2">
      <w:pPr>
        <w:rPr>
          <w:b/>
          <w:bCs/>
          <w:lang w:val="en-GB"/>
        </w:rPr>
      </w:pPr>
      <w:r w:rsidRPr="00CB15D2">
        <w:rPr>
          <w:b/>
          <w:bCs/>
          <w:lang w:val="en-GB"/>
        </w:rPr>
        <w:t>Visual 3: CHM vs Non-CHM Success Rate</w:t>
      </w:r>
    </w:p>
    <w:p w14:paraId="14956454" w14:textId="77777777" w:rsidR="00CB15D2" w:rsidRPr="00CB15D2" w:rsidRDefault="00CB15D2" w:rsidP="00CB15D2">
      <w:pPr>
        <w:numPr>
          <w:ilvl w:val="0"/>
          <w:numId w:val="8"/>
        </w:numPr>
        <w:rPr>
          <w:lang w:val="en-GB"/>
        </w:rPr>
      </w:pPr>
      <w:r w:rsidRPr="00CB15D2">
        <w:rPr>
          <w:b/>
          <w:bCs/>
          <w:lang w:val="en-GB"/>
        </w:rPr>
        <w:t>Chart:</w:t>
      </w:r>
      <w:r w:rsidRPr="00CB15D2">
        <w:rPr>
          <w:lang w:val="en-GB"/>
        </w:rPr>
        <w:t xml:space="preserve"> Clustered column chart</w:t>
      </w:r>
    </w:p>
    <w:p w14:paraId="4236A2A3" w14:textId="77777777" w:rsidR="00CB15D2" w:rsidRPr="00CB15D2" w:rsidRDefault="00CB15D2" w:rsidP="00CB15D2">
      <w:pPr>
        <w:numPr>
          <w:ilvl w:val="0"/>
          <w:numId w:val="8"/>
        </w:numPr>
        <w:rPr>
          <w:lang w:val="en-GB"/>
        </w:rPr>
      </w:pPr>
      <w:r w:rsidRPr="00CB15D2">
        <w:rPr>
          <w:b/>
          <w:bCs/>
          <w:lang w:val="en-GB"/>
        </w:rPr>
        <w:t>Insight:</w:t>
      </w:r>
      <w:r w:rsidRPr="00CB15D2">
        <w:rPr>
          <w:lang w:val="en-GB"/>
        </w:rPr>
        <w:t xml:space="preserve"> CHM shows higher or comparable success with lower cost</w:t>
      </w:r>
    </w:p>
    <w:p w14:paraId="450A22ED" w14:textId="77777777" w:rsidR="00CB15D2" w:rsidRPr="00CB15D2" w:rsidRDefault="00CB15D2" w:rsidP="00CB15D2">
      <w:pPr>
        <w:numPr>
          <w:ilvl w:val="0"/>
          <w:numId w:val="8"/>
        </w:numPr>
        <w:rPr>
          <w:lang w:val="en-GB"/>
        </w:rPr>
      </w:pPr>
      <w:r w:rsidRPr="00CB15D2">
        <w:rPr>
          <w:b/>
          <w:bCs/>
          <w:lang w:val="en-GB"/>
        </w:rPr>
        <w:t>Answer:</w:t>
      </w:r>
      <w:r w:rsidRPr="00CB15D2">
        <w:rPr>
          <w:lang w:val="en-GB"/>
        </w:rPr>
        <w:t xml:space="preserve"> Supports protocol standardization decisions</w:t>
      </w:r>
    </w:p>
    <w:p w14:paraId="30EAC487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pict w14:anchorId="5EED282A">
          <v:rect id="_x0000_i1057" style="width:0;height:1.5pt" o:hralign="center" o:hrstd="t" o:hr="t" fillcolor="#a0a0a0" stroked="f"/>
        </w:pict>
      </w:r>
    </w:p>
    <w:p w14:paraId="39822E22" w14:textId="29F3566C" w:rsidR="00CB15D2" w:rsidRPr="00CB15D2" w:rsidRDefault="00CB15D2" w:rsidP="00CB15D2">
      <w:pPr>
        <w:rPr>
          <w:b/>
          <w:bCs/>
          <w:lang w:val="en-GB"/>
        </w:rPr>
      </w:pPr>
      <w:r w:rsidRPr="00CB15D2">
        <w:rPr>
          <w:b/>
          <w:bCs/>
          <w:lang w:val="en-GB"/>
        </w:rPr>
        <w:t>Visual 4: Birth Weight &amp; APGAR Distribution</w:t>
      </w:r>
    </w:p>
    <w:p w14:paraId="5230A5F1" w14:textId="77777777" w:rsidR="00CB15D2" w:rsidRPr="00CB15D2" w:rsidRDefault="00CB15D2" w:rsidP="00CB15D2">
      <w:pPr>
        <w:numPr>
          <w:ilvl w:val="0"/>
          <w:numId w:val="9"/>
        </w:numPr>
        <w:rPr>
          <w:lang w:val="en-GB"/>
        </w:rPr>
      </w:pPr>
      <w:r w:rsidRPr="00CB15D2">
        <w:rPr>
          <w:b/>
          <w:bCs/>
          <w:lang w:val="en-GB"/>
        </w:rPr>
        <w:t>Chart:</w:t>
      </w:r>
      <w:r w:rsidRPr="00CB15D2">
        <w:rPr>
          <w:lang w:val="en-GB"/>
        </w:rPr>
        <w:t xml:space="preserve"> Distribution charts</w:t>
      </w:r>
    </w:p>
    <w:p w14:paraId="2F5AF55B" w14:textId="77777777" w:rsidR="00CB15D2" w:rsidRPr="00CB15D2" w:rsidRDefault="00CB15D2" w:rsidP="00CB15D2">
      <w:pPr>
        <w:numPr>
          <w:ilvl w:val="0"/>
          <w:numId w:val="9"/>
        </w:numPr>
        <w:rPr>
          <w:lang w:val="en-GB"/>
        </w:rPr>
      </w:pPr>
      <w:r w:rsidRPr="00CB15D2">
        <w:rPr>
          <w:b/>
          <w:bCs/>
          <w:lang w:val="en-GB"/>
        </w:rPr>
        <w:t>Insight:</w:t>
      </w:r>
      <w:r w:rsidRPr="00CB15D2">
        <w:rPr>
          <w:lang w:val="en-GB"/>
        </w:rPr>
        <w:t xml:space="preserve"> Neonatal outcomes are within healthy range</w:t>
      </w:r>
    </w:p>
    <w:p w14:paraId="4F835FA0" w14:textId="77777777" w:rsidR="00CB15D2" w:rsidRPr="00CB15D2" w:rsidRDefault="00CB15D2" w:rsidP="00CB15D2">
      <w:pPr>
        <w:numPr>
          <w:ilvl w:val="0"/>
          <w:numId w:val="9"/>
        </w:numPr>
        <w:rPr>
          <w:lang w:val="en-GB"/>
        </w:rPr>
      </w:pPr>
      <w:r w:rsidRPr="00CB15D2">
        <w:rPr>
          <w:b/>
          <w:bCs/>
          <w:lang w:val="en-GB"/>
        </w:rPr>
        <w:t>Answer:</w:t>
      </w:r>
      <w:r w:rsidRPr="00CB15D2">
        <w:rPr>
          <w:lang w:val="en-GB"/>
        </w:rPr>
        <w:t xml:space="preserve"> Confirms IVF success translates to healthy babies</w:t>
      </w:r>
    </w:p>
    <w:p w14:paraId="7DF86679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lastRenderedPageBreak/>
        <w:pict w14:anchorId="4B2AAEE5">
          <v:rect id="_x0000_i1058" style="width:0;height:1.5pt" o:hralign="center" o:hrstd="t" o:hr="t" fillcolor="#a0a0a0" stroked="f"/>
        </w:pict>
      </w:r>
    </w:p>
    <w:p w14:paraId="3D8018A2" w14:textId="6E6902EE" w:rsidR="00CB15D2" w:rsidRPr="00CB15D2" w:rsidRDefault="00CB15D2" w:rsidP="00CB15D2">
      <w:pPr>
        <w:rPr>
          <w:b/>
          <w:bCs/>
          <w:lang w:val="en-GB"/>
        </w:rPr>
      </w:pPr>
      <w:r w:rsidRPr="00CB15D2">
        <w:rPr>
          <w:b/>
          <w:bCs/>
          <w:lang w:val="en-GB"/>
        </w:rPr>
        <w:t>Visual 5: Biomarker Distribution (BMP15 &amp; LIF)</w:t>
      </w:r>
    </w:p>
    <w:p w14:paraId="763DCF3F" w14:textId="77777777" w:rsidR="00CB15D2" w:rsidRPr="00CB15D2" w:rsidRDefault="00CB15D2" w:rsidP="00CB15D2">
      <w:pPr>
        <w:numPr>
          <w:ilvl w:val="0"/>
          <w:numId w:val="10"/>
        </w:numPr>
        <w:rPr>
          <w:lang w:val="en-GB"/>
        </w:rPr>
      </w:pPr>
      <w:r w:rsidRPr="00CB15D2">
        <w:rPr>
          <w:b/>
          <w:bCs/>
          <w:lang w:val="en-GB"/>
        </w:rPr>
        <w:t>Chart:</w:t>
      </w:r>
      <w:r w:rsidRPr="00CB15D2">
        <w:rPr>
          <w:lang w:val="en-GB"/>
        </w:rPr>
        <w:t xml:space="preserve"> Histogram-style analysis</w:t>
      </w:r>
    </w:p>
    <w:p w14:paraId="3C44A045" w14:textId="77777777" w:rsidR="00CB15D2" w:rsidRPr="00CB15D2" w:rsidRDefault="00CB15D2" w:rsidP="00CB15D2">
      <w:pPr>
        <w:numPr>
          <w:ilvl w:val="0"/>
          <w:numId w:val="10"/>
        </w:numPr>
        <w:rPr>
          <w:lang w:val="en-GB"/>
        </w:rPr>
      </w:pPr>
      <w:r w:rsidRPr="00CB15D2">
        <w:rPr>
          <w:b/>
          <w:bCs/>
          <w:lang w:val="en-GB"/>
        </w:rPr>
        <w:t>Insight:</w:t>
      </w:r>
      <w:r w:rsidRPr="00CB15D2">
        <w:rPr>
          <w:lang w:val="en-GB"/>
        </w:rPr>
        <w:t xml:space="preserve"> CHM shows higher biological readiness</w:t>
      </w:r>
    </w:p>
    <w:p w14:paraId="2FC53EA0" w14:textId="77777777" w:rsidR="00CB15D2" w:rsidRPr="00CB15D2" w:rsidRDefault="00CB15D2" w:rsidP="00CB15D2">
      <w:pPr>
        <w:numPr>
          <w:ilvl w:val="0"/>
          <w:numId w:val="10"/>
        </w:numPr>
        <w:rPr>
          <w:lang w:val="en-GB"/>
        </w:rPr>
      </w:pPr>
      <w:r w:rsidRPr="00CB15D2">
        <w:rPr>
          <w:b/>
          <w:bCs/>
          <w:lang w:val="en-GB"/>
        </w:rPr>
        <w:t>Answer:</w:t>
      </w:r>
      <w:r w:rsidRPr="00CB15D2">
        <w:rPr>
          <w:lang w:val="en-GB"/>
        </w:rPr>
        <w:t xml:space="preserve"> Enables early-stage success prediction</w:t>
      </w:r>
    </w:p>
    <w:p w14:paraId="3D004582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pict w14:anchorId="3F8466A7">
          <v:rect id="_x0000_i1059" style="width:0;height:1.5pt" o:hralign="center" o:hrstd="t" o:hr="t" fillcolor="#a0a0a0" stroked="f"/>
        </w:pict>
      </w:r>
    </w:p>
    <w:p w14:paraId="4E776DB5" w14:textId="4DA2626A" w:rsidR="00CB15D2" w:rsidRPr="00CB15D2" w:rsidRDefault="00CB15D2" w:rsidP="00CB15D2">
      <w:pPr>
        <w:rPr>
          <w:b/>
          <w:bCs/>
          <w:lang w:val="en-GB"/>
        </w:rPr>
      </w:pPr>
      <w:r w:rsidRPr="00CB15D2">
        <w:rPr>
          <w:b/>
          <w:bCs/>
          <w:lang w:val="en-GB"/>
        </w:rPr>
        <w:t xml:space="preserve"> Descriptive Statistics Summary</w:t>
      </w:r>
    </w:p>
    <w:p w14:paraId="56B89EA8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Key descriptive statistics calculated include:</w:t>
      </w:r>
    </w:p>
    <w:p w14:paraId="03AB6E13" w14:textId="77777777" w:rsidR="00CB15D2" w:rsidRPr="00CB15D2" w:rsidRDefault="00CB15D2" w:rsidP="00CB15D2">
      <w:pPr>
        <w:numPr>
          <w:ilvl w:val="0"/>
          <w:numId w:val="11"/>
        </w:numPr>
        <w:rPr>
          <w:lang w:val="en-GB"/>
        </w:rPr>
      </w:pPr>
      <w:r w:rsidRPr="00CB15D2">
        <w:rPr>
          <w:lang w:val="en-GB"/>
        </w:rPr>
        <w:t>Mean and median age</w:t>
      </w:r>
    </w:p>
    <w:p w14:paraId="62AA769D" w14:textId="77777777" w:rsidR="00CB15D2" w:rsidRPr="00CB15D2" w:rsidRDefault="00CB15D2" w:rsidP="00CB15D2">
      <w:pPr>
        <w:numPr>
          <w:ilvl w:val="0"/>
          <w:numId w:val="11"/>
        </w:numPr>
        <w:rPr>
          <w:lang w:val="en-GB"/>
        </w:rPr>
      </w:pPr>
      <w:r w:rsidRPr="00CB15D2">
        <w:rPr>
          <w:lang w:val="en-GB"/>
        </w:rPr>
        <w:t>Average hormone levels (AMH, FSH, E2)</w:t>
      </w:r>
    </w:p>
    <w:p w14:paraId="40954937" w14:textId="77777777" w:rsidR="00CB15D2" w:rsidRPr="00CB15D2" w:rsidRDefault="00CB15D2" w:rsidP="00CB15D2">
      <w:pPr>
        <w:numPr>
          <w:ilvl w:val="0"/>
          <w:numId w:val="11"/>
        </w:numPr>
        <w:rPr>
          <w:lang w:val="en-GB"/>
        </w:rPr>
      </w:pPr>
      <w:r w:rsidRPr="00CB15D2">
        <w:rPr>
          <w:lang w:val="en-GB"/>
        </w:rPr>
        <w:t>Average drug dosage and stimulation duration</w:t>
      </w:r>
    </w:p>
    <w:p w14:paraId="3A269733" w14:textId="77777777" w:rsidR="00CB15D2" w:rsidRPr="00CB15D2" w:rsidRDefault="00CB15D2" w:rsidP="00CB15D2">
      <w:pPr>
        <w:numPr>
          <w:ilvl w:val="0"/>
          <w:numId w:val="11"/>
        </w:numPr>
        <w:rPr>
          <w:lang w:val="en-GB"/>
        </w:rPr>
      </w:pPr>
      <w:r w:rsidRPr="00CB15D2">
        <w:rPr>
          <w:lang w:val="en-GB"/>
        </w:rPr>
        <w:t>Success rate percentages</w:t>
      </w:r>
    </w:p>
    <w:p w14:paraId="75835FA8" w14:textId="77777777" w:rsidR="00CB15D2" w:rsidRPr="00CB15D2" w:rsidRDefault="00CB15D2" w:rsidP="00CB15D2">
      <w:pPr>
        <w:numPr>
          <w:ilvl w:val="0"/>
          <w:numId w:val="11"/>
        </w:numPr>
        <w:rPr>
          <w:lang w:val="en-GB"/>
        </w:rPr>
      </w:pPr>
      <w:r w:rsidRPr="00CB15D2">
        <w:rPr>
          <w:lang w:val="en-GB"/>
        </w:rPr>
        <w:t>Neonatal health indicators</w:t>
      </w:r>
    </w:p>
    <w:p w14:paraId="4BF9B1F5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These statistics provided a baseline understanding before advanced analysis.</w:t>
      </w:r>
    </w:p>
    <w:p w14:paraId="10F2B1E0" w14:textId="77777777" w:rsidR="00CB15D2" w:rsidRPr="00CB15D2" w:rsidRDefault="00CB15D2" w:rsidP="00CB15D2"/>
    <w:p w14:paraId="025F2373" w14:textId="77777777" w:rsidR="00A964AC" w:rsidRDefault="00A964AC" w:rsidP="00A964AC">
      <w:pPr>
        <w:pStyle w:val="Heading2"/>
      </w:pPr>
      <w:r>
        <w:t>Conclusion</w:t>
      </w:r>
    </w:p>
    <w:p w14:paraId="453E6805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Exploratory Data Analysis played a crucial role in:</w:t>
      </w:r>
    </w:p>
    <w:p w14:paraId="062970B8" w14:textId="77777777" w:rsidR="00CB15D2" w:rsidRPr="00CB15D2" w:rsidRDefault="00CB15D2" w:rsidP="00CB15D2">
      <w:pPr>
        <w:numPr>
          <w:ilvl w:val="0"/>
          <w:numId w:val="12"/>
        </w:numPr>
        <w:rPr>
          <w:lang w:val="en-GB"/>
        </w:rPr>
      </w:pPr>
      <w:r w:rsidRPr="00CB15D2">
        <w:rPr>
          <w:lang w:val="en-GB"/>
        </w:rPr>
        <w:t>Understanding patient and treatment variability</w:t>
      </w:r>
    </w:p>
    <w:p w14:paraId="7ED601B5" w14:textId="77777777" w:rsidR="00CB15D2" w:rsidRPr="00CB15D2" w:rsidRDefault="00CB15D2" w:rsidP="00CB15D2">
      <w:pPr>
        <w:numPr>
          <w:ilvl w:val="0"/>
          <w:numId w:val="12"/>
        </w:numPr>
        <w:rPr>
          <w:lang w:val="en-GB"/>
        </w:rPr>
      </w:pPr>
      <w:r w:rsidRPr="00CB15D2">
        <w:rPr>
          <w:lang w:val="en-GB"/>
        </w:rPr>
        <w:t>Identifying key success drivers</w:t>
      </w:r>
    </w:p>
    <w:p w14:paraId="730C65CD" w14:textId="77777777" w:rsidR="00CB15D2" w:rsidRPr="00CB15D2" w:rsidRDefault="00CB15D2" w:rsidP="00CB15D2">
      <w:pPr>
        <w:numPr>
          <w:ilvl w:val="0"/>
          <w:numId w:val="12"/>
        </w:numPr>
        <w:rPr>
          <w:lang w:val="en-GB"/>
        </w:rPr>
      </w:pPr>
      <w:r w:rsidRPr="00CB15D2">
        <w:rPr>
          <w:lang w:val="en-GB"/>
        </w:rPr>
        <w:t>Designing meaningful dashboards</w:t>
      </w:r>
    </w:p>
    <w:p w14:paraId="3DAA5CCA" w14:textId="77777777" w:rsidR="00CB15D2" w:rsidRPr="00CB15D2" w:rsidRDefault="00CB15D2" w:rsidP="00CB15D2">
      <w:pPr>
        <w:numPr>
          <w:ilvl w:val="0"/>
          <w:numId w:val="12"/>
        </w:numPr>
        <w:rPr>
          <w:lang w:val="en-GB"/>
        </w:rPr>
      </w:pPr>
      <w:r w:rsidRPr="00CB15D2">
        <w:rPr>
          <w:lang w:val="en-GB"/>
        </w:rPr>
        <w:t>Avoiding incorrect assumptions</w:t>
      </w:r>
    </w:p>
    <w:p w14:paraId="4BB679D7" w14:textId="77777777" w:rsidR="00CB15D2" w:rsidRPr="00CB15D2" w:rsidRDefault="00CB15D2" w:rsidP="00CB15D2">
      <w:pPr>
        <w:rPr>
          <w:lang w:val="en-GB"/>
        </w:rPr>
      </w:pPr>
      <w:r w:rsidRPr="00CB15D2">
        <w:rPr>
          <w:lang w:val="en-GB"/>
        </w:rPr>
        <w:t>EDA ensured that all insights presented are:</w:t>
      </w:r>
    </w:p>
    <w:p w14:paraId="326CF962" w14:textId="77777777" w:rsidR="00CB15D2" w:rsidRPr="00CB15D2" w:rsidRDefault="00CB15D2" w:rsidP="00CB15D2">
      <w:pPr>
        <w:numPr>
          <w:ilvl w:val="0"/>
          <w:numId w:val="13"/>
        </w:numPr>
        <w:rPr>
          <w:lang w:val="en-GB"/>
        </w:rPr>
      </w:pPr>
      <w:r w:rsidRPr="00CB15D2">
        <w:rPr>
          <w:lang w:val="en-GB"/>
        </w:rPr>
        <w:t>Clinically valid</w:t>
      </w:r>
    </w:p>
    <w:p w14:paraId="19A7FAFF" w14:textId="77777777" w:rsidR="00CB15D2" w:rsidRPr="00CB15D2" w:rsidRDefault="00CB15D2" w:rsidP="00CB15D2">
      <w:pPr>
        <w:numPr>
          <w:ilvl w:val="0"/>
          <w:numId w:val="13"/>
        </w:numPr>
        <w:rPr>
          <w:lang w:val="en-GB"/>
        </w:rPr>
      </w:pPr>
      <w:r w:rsidRPr="00CB15D2">
        <w:rPr>
          <w:lang w:val="en-GB"/>
        </w:rPr>
        <w:t>Business relevant</w:t>
      </w:r>
    </w:p>
    <w:p w14:paraId="5C54CCAC" w14:textId="77777777" w:rsidR="00CB15D2" w:rsidRPr="00CB15D2" w:rsidRDefault="00CB15D2" w:rsidP="00CB15D2">
      <w:pPr>
        <w:numPr>
          <w:ilvl w:val="0"/>
          <w:numId w:val="13"/>
        </w:numPr>
        <w:rPr>
          <w:lang w:val="en-GB"/>
        </w:rPr>
      </w:pPr>
      <w:r w:rsidRPr="00CB15D2">
        <w:rPr>
          <w:lang w:val="en-GB"/>
        </w:rPr>
        <w:t>Stakeholder-focused</w:t>
      </w:r>
    </w:p>
    <w:p w14:paraId="4F70D30E" w14:textId="77777777" w:rsidR="00FF728C" w:rsidRDefault="00FF728C"/>
    <w:sectPr w:rsidR="003C1AD2" w:rsidSect="0077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4878"/>
    <w:multiLevelType w:val="multilevel"/>
    <w:tmpl w:val="BC6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CC0"/>
    <w:multiLevelType w:val="multilevel"/>
    <w:tmpl w:val="4B9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87C5D"/>
    <w:multiLevelType w:val="multilevel"/>
    <w:tmpl w:val="A91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B3265"/>
    <w:multiLevelType w:val="multilevel"/>
    <w:tmpl w:val="3362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D5440"/>
    <w:multiLevelType w:val="multilevel"/>
    <w:tmpl w:val="B4BA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50DB8"/>
    <w:multiLevelType w:val="multilevel"/>
    <w:tmpl w:val="E55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B6DE0"/>
    <w:multiLevelType w:val="multilevel"/>
    <w:tmpl w:val="073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B2715"/>
    <w:multiLevelType w:val="hybridMultilevel"/>
    <w:tmpl w:val="24621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11D6"/>
    <w:multiLevelType w:val="multilevel"/>
    <w:tmpl w:val="CDA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B286F"/>
    <w:multiLevelType w:val="multilevel"/>
    <w:tmpl w:val="EB82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E55AD"/>
    <w:multiLevelType w:val="multilevel"/>
    <w:tmpl w:val="3A2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B1ADF"/>
    <w:multiLevelType w:val="multilevel"/>
    <w:tmpl w:val="2950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D7AB6"/>
    <w:multiLevelType w:val="hybridMultilevel"/>
    <w:tmpl w:val="45008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BD6404"/>
    <w:multiLevelType w:val="multilevel"/>
    <w:tmpl w:val="93B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019811">
    <w:abstractNumId w:val="12"/>
  </w:num>
  <w:num w:numId="2" w16cid:durableId="1960719189">
    <w:abstractNumId w:val="7"/>
  </w:num>
  <w:num w:numId="3" w16cid:durableId="576061563">
    <w:abstractNumId w:val="2"/>
  </w:num>
  <w:num w:numId="4" w16cid:durableId="1155949245">
    <w:abstractNumId w:val="9"/>
  </w:num>
  <w:num w:numId="5" w16cid:durableId="1560894551">
    <w:abstractNumId w:val="6"/>
  </w:num>
  <w:num w:numId="6" w16cid:durableId="2110470562">
    <w:abstractNumId w:val="11"/>
  </w:num>
  <w:num w:numId="7" w16cid:durableId="1023750996">
    <w:abstractNumId w:val="4"/>
  </w:num>
  <w:num w:numId="8" w16cid:durableId="1604723043">
    <w:abstractNumId w:val="10"/>
  </w:num>
  <w:num w:numId="9" w16cid:durableId="395513112">
    <w:abstractNumId w:val="13"/>
  </w:num>
  <w:num w:numId="10" w16cid:durableId="380522990">
    <w:abstractNumId w:val="0"/>
  </w:num>
  <w:num w:numId="11" w16cid:durableId="4943254">
    <w:abstractNumId w:val="8"/>
  </w:num>
  <w:num w:numId="12" w16cid:durableId="1322542875">
    <w:abstractNumId w:val="1"/>
  </w:num>
  <w:num w:numId="13" w16cid:durableId="457603187">
    <w:abstractNumId w:val="5"/>
  </w:num>
  <w:num w:numId="14" w16cid:durableId="1551725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AC"/>
    <w:rsid w:val="00037377"/>
    <w:rsid w:val="000415CB"/>
    <w:rsid w:val="00480F55"/>
    <w:rsid w:val="00772B4D"/>
    <w:rsid w:val="009F5743"/>
    <w:rsid w:val="00A964AC"/>
    <w:rsid w:val="00CB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E395"/>
  <w15:chartTrackingRefBased/>
  <w15:docId w15:val="{351894A8-3C52-E648-9C8E-D87C4831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4AC"/>
    <w:pPr>
      <w:spacing w:after="160" w:line="259" w:lineRule="auto"/>
    </w:pPr>
    <w:rPr>
      <w:rFonts w:eastAsiaTheme="minorEastAsia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4A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5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64AC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964A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64AC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ListParagraph">
    <w:name w:val="List Paragraph"/>
    <w:basedOn w:val="Normal"/>
    <w:uiPriority w:val="34"/>
    <w:qFormat/>
    <w:rsid w:val="00A964A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B15D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B15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Bharani Kumar D</dc:creator>
  <cp:keywords/>
  <dc:description/>
  <cp:lastModifiedBy>TEJA JANAGAM</cp:lastModifiedBy>
  <cp:revision>2</cp:revision>
  <dcterms:created xsi:type="dcterms:W3CDTF">2025-12-27T14:29:00Z</dcterms:created>
  <dcterms:modified xsi:type="dcterms:W3CDTF">2025-12-27T14:29:00Z</dcterms:modified>
</cp:coreProperties>
</file>