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5D3115" w14:textId="77777777" w:rsidR="006D0CA0" w:rsidRPr="0021733C" w:rsidRDefault="009C0B80" w:rsidP="00DA6895">
      <w:pPr>
        <w:spacing w:before="240" w:line="288" w:lineRule="auto"/>
        <w:jc w:val="center"/>
        <w:rPr>
          <w:rFonts w:asciiTheme="minorHAnsi" w:cstheme="minorHAnsi"/>
          <w:u w:val="single"/>
        </w:rPr>
      </w:pPr>
      <w:bookmarkStart w:id="0" w:name="airline_ticket_booking_and_revenu_29ad0d"/>
      <w:r w:rsidRPr="0021733C">
        <w:rPr>
          <w:rFonts w:asciiTheme="minorHAnsi" w:cstheme="minorHAnsi"/>
          <w:b/>
          <w:sz w:val="56"/>
          <w:u w:val="single"/>
        </w:rPr>
        <w:t>Airline Ticket Booking and Revenue Analysis Report</w:t>
      </w:r>
      <w:bookmarkEnd w:id="0"/>
    </w:p>
    <w:p w14:paraId="3430A548" w14:textId="77777777" w:rsidR="006D0CA0" w:rsidRPr="0021733C" w:rsidRDefault="009C0B80">
      <w:pPr>
        <w:spacing w:before="240" w:line="271" w:lineRule="auto"/>
        <w:rPr>
          <w:rFonts w:asciiTheme="minorHAnsi" w:cstheme="minorHAnsi"/>
        </w:rPr>
      </w:pPr>
      <w:bookmarkStart w:id="1" w:name="introduction"/>
      <w:r w:rsidRPr="0021733C">
        <w:rPr>
          <w:rFonts w:asciiTheme="minorHAnsi" w:cstheme="minorHAnsi"/>
          <w:b/>
          <w:sz w:val="42"/>
        </w:rPr>
        <w:t>Introduction</w:t>
      </w:r>
      <w:bookmarkEnd w:id="1"/>
    </w:p>
    <w:p w14:paraId="49418CE7" w14:textId="77777777" w:rsidR="006D0CA0" w:rsidRPr="0021733C" w:rsidRDefault="009C0B80">
      <w:pPr>
        <w:spacing w:after="210"/>
        <w:rPr>
          <w:rFonts w:asciiTheme="minorHAnsi" w:cstheme="minorHAnsi"/>
        </w:rPr>
      </w:pPr>
      <w:r w:rsidRPr="0021733C">
        <w:rPr>
          <w:rFonts w:asciiTheme="minorHAnsi" w:cstheme="minorHAnsi"/>
        </w:rPr>
        <w:t>In order to gain a deeper understanding of the trend of ticket bookings and revenue earned through those bookings, we have utilized a line chart visualization. Upon analysis of the chart, we observe that the number of tickets booked exhibits a gradual increase from June 22nd to July 7th, followed by a relatively stable pattern from July 8th until August, with a noticeable peak in ticket bookings where the highest number of tickets were booked on a single day. It is important to note that the revenue earned by the company from these bookings is closely tied to the number of tickets booked. Therefore, we can see a similar trend in the total revenue earned by the company throughout the analyzed time period. These findings suggest that further exploration of the factors contributing to the peak in ticket bookings may be beneficial for increasing overall revenue and optimizing operational strategies.</w:t>
      </w:r>
    </w:p>
    <w:p w14:paraId="72C75A46" w14:textId="77777777" w:rsidR="006D0CA0" w:rsidRPr="00A57F7C" w:rsidRDefault="009C0B80" w:rsidP="00A57F7C">
      <w:pPr>
        <w:pStyle w:val="ListParagraph"/>
        <w:numPr>
          <w:ilvl w:val="0"/>
          <w:numId w:val="14"/>
        </w:numPr>
        <w:spacing w:before="240" w:line="271" w:lineRule="auto"/>
        <w:rPr>
          <w:rFonts w:asciiTheme="minorHAnsi" w:cstheme="minorHAnsi"/>
        </w:rPr>
      </w:pPr>
      <w:bookmarkStart w:id="2" w:name="objectives"/>
      <w:r w:rsidRPr="00A57F7C">
        <w:rPr>
          <w:rFonts w:asciiTheme="minorHAnsi" w:cstheme="minorHAnsi"/>
          <w:b/>
          <w:sz w:val="42"/>
        </w:rPr>
        <w:t>Objectives</w:t>
      </w:r>
      <w:bookmarkEnd w:id="2"/>
    </w:p>
    <w:p w14:paraId="64DF1FE5" w14:textId="77777777" w:rsidR="006D0CA0" w:rsidRPr="0021733C" w:rsidRDefault="009C0B80">
      <w:pPr>
        <w:spacing w:after="210"/>
        <w:rPr>
          <w:rFonts w:asciiTheme="minorHAnsi" w:cstheme="minorHAnsi"/>
        </w:rPr>
      </w:pPr>
      <w:r w:rsidRPr="0021733C">
        <w:rPr>
          <w:rFonts w:asciiTheme="minorHAnsi" w:cstheme="minorHAnsi"/>
        </w:rPr>
        <w:t>The strategic objectives of this analysis are as follows:</w:t>
      </w:r>
    </w:p>
    <w:p w14:paraId="5ED786C1" w14:textId="77777777" w:rsidR="006D0CA0" w:rsidRPr="0021733C" w:rsidRDefault="009C0B80">
      <w:pPr>
        <w:numPr>
          <w:ilvl w:val="0"/>
          <w:numId w:val="1"/>
        </w:numPr>
        <w:spacing w:after="210"/>
        <w:rPr>
          <w:rFonts w:asciiTheme="minorHAnsi" w:cstheme="minorHAnsi"/>
        </w:rPr>
      </w:pPr>
      <w:r w:rsidRPr="0021733C">
        <w:rPr>
          <w:rFonts w:asciiTheme="minorHAnsi" w:cstheme="minorHAnsi"/>
          <w:b/>
        </w:rPr>
        <w:t>Increase occupancy rate</w:t>
      </w:r>
      <w:r w:rsidRPr="0021733C">
        <w:rPr>
          <w:rFonts w:asciiTheme="minorHAnsi" w:cstheme="minorHAnsi"/>
        </w:rPr>
        <w:t>: By increasing the occupancy rate, we can boost the average profit earned per seat and mitigate the impact of the challenges we're facing.</w:t>
      </w:r>
    </w:p>
    <w:p w14:paraId="0D598FE7" w14:textId="77777777" w:rsidR="006D0CA0" w:rsidRPr="0021733C" w:rsidRDefault="009C0B80">
      <w:pPr>
        <w:numPr>
          <w:ilvl w:val="0"/>
          <w:numId w:val="1"/>
        </w:numPr>
        <w:spacing w:after="210"/>
        <w:rPr>
          <w:rFonts w:asciiTheme="minorHAnsi" w:cstheme="minorHAnsi"/>
        </w:rPr>
      </w:pPr>
      <w:r w:rsidRPr="0021733C">
        <w:rPr>
          <w:rFonts w:asciiTheme="minorHAnsi" w:cstheme="minorHAnsi"/>
          <w:b/>
        </w:rPr>
        <w:t>Improve pricing strategy</w:t>
      </w:r>
      <w:r w:rsidRPr="0021733C">
        <w:rPr>
          <w:rFonts w:asciiTheme="minorHAnsi" w:cstheme="minorHAnsi"/>
        </w:rPr>
        <w:t>: We need to develop a pricing strategy that takes into account the changing market conditions and customer preferences to attract and retain customers.</w:t>
      </w:r>
    </w:p>
    <w:p w14:paraId="3FF25913" w14:textId="77777777" w:rsidR="006D0CA0" w:rsidRPr="0021733C" w:rsidRDefault="009C0B80">
      <w:pPr>
        <w:numPr>
          <w:ilvl w:val="0"/>
          <w:numId w:val="1"/>
        </w:numPr>
        <w:spacing w:after="210"/>
        <w:rPr>
          <w:rFonts w:asciiTheme="minorHAnsi" w:cstheme="minorHAnsi"/>
        </w:rPr>
      </w:pPr>
      <w:r w:rsidRPr="0021733C">
        <w:rPr>
          <w:rFonts w:asciiTheme="minorHAnsi" w:cstheme="minorHAnsi"/>
          <w:b/>
        </w:rPr>
        <w:t>Enhance customer experience</w:t>
      </w:r>
      <w:r w:rsidRPr="0021733C">
        <w:rPr>
          <w:rFonts w:asciiTheme="minorHAnsi" w:cstheme="minorHAnsi"/>
        </w:rPr>
        <w:t>: We need to focus on providing a seamless and convenient experience for our customers, from booking to arrival, to differentiate ourselves in a highly competitive industry and increase customer loyalty.</w:t>
      </w:r>
    </w:p>
    <w:p w14:paraId="4F5004AB" w14:textId="77777777" w:rsidR="006D0CA0" w:rsidRPr="0021733C" w:rsidRDefault="009C0B80">
      <w:pPr>
        <w:spacing w:after="210"/>
        <w:rPr>
          <w:rFonts w:asciiTheme="minorHAnsi" w:cstheme="minorHAnsi"/>
        </w:rPr>
      </w:pPr>
      <w:r w:rsidRPr="0021733C">
        <w:rPr>
          <w:rFonts w:asciiTheme="minorHAnsi" w:cstheme="minorHAnsi"/>
        </w:rPr>
        <w:t>The end goal of this task would be to identify opportunities to increase the occupancy rate on low-performing flights, which can ultimately lead to increased profitability for the airline.</w:t>
      </w:r>
    </w:p>
    <w:p w14:paraId="4BCFFAFF" w14:textId="77777777" w:rsidR="006D0CA0" w:rsidRPr="00A57F7C" w:rsidRDefault="009C0B80" w:rsidP="00A57F7C">
      <w:pPr>
        <w:pStyle w:val="ListParagraph"/>
        <w:numPr>
          <w:ilvl w:val="0"/>
          <w:numId w:val="13"/>
        </w:numPr>
        <w:spacing w:before="240" w:line="271" w:lineRule="auto"/>
        <w:rPr>
          <w:rFonts w:asciiTheme="minorHAnsi" w:cstheme="minorHAnsi"/>
        </w:rPr>
      </w:pPr>
      <w:bookmarkStart w:id="3" w:name="ticket_bookings_trend_analysis"/>
      <w:r w:rsidRPr="00A57F7C">
        <w:rPr>
          <w:rFonts w:asciiTheme="minorHAnsi" w:cstheme="minorHAnsi"/>
          <w:b/>
          <w:sz w:val="42"/>
        </w:rPr>
        <w:t>Ticket Bookings Trend Analysis</w:t>
      </w:r>
      <w:bookmarkEnd w:id="3"/>
    </w:p>
    <w:p w14:paraId="04DCF18A" w14:textId="79DD8140" w:rsidR="006D0CA0" w:rsidRPr="0021733C" w:rsidRDefault="009C0B80">
      <w:pPr>
        <w:spacing w:after="210"/>
        <w:rPr>
          <w:rFonts w:asciiTheme="minorHAnsi" w:cstheme="minorHAnsi"/>
        </w:rPr>
      </w:pPr>
      <w:r w:rsidRPr="0021733C">
        <w:rPr>
          <w:rFonts w:asciiTheme="minorHAnsi" w:cstheme="minorHAnsi"/>
        </w:rPr>
        <w:t>The analysis reveals critical patterns in ticket booking behavior over the June-August 2017 period:</w:t>
      </w:r>
    </w:p>
    <w:p w14:paraId="40AB317F" w14:textId="77777777" w:rsidR="000F3176" w:rsidRPr="0021733C" w:rsidRDefault="000F3176" w:rsidP="000F3176">
      <w:pPr>
        <w:numPr>
          <w:ilvl w:val="0"/>
          <w:numId w:val="2"/>
        </w:numPr>
        <w:rPr>
          <w:rFonts w:asciiTheme="minorHAnsi" w:cstheme="minorHAnsi"/>
        </w:rPr>
      </w:pPr>
      <w:r w:rsidRPr="0021733C">
        <w:rPr>
          <w:rFonts w:asciiTheme="minorHAnsi" w:cstheme="minorHAnsi"/>
          <w:b/>
        </w:rPr>
        <w:t>Growth Phase (June 22 - July 7)</w:t>
      </w:r>
      <w:r w:rsidRPr="0021733C">
        <w:rPr>
          <w:rFonts w:asciiTheme="minorHAnsi" w:cstheme="minorHAnsi"/>
        </w:rPr>
        <w:t>: A gradual increase in ticket bookings, indicating rising demand</w:t>
      </w:r>
    </w:p>
    <w:p w14:paraId="0296997A" w14:textId="77777777" w:rsidR="000F3176" w:rsidRPr="0021733C" w:rsidRDefault="000F3176" w:rsidP="000F3176">
      <w:pPr>
        <w:numPr>
          <w:ilvl w:val="0"/>
          <w:numId w:val="2"/>
        </w:numPr>
        <w:rPr>
          <w:rFonts w:asciiTheme="minorHAnsi" w:cstheme="minorHAnsi"/>
        </w:rPr>
      </w:pPr>
      <w:r w:rsidRPr="0021733C">
        <w:rPr>
          <w:rFonts w:asciiTheme="minorHAnsi" w:cstheme="minorHAnsi"/>
          <w:b/>
        </w:rPr>
        <w:t>Stabilization Phase (July 8 - August 15)</w:t>
      </w:r>
      <w:r w:rsidRPr="0021733C">
        <w:rPr>
          <w:rFonts w:asciiTheme="minorHAnsi" w:cstheme="minorHAnsi"/>
        </w:rPr>
        <w:t>: A relatively consistent booking pattern with minor fluctuations</w:t>
      </w:r>
    </w:p>
    <w:p w14:paraId="41B4659E" w14:textId="77777777" w:rsidR="000F3176" w:rsidRPr="0021733C" w:rsidRDefault="000F3176">
      <w:pPr>
        <w:spacing w:after="210"/>
        <w:rPr>
          <w:rFonts w:asciiTheme="minorHAnsi" w:cstheme="minorHAnsi"/>
        </w:rPr>
      </w:pPr>
    </w:p>
    <w:p w14:paraId="3F20C432" w14:textId="77777777" w:rsidR="000F3176" w:rsidRPr="0021733C" w:rsidRDefault="000F3176" w:rsidP="000F3176">
      <w:pPr>
        <w:spacing w:after="210"/>
        <w:rPr>
          <w:rFonts w:asciiTheme="minorHAnsi" w:cstheme="minorHAnsi"/>
        </w:rPr>
      </w:pPr>
      <w:r w:rsidRPr="0021733C">
        <w:rPr>
          <w:rFonts w:asciiTheme="minorHAnsi" w:cstheme="minorHAnsi"/>
          <w:noProof/>
        </w:rPr>
        <w:lastRenderedPageBreak/>
        <w:drawing>
          <wp:inline distT="0" distB="0" distL="0" distR="0" wp14:anchorId="5112B40B" wp14:editId="113765B3">
            <wp:extent cx="5492115" cy="2676380"/>
            <wp:effectExtent l="19050" t="19050" r="13335" b="101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541751" cy="2700568"/>
                    </a:xfrm>
                    <a:prstGeom prst="rect">
                      <a:avLst/>
                    </a:prstGeom>
                    <a:ln>
                      <a:solidFill>
                        <a:schemeClr val="tx1"/>
                      </a:solidFill>
                    </a:ln>
                  </pic:spPr>
                </pic:pic>
              </a:graphicData>
            </a:graphic>
          </wp:inline>
        </w:drawing>
      </w:r>
    </w:p>
    <w:p w14:paraId="72D80094" w14:textId="77777777" w:rsidR="000F3176" w:rsidRPr="0021733C" w:rsidRDefault="000F3176">
      <w:pPr>
        <w:spacing w:after="210"/>
        <w:rPr>
          <w:rFonts w:asciiTheme="minorHAnsi" w:cstheme="minorHAnsi"/>
        </w:rPr>
      </w:pPr>
    </w:p>
    <w:p w14:paraId="08F6C467" w14:textId="671384BC" w:rsidR="000F3176" w:rsidRPr="0021733C" w:rsidRDefault="000F3176">
      <w:pPr>
        <w:spacing w:after="210"/>
        <w:rPr>
          <w:rFonts w:asciiTheme="minorHAnsi" w:cstheme="minorHAnsi"/>
        </w:rPr>
      </w:pPr>
      <w:r w:rsidRPr="0021733C">
        <w:rPr>
          <w:rFonts w:asciiTheme="minorHAnsi" w:cstheme="minorHAnsi"/>
          <w:noProof/>
        </w:rPr>
        <w:drawing>
          <wp:inline distT="0" distB="0" distL="0" distR="0" wp14:anchorId="5ED01310" wp14:editId="208D7B9F">
            <wp:extent cx="5518150" cy="2486025"/>
            <wp:effectExtent l="19050" t="19050" r="25400" b="285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518150" cy="2486025"/>
                    </a:xfrm>
                    <a:prstGeom prst="rect">
                      <a:avLst/>
                    </a:prstGeom>
                    <a:ln>
                      <a:solidFill>
                        <a:schemeClr val="tx1"/>
                      </a:solidFill>
                    </a:ln>
                  </pic:spPr>
                </pic:pic>
              </a:graphicData>
            </a:graphic>
          </wp:inline>
        </w:drawing>
      </w:r>
    </w:p>
    <w:p w14:paraId="78E5F0BC" w14:textId="77777777" w:rsidR="006D0CA0" w:rsidRPr="0021733C" w:rsidRDefault="009C0B80" w:rsidP="000F3176">
      <w:pPr>
        <w:numPr>
          <w:ilvl w:val="0"/>
          <w:numId w:val="2"/>
        </w:numPr>
        <w:rPr>
          <w:rFonts w:asciiTheme="minorHAnsi" w:cstheme="minorHAnsi"/>
        </w:rPr>
      </w:pPr>
      <w:r w:rsidRPr="0021733C">
        <w:rPr>
          <w:rFonts w:asciiTheme="minorHAnsi" w:cstheme="minorHAnsi"/>
          <w:b/>
        </w:rPr>
        <w:t>Peak Period</w:t>
      </w:r>
      <w:r w:rsidRPr="0021733C">
        <w:rPr>
          <w:rFonts w:asciiTheme="minorHAnsi" w:cstheme="minorHAnsi"/>
        </w:rPr>
        <w:t>: The highest concentration of bookings occurred during early-to-mid July, suggesting optimal market conditions</w:t>
      </w:r>
    </w:p>
    <w:p w14:paraId="28516378" w14:textId="77777777" w:rsidR="006D0CA0" w:rsidRPr="0021733C" w:rsidRDefault="009C0B80" w:rsidP="000F3176">
      <w:pPr>
        <w:numPr>
          <w:ilvl w:val="0"/>
          <w:numId w:val="2"/>
        </w:numPr>
        <w:rPr>
          <w:rFonts w:asciiTheme="minorHAnsi" w:cstheme="minorHAnsi"/>
        </w:rPr>
      </w:pPr>
      <w:r w:rsidRPr="0021733C">
        <w:rPr>
          <w:rFonts w:asciiTheme="minorHAnsi" w:cstheme="minorHAnsi"/>
          <w:b/>
        </w:rPr>
        <w:t>Decline Phase (Mid-August)</w:t>
      </w:r>
      <w:r w:rsidRPr="0021733C">
        <w:rPr>
          <w:rFonts w:asciiTheme="minorHAnsi" w:cstheme="minorHAnsi"/>
        </w:rPr>
        <w:t>: A noticeable drop in bookings towards the end of the analysis period</w:t>
      </w:r>
    </w:p>
    <w:p w14:paraId="5561C025" w14:textId="77777777" w:rsidR="006D0CA0" w:rsidRPr="0021733C" w:rsidRDefault="009C0B80">
      <w:pPr>
        <w:spacing w:after="210"/>
        <w:rPr>
          <w:rFonts w:asciiTheme="minorHAnsi" w:cstheme="minorHAnsi"/>
        </w:rPr>
      </w:pPr>
      <w:r w:rsidRPr="0021733C">
        <w:rPr>
          <w:rFonts w:asciiTheme="minorHAnsi" w:cstheme="minorHAnsi"/>
        </w:rPr>
        <w:t>The correlation between ticket volume and revenue generation is direct and significant, making booking trends a critical metric for financial forecasting and resource allocation.</w:t>
      </w:r>
    </w:p>
    <w:p w14:paraId="051081F1" w14:textId="77777777" w:rsidR="000F3176" w:rsidRPr="0021733C" w:rsidRDefault="000F3176">
      <w:pPr>
        <w:spacing w:before="240" w:line="271" w:lineRule="auto"/>
        <w:rPr>
          <w:rFonts w:asciiTheme="minorHAnsi" w:cstheme="minorHAnsi"/>
          <w:b/>
          <w:sz w:val="42"/>
        </w:rPr>
      </w:pPr>
      <w:bookmarkStart w:id="4" w:name="basic_analysis"/>
    </w:p>
    <w:p w14:paraId="2D6BBB43" w14:textId="77777777" w:rsidR="009C0B80" w:rsidRPr="0021733C" w:rsidRDefault="009C0B80">
      <w:pPr>
        <w:spacing w:before="240" w:line="271" w:lineRule="auto"/>
        <w:rPr>
          <w:rFonts w:asciiTheme="minorHAnsi" w:cstheme="minorHAnsi"/>
          <w:b/>
          <w:sz w:val="42"/>
        </w:rPr>
      </w:pPr>
    </w:p>
    <w:p w14:paraId="22152535" w14:textId="6ECC4479" w:rsidR="006D0CA0" w:rsidRPr="0021733C" w:rsidRDefault="009C0B80">
      <w:pPr>
        <w:spacing w:before="240" w:line="271" w:lineRule="auto"/>
        <w:rPr>
          <w:rFonts w:asciiTheme="minorHAnsi" w:cstheme="minorHAnsi"/>
        </w:rPr>
      </w:pPr>
      <w:r w:rsidRPr="0021733C">
        <w:rPr>
          <w:rFonts w:asciiTheme="minorHAnsi" w:cstheme="minorHAnsi"/>
          <w:b/>
          <w:sz w:val="42"/>
        </w:rPr>
        <w:lastRenderedPageBreak/>
        <w:t>Basic Analysis</w:t>
      </w:r>
      <w:bookmarkEnd w:id="4"/>
    </w:p>
    <w:p w14:paraId="20412CF6" w14:textId="77777777" w:rsidR="006D0CA0" w:rsidRPr="0021733C" w:rsidRDefault="009C0B80">
      <w:pPr>
        <w:spacing w:after="210"/>
        <w:rPr>
          <w:rFonts w:asciiTheme="minorHAnsi" w:cstheme="minorHAnsi"/>
        </w:rPr>
      </w:pPr>
      <w:r w:rsidRPr="0021733C">
        <w:rPr>
          <w:rFonts w:asciiTheme="minorHAnsi" w:cstheme="minorHAnsi"/>
        </w:rPr>
        <w:t>The basic analysis of data provides insights into the number of planes with more than 100 seats, how the number of tickets booked and total amount earned changed over time, and the average fare for each aircraft with different fare conditions. These findings will be useful in developing strategies to increase occupancy rates and optimize pricing for each aircraft.</w:t>
      </w:r>
    </w:p>
    <w:p w14:paraId="7F669083" w14:textId="77777777" w:rsidR="006D0CA0" w:rsidRPr="00A57F7C" w:rsidRDefault="009C0B80" w:rsidP="00A57F7C">
      <w:pPr>
        <w:pStyle w:val="ListParagraph"/>
        <w:numPr>
          <w:ilvl w:val="0"/>
          <w:numId w:val="15"/>
        </w:numPr>
        <w:spacing w:before="240" w:line="271" w:lineRule="auto"/>
        <w:rPr>
          <w:rFonts w:asciiTheme="minorHAnsi" w:cstheme="minorHAnsi"/>
          <w:sz w:val="42"/>
          <w:szCs w:val="42"/>
        </w:rPr>
      </w:pPr>
      <w:bookmarkStart w:id="5" w:name="aircraft_fleet_analysis"/>
      <w:r w:rsidRPr="00A57F7C">
        <w:rPr>
          <w:rFonts w:asciiTheme="minorHAnsi" w:cstheme="minorHAnsi"/>
          <w:b/>
          <w:sz w:val="42"/>
          <w:szCs w:val="42"/>
        </w:rPr>
        <w:t>Aircraft Fleet Analysis</w:t>
      </w:r>
      <w:bookmarkEnd w:id="5"/>
    </w:p>
    <w:p w14:paraId="1CC2E5CE" w14:textId="77777777" w:rsidR="006D0CA0" w:rsidRPr="0021733C" w:rsidRDefault="009C0B80">
      <w:pPr>
        <w:spacing w:after="210"/>
        <w:rPr>
          <w:rFonts w:asciiTheme="minorHAnsi" w:cstheme="minorHAnsi"/>
        </w:rPr>
      </w:pPr>
      <w:r w:rsidRPr="0021733C">
        <w:rPr>
          <w:rFonts w:asciiTheme="minorHAnsi" w:cstheme="minorHAnsi"/>
        </w:rPr>
        <w:t>Table 1 presents aircraft with more than 100 seats and their seat capacity:</w:t>
      </w:r>
    </w:p>
    <w:tbl>
      <w:tblPr>
        <w:tblStyle w:val="GridTable6Colorful"/>
        <w:tblW w:w="3764" w:type="dxa"/>
        <w:jc w:val="center"/>
        <w:tblLook w:val="04A0" w:firstRow="1" w:lastRow="0" w:firstColumn="1" w:lastColumn="0" w:noHBand="0" w:noVBand="1"/>
      </w:tblPr>
      <w:tblGrid>
        <w:gridCol w:w="1692"/>
        <w:gridCol w:w="2072"/>
      </w:tblGrid>
      <w:tr w:rsidR="006D0CA0" w:rsidRPr="0021733C" w14:paraId="5FC7D629" w14:textId="77777777" w:rsidTr="00FE7D41">
        <w:trPr>
          <w:cnfStyle w:val="100000000000" w:firstRow="1" w:lastRow="0" w:firstColumn="0" w:lastColumn="0" w:oddVBand="0" w:evenVBand="0" w:oddHBand="0" w:evenHBand="0" w:firstRowFirstColumn="0" w:firstRowLastColumn="0" w:lastRowFirstColumn="0" w:lastRowLastColumn="0"/>
          <w:trHeight w:val="428"/>
          <w:jc w:val="center"/>
        </w:trPr>
        <w:tc>
          <w:tcPr>
            <w:cnfStyle w:val="001000000000" w:firstRow="0" w:lastRow="0" w:firstColumn="1" w:lastColumn="0" w:oddVBand="0" w:evenVBand="0" w:oddHBand="0" w:evenHBand="0" w:firstRowFirstColumn="0" w:firstRowLastColumn="0" w:lastRowFirstColumn="0" w:lastRowLastColumn="0"/>
            <w:tcW w:w="0" w:type="auto"/>
          </w:tcPr>
          <w:p w14:paraId="7BF6DF2F" w14:textId="77777777" w:rsidR="006D0CA0" w:rsidRPr="0021733C" w:rsidRDefault="009C0B80">
            <w:pPr>
              <w:rPr>
                <w:rFonts w:asciiTheme="minorHAnsi" w:cstheme="minorHAnsi"/>
                <w:u w:val="single"/>
              </w:rPr>
            </w:pPr>
            <w:r w:rsidRPr="0021733C">
              <w:rPr>
                <w:rFonts w:asciiTheme="minorHAnsi" w:cstheme="minorHAnsi"/>
                <w:u w:val="single"/>
              </w:rPr>
              <w:t>Aircraft Code</w:t>
            </w:r>
          </w:p>
        </w:tc>
        <w:tc>
          <w:tcPr>
            <w:tcW w:w="0" w:type="auto"/>
          </w:tcPr>
          <w:p w14:paraId="48DCF5A0" w14:textId="77777777" w:rsidR="006D0CA0" w:rsidRPr="0021733C" w:rsidRDefault="009C0B80">
            <w:pPr>
              <w:cnfStyle w:val="100000000000" w:firstRow="1" w:lastRow="0" w:firstColumn="0" w:lastColumn="0" w:oddVBand="0" w:evenVBand="0" w:oddHBand="0" w:evenHBand="0" w:firstRowFirstColumn="0" w:firstRowLastColumn="0" w:lastRowFirstColumn="0" w:lastRowLastColumn="0"/>
              <w:rPr>
                <w:rFonts w:asciiTheme="minorHAnsi" w:cstheme="minorHAnsi"/>
                <w:u w:val="single"/>
              </w:rPr>
            </w:pPr>
            <w:r w:rsidRPr="0021733C">
              <w:rPr>
                <w:rFonts w:asciiTheme="minorHAnsi" w:cstheme="minorHAnsi"/>
                <w:u w:val="single"/>
              </w:rPr>
              <w:t>Number of Seats</w:t>
            </w:r>
          </w:p>
        </w:tc>
      </w:tr>
      <w:tr w:rsidR="006D0CA0" w:rsidRPr="0021733C" w14:paraId="23CF5FAC" w14:textId="77777777" w:rsidTr="00FE7D41">
        <w:trPr>
          <w:cnfStyle w:val="000000100000" w:firstRow="0" w:lastRow="0" w:firstColumn="0" w:lastColumn="0" w:oddVBand="0" w:evenVBand="0" w:oddHBand="1" w:evenHBand="0" w:firstRowFirstColumn="0" w:firstRowLastColumn="0" w:lastRowFirstColumn="0" w:lastRowLastColumn="0"/>
          <w:trHeight w:val="428"/>
          <w:jc w:val="center"/>
        </w:trPr>
        <w:tc>
          <w:tcPr>
            <w:cnfStyle w:val="001000000000" w:firstRow="0" w:lastRow="0" w:firstColumn="1" w:lastColumn="0" w:oddVBand="0" w:evenVBand="0" w:oddHBand="0" w:evenHBand="0" w:firstRowFirstColumn="0" w:firstRowLastColumn="0" w:lastRowFirstColumn="0" w:lastRowLastColumn="0"/>
            <w:tcW w:w="0" w:type="auto"/>
          </w:tcPr>
          <w:p w14:paraId="106FD756" w14:textId="77777777" w:rsidR="006D0CA0" w:rsidRPr="0021733C" w:rsidRDefault="009C0B80">
            <w:pPr>
              <w:rPr>
                <w:rFonts w:asciiTheme="minorHAnsi" w:cstheme="minorHAnsi"/>
              </w:rPr>
            </w:pPr>
            <w:r w:rsidRPr="0021733C">
              <w:rPr>
                <w:rFonts w:asciiTheme="minorHAnsi" w:cstheme="minorHAnsi"/>
              </w:rPr>
              <w:t>319</w:t>
            </w:r>
          </w:p>
        </w:tc>
        <w:tc>
          <w:tcPr>
            <w:tcW w:w="0" w:type="auto"/>
          </w:tcPr>
          <w:p w14:paraId="2DA4BC0F" w14:textId="77777777" w:rsidR="006D0CA0" w:rsidRPr="0021733C" w:rsidRDefault="009C0B80">
            <w:pPr>
              <w:cnfStyle w:val="000000100000" w:firstRow="0" w:lastRow="0" w:firstColumn="0" w:lastColumn="0" w:oddVBand="0" w:evenVBand="0" w:oddHBand="1" w:evenHBand="0" w:firstRowFirstColumn="0" w:firstRowLastColumn="0" w:lastRowFirstColumn="0" w:lastRowLastColumn="0"/>
              <w:rPr>
                <w:rFonts w:asciiTheme="minorHAnsi" w:cstheme="minorHAnsi"/>
              </w:rPr>
            </w:pPr>
            <w:r w:rsidRPr="0021733C">
              <w:rPr>
                <w:rFonts w:asciiTheme="minorHAnsi" w:cstheme="minorHAnsi"/>
              </w:rPr>
              <w:t>116</w:t>
            </w:r>
          </w:p>
        </w:tc>
      </w:tr>
      <w:tr w:rsidR="006D0CA0" w:rsidRPr="0021733C" w14:paraId="0CFE86D7" w14:textId="77777777" w:rsidTr="00FE7D41">
        <w:trPr>
          <w:trHeight w:val="428"/>
          <w:jc w:val="center"/>
        </w:trPr>
        <w:tc>
          <w:tcPr>
            <w:cnfStyle w:val="001000000000" w:firstRow="0" w:lastRow="0" w:firstColumn="1" w:lastColumn="0" w:oddVBand="0" w:evenVBand="0" w:oddHBand="0" w:evenHBand="0" w:firstRowFirstColumn="0" w:firstRowLastColumn="0" w:lastRowFirstColumn="0" w:lastRowLastColumn="0"/>
            <w:tcW w:w="0" w:type="auto"/>
          </w:tcPr>
          <w:p w14:paraId="65960341" w14:textId="77777777" w:rsidR="006D0CA0" w:rsidRPr="0021733C" w:rsidRDefault="009C0B80">
            <w:pPr>
              <w:rPr>
                <w:rFonts w:asciiTheme="minorHAnsi" w:cstheme="minorHAnsi"/>
              </w:rPr>
            </w:pPr>
            <w:r w:rsidRPr="0021733C">
              <w:rPr>
                <w:rFonts w:asciiTheme="minorHAnsi" w:cstheme="minorHAnsi"/>
              </w:rPr>
              <w:t>320</w:t>
            </w:r>
          </w:p>
        </w:tc>
        <w:tc>
          <w:tcPr>
            <w:tcW w:w="0" w:type="auto"/>
          </w:tcPr>
          <w:p w14:paraId="4707B02D" w14:textId="77777777" w:rsidR="006D0CA0" w:rsidRPr="0021733C" w:rsidRDefault="009C0B80">
            <w:pPr>
              <w:cnfStyle w:val="000000000000" w:firstRow="0" w:lastRow="0" w:firstColumn="0" w:lastColumn="0" w:oddVBand="0" w:evenVBand="0" w:oddHBand="0" w:evenHBand="0" w:firstRowFirstColumn="0" w:firstRowLastColumn="0" w:lastRowFirstColumn="0" w:lastRowLastColumn="0"/>
              <w:rPr>
                <w:rFonts w:asciiTheme="minorHAnsi" w:cstheme="minorHAnsi"/>
              </w:rPr>
            </w:pPr>
            <w:r w:rsidRPr="0021733C">
              <w:rPr>
                <w:rFonts w:asciiTheme="minorHAnsi" w:cstheme="minorHAnsi"/>
              </w:rPr>
              <w:t>140</w:t>
            </w:r>
          </w:p>
        </w:tc>
      </w:tr>
      <w:tr w:rsidR="006D0CA0" w:rsidRPr="0021733C" w14:paraId="35BDC0E4" w14:textId="77777777" w:rsidTr="00FE7D41">
        <w:trPr>
          <w:cnfStyle w:val="000000100000" w:firstRow="0" w:lastRow="0" w:firstColumn="0" w:lastColumn="0" w:oddVBand="0" w:evenVBand="0" w:oddHBand="1" w:evenHBand="0" w:firstRowFirstColumn="0" w:firstRowLastColumn="0" w:lastRowFirstColumn="0" w:lastRowLastColumn="0"/>
          <w:trHeight w:val="410"/>
          <w:jc w:val="center"/>
        </w:trPr>
        <w:tc>
          <w:tcPr>
            <w:cnfStyle w:val="001000000000" w:firstRow="0" w:lastRow="0" w:firstColumn="1" w:lastColumn="0" w:oddVBand="0" w:evenVBand="0" w:oddHBand="0" w:evenHBand="0" w:firstRowFirstColumn="0" w:firstRowLastColumn="0" w:lastRowFirstColumn="0" w:lastRowLastColumn="0"/>
            <w:tcW w:w="0" w:type="auto"/>
          </w:tcPr>
          <w:p w14:paraId="1B87AD71" w14:textId="77777777" w:rsidR="006D0CA0" w:rsidRPr="0021733C" w:rsidRDefault="009C0B80">
            <w:pPr>
              <w:rPr>
                <w:rFonts w:asciiTheme="minorHAnsi" w:cstheme="minorHAnsi"/>
              </w:rPr>
            </w:pPr>
            <w:r w:rsidRPr="0021733C">
              <w:rPr>
                <w:rFonts w:asciiTheme="minorHAnsi" w:cstheme="minorHAnsi"/>
              </w:rPr>
              <w:t>321</w:t>
            </w:r>
          </w:p>
        </w:tc>
        <w:tc>
          <w:tcPr>
            <w:tcW w:w="0" w:type="auto"/>
          </w:tcPr>
          <w:p w14:paraId="3F157888" w14:textId="77777777" w:rsidR="006D0CA0" w:rsidRPr="0021733C" w:rsidRDefault="009C0B80">
            <w:pPr>
              <w:cnfStyle w:val="000000100000" w:firstRow="0" w:lastRow="0" w:firstColumn="0" w:lastColumn="0" w:oddVBand="0" w:evenVBand="0" w:oddHBand="1" w:evenHBand="0" w:firstRowFirstColumn="0" w:firstRowLastColumn="0" w:lastRowFirstColumn="0" w:lastRowLastColumn="0"/>
              <w:rPr>
                <w:rFonts w:asciiTheme="minorHAnsi" w:cstheme="minorHAnsi"/>
              </w:rPr>
            </w:pPr>
            <w:r w:rsidRPr="0021733C">
              <w:rPr>
                <w:rFonts w:asciiTheme="minorHAnsi" w:cstheme="minorHAnsi"/>
              </w:rPr>
              <w:t>170</w:t>
            </w:r>
          </w:p>
        </w:tc>
      </w:tr>
      <w:tr w:rsidR="006D0CA0" w:rsidRPr="0021733C" w14:paraId="18CFD228" w14:textId="77777777" w:rsidTr="00FE7D41">
        <w:trPr>
          <w:trHeight w:val="428"/>
          <w:jc w:val="center"/>
        </w:trPr>
        <w:tc>
          <w:tcPr>
            <w:cnfStyle w:val="001000000000" w:firstRow="0" w:lastRow="0" w:firstColumn="1" w:lastColumn="0" w:oddVBand="0" w:evenVBand="0" w:oddHBand="0" w:evenHBand="0" w:firstRowFirstColumn="0" w:firstRowLastColumn="0" w:lastRowFirstColumn="0" w:lastRowLastColumn="0"/>
            <w:tcW w:w="0" w:type="auto"/>
          </w:tcPr>
          <w:p w14:paraId="4B9DA93E" w14:textId="77777777" w:rsidR="006D0CA0" w:rsidRPr="0021733C" w:rsidRDefault="009C0B80">
            <w:pPr>
              <w:rPr>
                <w:rFonts w:asciiTheme="minorHAnsi" w:cstheme="minorHAnsi"/>
              </w:rPr>
            </w:pPr>
            <w:r w:rsidRPr="0021733C">
              <w:rPr>
                <w:rFonts w:asciiTheme="minorHAnsi" w:cstheme="minorHAnsi"/>
              </w:rPr>
              <w:t>733</w:t>
            </w:r>
          </w:p>
        </w:tc>
        <w:tc>
          <w:tcPr>
            <w:tcW w:w="0" w:type="auto"/>
          </w:tcPr>
          <w:p w14:paraId="7A72951F" w14:textId="77777777" w:rsidR="006D0CA0" w:rsidRPr="0021733C" w:rsidRDefault="009C0B80">
            <w:pPr>
              <w:cnfStyle w:val="000000000000" w:firstRow="0" w:lastRow="0" w:firstColumn="0" w:lastColumn="0" w:oddVBand="0" w:evenVBand="0" w:oddHBand="0" w:evenHBand="0" w:firstRowFirstColumn="0" w:firstRowLastColumn="0" w:lastRowFirstColumn="0" w:lastRowLastColumn="0"/>
              <w:rPr>
                <w:rFonts w:asciiTheme="minorHAnsi" w:cstheme="minorHAnsi"/>
              </w:rPr>
            </w:pPr>
            <w:r w:rsidRPr="0021733C">
              <w:rPr>
                <w:rFonts w:asciiTheme="minorHAnsi" w:cstheme="minorHAnsi"/>
              </w:rPr>
              <w:t>130</w:t>
            </w:r>
          </w:p>
        </w:tc>
      </w:tr>
      <w:tr w:rsidR="006D0CA0" w:rsidRPr="0021733C" w14:paraId="3E255D99" w14:textId="77777777" w:rsidTr="00FE7D41">
        <w:trPr>
          <w:cnfStyle w:val="000000100000" w:firstRow="0" w:lastRow="0" w:firstColumn="0" w:lastColumn="0" w:oddVBand="0" w:evenVBand="0" w:oddHBand="1" w:evenHBand="0" w:firstRowFirstColumn="0" w:firstRowLastColumn="0" w:lastRowFirstColumn="0" w:lastRowLastColumn="0"/>
          <w:trHeight w:val="428"/>
          <w:jc w:val="center"/>
        </w:trPr>
        <w:tc>
          <w:tcPr>
            <w:cnfStyle w:val="001000000000" w:firstRow="0" w:lastRow="0" w:firstColumn="1" w:lastColumn="0" w:oddVBand="0" w:evenVBand="0" w:oddHBand="0" w:evenHBand="0" w:firstRowFirstColumn="0" w:firstRowLastColumn="0" w:lastRowFirstColumn="0" w:lastRowLastColumn="0"/>
            <w:tcW w:w="0" w:type="auto"/>
          </w:tcPr>
          <w:p w14:paraId="77BE00CD" w14:textId="77777777" w:rsidR="006D0CA0" w:rsidRPr="0021733C" w:rsidRDefault="009C0B80">
            <w:pPr>
              <w:rPr>
                <w:rFonts w:asciiTheme="minorHAnsi" w:cstheme="minorHAnsi"/>
              </w:rPr>
            </w:pPr>
            <w:r w:rsidRPr="0021733C">
              <w:rPr>
                <w:rFonts w:asciiTheme="minorHAnsi" w:cstheme="minorHAnsi"/>
              </w:rPr>
              <w:t>763</w:t>
            </w:r>
          </w:p>
        </w:tc>
        <w:tc>
          <w:tcPr>
            <w:tcW w:w="0" w:type="auto"/>
          </w:tcPr>
          <w:p w14:paraId="4F31A21F" w14:textId="77777777" w:rsidR="006D0CA0" w:rsidRPr="0021733C" w:rsidRDefault="009C0B80">
            <w:pPr>
              <w:cnfStyle w:val="000000100000" w:firstRow="0" w:lastRow="0" w:firstColumn="0" w:lastColumn="0" w:oddVBand="0" w:evenVBand="0" w:oddHBand="1" w:evenHBand="0" w:firstRowFirstColumn="0" w:firstRowLastColumn="0" w:lastRowFirstColumn="0" w:lastRowLastColumn="0"/>
              <w:rPr>
                <w:rFonts w:asciiTheme="minorHAnsi" w:cstheme="minorHAnsi"/>
              </w:rPr>
            </w:pPr>
            <w:r w:rsidRPr="0021733C">
              <w:rPr>
                <w:rFonts w:asciiTheme="minorHAnsi" w:cstheme="minorHAnsi"/>
              </w:rPr>
              <w:t>222</w:t>
            </w:r>
          </w:p>
        </w:tc>
      </w:tr>
      <w:tr w:rsidR="006D0CA0" w:rsidRPr="0021733C" w14:paraId="28D51547" w14:textId="77777777" w:rsidTr="00FE7D41">
        <w:trPr>
          <w:trHeight w:val="428"/>
          <w:jc w:val="center"/>
        </w:trPr>
        <w:tc>
          <w:tcPr>
            <w:cnfStyle w:val="001000000000" w:firstRow="0" w:lastRow="0" w:firstColumn="1" w:lastColumn="0" w:oddVBand="0" w:evenVBand="0" w:oddHBand="0" w:evenHBand="0" w:firstRowFirstColumn="0" w:firstRowLastColumn="0" w:lastRowFirstColumn="0" w:lastRowLastColumn="0"/>
            <w:tcW w:w="0" w:type="auto"/>
          </w:tcPr>
          <w:p w14:paraId="3A84845C" w14:textId="77777777" w:rsidR="006D0CA0" w:rsidRPr="0021733C" w:rsidRDefault="009C0B80">
            <w:pPr>
              <w:rPr>
                <w:rFonts w:asciiTheme="minorHAnsi" w:cstheme="minorHAnsi"/>
              </w:rPr>
            </w:pPr>
            <w:r w:rsidRPr="0021733C">
              <w:rPr>
                <w:rFonts w:asciiTheme="minorHAnsi" w:cstheme="minorHAnsi"/>
              </w:rPr>
              <w:t>773</w:t>
            </w:r>
          </w:p>
        </w:tc>
        <w:tc>
          <w:tcPr>
            <w:tcW w:w="0" w:type="auto"/>
          </w:tcPr>
          <w:p w14:paraId="08D685BB" w14:textId="77777777" w:rsidR="006D0CA0" w:rsidRPr="0021733C" w:rsidRDefault="009C0B80">
            <w:pPr>
              <w:cnfStyle w:val="000000000000" w:firstRow="0" w:lastRow="0" w:firstColumn="0" w:lastColumn="0" w:oddVBand="0" w:evenVBand="0" w:oddHBand="0" w:evenHBand="0" w:firstRowFirstColumn="0" w:firstRowLastColumn="0" w:lastRowFirstColumn="0" w:lastRowLastColumn="0"/>
              <w:rPr>
                <w:rFonts w:asciiTheme="minorHAnsi" w:cstheme="minorHAnsi"/>
              </w:rPr>
            </w:pPr>
            <w:r w:rsidRPr="0021733C">
              <w:rPr>
                <w:rFonts w:asciiTheme="minorHAnsi" w:cstheme="minorHAnsi"/>
              </w:rPr>
              <w:t>402</w:t>
            </w:r>
          </w:p>
        </w:tc>
      </w:tr>
    </w:tbl>
    <w:p w14:paraId="119DFD11" w14:textId="77777777" w:rsidR="006D0CA0" w:rsidRPr="0021733C" w:rsidRDefault="006D0CA0">
      <w:pPr>
        <w:rPr>
          <w:rFonts w:asciiTheme="minorHAnsi" w:cstheme="minorHAnsi"/>
        </w:rPr>
      </w:pPr>
    </w:p>
    <w:p w14:paraId="75023875" w14:textId="77777777" w:rsidR="006D0CA0" w:rsidRPr="0021733C" w:rsidRDefault="009C0B80">
      <w:pPr>
        <w:spacing w:after="210"/>
        <w:rPr>
          <w:rFonts w:asciiTheme="minorHAnsi" w:cstheme="minorHAnsi"/>
        </w:rPr>
      </w:pPr>
      <w:r w:rsidRPr="0021733C">
        <w:rPr>
          <w:rFonts w:asciiTheme="minorHAnsi" w:cstheme="minorHAnsi"/>
          <w:b/>
        </w:rPr>
        <w:t>Key Insights</w:t>
      </w:r>
      <w:r w:rsidRPr="0021733C">
        <w:rPr>
          <w:rFonts w:asciiTheme="minorHAnsi" w:cstheme="minorHAnsi"/>
        </w:rPr>
        <w:t>: The aircraft fleet ranges from 116 to 402 seats, with the 773 being the largest capacity aircraft. These larger aircraft are critical for revenue optimization strategies.</w:t>
      </w:r>
    </w:p>
    <w:p w14:paraId="713CE50D" w14:textId="5B2BC49E" w:rsidR="006D0CA0" w:rsidRPr="00A57F7C" w:rsidRDefault="009C0B80" w:rsidP="00A57F7C">
      <w:pPr>
        <w:pStyle w:val="ListParagraph"/>
        <w:numPr>
          <w:ilvl w:val="0"/>
          <w:numId w:val="16"/>
        </w:numPr>
        <w:spacing w:before="240" w:line="271" w:lineRule="auto"/>
        <w:rPr>
          <w:rFonts w:asciiTheme="minorHAnsi" w:cstheme="minorHAnsi"/>
          <w:sz w:val="42"/>
          <w:szCs w:val="42"/>
        </w:rPr>
      </w:pPr>
      <w:bookmarkStart w:id="6" w:name="fare_conditions_analysis"/>
      <w:r w:rsidRPr="00A57F7C">
        <w:rPr>
          <w:rFonts w:asciiTheme="minorHAnsi" w:cstheme="minorHAnsi"/>
          <w:b/>
          <w:sz w:val="42"/>
          <w:szCs w:val="42"/>
        </w:rPr>
        <w:t>Fare Conditions Analysis</w:t>
      </w:r>
      <w:bookmarkEnd w:id="6"/>
    </w:p>
    <w:p w14:paraId="482C0A00" w14:textId="785C2360" w:rsidR="006D0CA0" w:rsidRPr="0021733C" w:rsidRDefault="009C0B80">
      <w:pPr>
        <w:spacing w:after="210"/>
        <w:rPr>
          <w:rFonts w:asciiTheme="minorHAnsi" w:cstheme="minorHAnsi"/>
        </w:rPr>
      </w:pPr>
      <w:r w:rsidRPr="0021733C">
        <w:rPr>
          <w:rFonts w:asciiTheme="minorHAnsi" w:cstheme="minorHAnsi"/>
        </w:rPr>
        <w:t>The analysis of average costs across different fare conditions for each aircraft reveals important pricing patterns. When different pricing circumstances within each aircraft are compared, the charges for business class are consistently greater than those for economy class. This trend may be seen across all planes, regardless of fare conditions.</w:t>
      </w:r>
    </w:p>
    <w:p w14:paraId="7114325C" w14:textId="00DC8FD6" w:rsidR="000F3176" w:rsidRPr="0021733C" w:rsidRDefault="000F3176" w:rsidP="000F3176">
      <w:pPr>
        <w:spacing w:after="210"/>
        <w:jc w:val="center"/>
        <w:rPr>
          <w:rFonts w:asciiTheme="minorHAnsi" w:cstheme="minorHAnsi"/>
        </w:rPr>
      </w:pPr>
      <w:r w:rsidRPr="0021733C">
        <w:rPr>
          <w:rFonts w:asciiTheme="minorHAnsi" w:cstheme="minorHAnsi"/>
          <w:noProof/>
        </w:rPr>
        <w:drawing>
          <wp:inline distT="0" distB="0" distL="0" distR="0" wp14:anchorId="56B3C8BA" wp14:editId="4C16ABF1">
            <wp:extent cx="3188970" cy="2362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a:extLst>
                        <a:ext uri="{28A0092B-C50C-407E-A947-70E740481C1C}">
                          <a14:useLocalDpi xmlns:a14="http://schemas.microsoft.com/office/drawing/2010/main" val="0"/>
                        </a:ext>
                      </a:extLst>
                    </a:blip>
                    <a:stretch>
                      <a:fillRect/>
                    </a:stretch>
                  </pic:blipFill>
                  <pic:spPr>
                    <a:xfrm>
                      <a:off x="0" y="0"/>
                      <a:ext cx="3258759" cy="2413896"/>
                    </a:xfrm>
                    <a:prstGeom prst="rect">
                      <a:avLst/>
                    </a:prstGeom>
                  </pic:spPr>
                </pic:pic>
              </a:graphicData>
            </a:graphic>
          </wp:inline>
        </w:drawing>
      </w:r>
    </w:p>
    <w:p w14:paraId="41BB79A7" w14:textId="77777777" w:rsidR="000F3176" w:rsidRPr="0021733C" w:rsidRDefault="000F3176" w:rsidP="000F3176">
      <w:pPr>
        <w:pStyle w:val="ListParagraph"/>
        <w:numPr>
          <w:ilvl w:val="0"/>
          <w:numId w:val="8"/>
        </w:numPr>
        <w:spacing w:after="210" w:line="240" w:lineRule="auto"/>
        <w:rPr>
          <w:rFonts w:asciiTheme="minorHAnsi" w:cstheme="minorHAnsi"/>
        </w:rPr>
      </w:pPr>
      <w:bookmarkStart w:id="7" w:name="analyzing_occupancy_rate"/>
      <w:r w:rsidRPr="0021733C">
        <w:rPr>
          <w:rFonts w:asciiTheme="minorHAnsi" w:cstheme="minorHAnsi"/>
          <w:b/>
        </w:rPr>
        <w:lastRenderedPageBreak/>
        <w:t>Business vs. Economy Class</w:t>
      </w:r>
      <w:r w:rsidRPr="0021733C">
        <w:rPr>
          <w:rFonts w:asciiTheme="minorHAnsi" w:cstheme="minorHAnsi"/>
        </w:rPr>
        <w:t>: Business class consistently commands premium pricing, with significantly higher average revenue per seat compared to economy fares.</w:t>
      </w:r>
    </w:p>
    <w:p w14:paraId="0A5A354D" w14:textId="092B21CC" w:rsidR="000F3176" w:rsidRPr="00FD0550" w:rsidRDefault="000F3176" w:rsidP="00FD0550">
      <w:pPr>
        <w:pStyle w:val="ListParagraph"/>
        <w:numPr>
          <w:ilvl w:val="0"/>
          <w:numId w:val="8"/>
        </w:numPr>
        <w:spacing w:after="210" w:line="240" w:lineRule="auto"/>
        <w:rPr>
          <w:rFonts w:asciiTheme="minorHAnsi" w:cstheme="minorHAnsi"/>
        </w:rPr>
      </w:pPr>
      <w:r w:rsidRPr="0021733C">
        <w:rPr>
          <w:rFonts w:asciiTheme="minorHAnsi" w:cstheme="minorHAnsi"/>
          <w:b/>
        </w:rPr>
        <w:t>Comfort Class Availability</w:t>
      </w:r>
      <w:r w:rsidRPr="0021733C">
        <w:rPr>
          <w:rFonts w:asciiTheme="minorHAnsi" w:cstheme="minorHAnsi"/>
        </w:rPr>
        <w:t>: The comfort class is available on only one aircraft (the 773). The CN1 and CR2 planes, on the other hand, only provide the economy class. This segmentation strategy allows for differentiated pricing and market targeting.</w:t>
      </w:r>
    </w:p>
    <w:p w14:paraId="05EA93C1" w14:textId="77777777" w:rsidR="00A57F7C" w:rsidRPr="00A57F7C" w:rsidRDefault="00A57F7C" w:rsidP="00A57F7C">
      <w:pPr>
        <w:pStyle w:val="ListParagraph"/>
        <w:spacing w:before="240" w:line="271" w:lineRule="auto"/>
        <w:ind w:left="360"/>
        <w:rPr>
          <w:rFonts w:asciiTheme="minorHAnsi" w:cstheme="minorHAnsi"/>
        </w:rPr>
      </w:pPr>
      <w:bookmarkStart w:id="8" w:name="occupancy_rate_analysis"/>
      <w:bookmarkEnd w:id="7"/>
    </w:p>
    <w:p w14:paraId="520CCA95" w14:textId="5758D4DA" w:rsidR="0021733C" w:rsidRPr="00A57F7C" w:rsidRDefault="0021733C" w:rsidP="00A57F7C">
      <w:pPr>
        <w:pStyle w:val="ListParagraph"/>
        <w:numPr>
          <w:ilvl w:val="0"/>
          <w:numId w:val="17"/>
        </w:numPr>
        <w:spacing w:before="240" w:line="271" w:lineRule="auto"/>
        <w:rPr>
          <w:rFonts w:asciiTheme="minorHAnsi" w:cstheme="minorHAnsi"/>
        </w:rPr>
      </w:pPr>
      <w:r w:rsidRPr="00A57F7C">
        <w:rPr>
          <w:rFonts w:asciiTheme="minorHAnsi" w:cstheme="minorHAnsi"/>
          <w:b/>
          <w:sz w:val="42"/>
        </w:rPr>
        <w:t>Occupancy Rate Analysis</w:t>
      </w:r>
      <w:bookmarkEnd w:id="8"/>
    </w:p>
    <w:p w14:paraId="4FC487F3" w14:textId="77777777" w:rsidR="0021733C" w:rsidRPr="0021733C" w:rsidRDefault="0021733C" w:rsidP="0021733C">
      <w:pPr>
        <w:spacing w:after="210"/>
        <w:rPr>
          <w:rFonts w:asciiTheme="minorHAnsi" w:cstheme="minorHAnsi"/>
        </w:rPr>
      </w:pPr>
      <w:r w:rsidRPr="0021733C">
        <w:rPr>
          <w:rFonts w:asciiTheme="minorHAnsi" w:cstheme="minorHAnsi"/>
        </w:rPr>
        <w:t xml:space="preserve">Higher occupancy rates indicate that aircraft seats are more booked with fewer </w:t>
      </w:r>
      <w:proofErr w:type="spellStart"/>
      <w:r w:rsidRPr="0021733C">
        <w:rPr>
          <w:rFonts w:asciiTheme="minorHAnsi" w:cstheme="minorHAnsi"/>
        </w:rPr>
        <w:t>unbooked</w:t>
      </w:r>
      <w:proofErr w:type="spellEnd"/>
      <w:r w:rsidRPr="0021733C">
        <w:rPr>
          <w:rFonts w:asciiTheme="minorHAnsi" w:cstheme="minorHAnsi"/>
        </w:rPr>
        <w:t xml:space="preserve"> seats. This metric is essential for understanding fleet utilization efficiency.</w:t>
      </w:r>
    </w:p>
    <w:p w14:paraId="41A05C9B" w14:textId="77777777" w:rsidR="0021733C" w:rsidRPr="0021733C" w:rsidRDefault="0021733C" w:rsidP="0021733C">
      <w:pPr>
        <w:spacing w:before="240" w:line="271" w:lineRule="auto"/>
        <w:rPr>
          <w:rFonts w:asciiTheme="minorHAnsi" w:cstheme="minorHAnsi"/>
        </w:rPr>
      </w:pPr>
      <w:bookmarkStart w:id="9" w:name="aircraft_occupancy_metrics"/>
      <w:r w:rsidRPr="0021733C">
        <w:rPr>
          <w:rFonts w:asciiTheme="minorHAnsi" w:cstheme="minorHAnsi"/>
          <w:b/>
          <w:sz w:val="33"/>
        </w:rPr>
        <w:t>Aircraft Occupancy Metrics</w:t>
      </w:r>
      <w:bookmarkEnd w:id="9"/>
    </w:p>
    <w:tbl>
      <w:tblPr>
        <w:tblStyle w:val="GridTable6Colorful"/>
        <w:tblW w:w="8407" w:type="dxa"/>
        <w:tblLook w:val="04A0" w:firstRow="1" w:lastRow="0" w:firstColumn="1" w:lastColumn="0" w:noHBand="0" w:noVBand="1"/>
      </w:tblPr>
      <w:tblGrid>
        <w:gridCol w:w="2073"/>
        <w:gridCol w:w="2108"/>
        <w:gridCol w:w="1777"/>
        <w:gridCol w:w="2449"/>
      </w:tblGrid>
      <w:tr w:rsidR="0021733C" w:rsidRPr="0021733C" w14:paraId="252A46F0" w14:textId="77777777" w:rsidTr="0021733C">
        <w:trPr>
          <w:cnfStyle w:val="100000000000" w:firstRow="1" w:lastRow="0" w:firstColumn="0" w:lastColumn="0" w:oddVBand="0" w:evenVBand="0" w:oddHBand="0" w:evenHBand="0" w:firstRowFirstColumn="0" w:firstRowLastColumn="0" w:lastRowFirstColumn="0" w:lastRowLastColumn="0"/>
          <w:trHeight w:val="362"/>
        </w:trPr>
        <w:tc>
          <w:tcPr>
            <w:cnfStyle w:val="001000000000" w:firstRow="0" w:lastRow="0" w:firstColumn="1" w:lastColumn="0" w:oddVBand="0" w:evenVBand="0" w:oddHBand="0" w:evenHBand="0" w:firstRowFirstColumn="0" w:firstRowLastColumn="0" w:lastRowFirstColumn="0" w:lastRowLastColumn="0"/>
            <w:tcW w:w="0" w:type="auto"/>
          </w:tcPr>
          <w:p w14:paraId="400D6C4B" w14:textId="77777777" w:rsidR="0021733C" w:rsidRPr="0021733C" w:rsidRDefault="0021733C" w:rsidP="009F0C72">
            <w:pPr>
              <w:rPr>
                <w:rFonts w:asciiTheme="minorHAnsi" w:cstheme="minorHAnsi"/>
                <w:b w:val="0"/>
                <w:bCs w:val="0"/>
              </w:rPr>
            </w:pPr>
            <w:r w:rsidRPr="0021733C">
              <w:rPr>
                <w:rFonts w:asciiTheme="minorHAnsi" w:cstheme="minorHAnsi"/>
                <w:b w:val="0"/>
                <w:bCs w:val="0"/>
              </w:rPr>
              <w:t>Aircraft Code</w:t>
            </w:r>
          </w:p>
        </w:tc>
        <w:tc>
          <w:tcPr>
            <w:tcW w:w="0" w:type="auto"/>
          </w:tcPr>
          <w:p w14:paraId="5E0045BF" w14:textId="77777777" w:rsidR="0021733C" w:rsidRPr="0021733C" w:rsidRDefault="0021733C" w:rsidP="009F0C72">
            <w:pPr>
              <w:cnfStyle w:val="100000000000" w:firstRow="1" w:lastRow="0" w:firstColumn="0" w:lastColumn="0" w:oddVBand="0" w:evenVBand="0" w:oddHBand="0" w:evenHBand="0" w:firstRowFirstColumn="0" w:firstRowLastColumn="0" w:lastRowFirstColumn="0" w:lastRowLastColumn="0"/>
              <w:rPr>
                <w:rFonts w:asciiTheme="minorHAnsi" w:cstheme="minorHAnsi"/>
                <w:b w:val="0"/>
                <w:bCs w:val="0"/>
              </w:rPr>
            </w:pPr>
            <w:r w:rsidRPr="0021733C">
              <w:rPr>
                <w:rFonts w:asciiTheme="minorHAnsi" w:cstheme="minorHAnsi"/>
                <w:b w:val="0"/>
                <w:bCs w:val="0"/>
              </w:rPr>
              <w:t>Booked Seats</w:t>
            </w:r>
          </w:p>
        </w:tc>
        <w:tc>
          <w:tcPr>
            <w:tcW w:w="0" w:type="auto"/>
          </w:tcPr>
          <w:p w14:paraId="4B809BAF" w14:textId="77777777" w:rsidR="0021733C" w:rsidRPr="0021733C" w:rsidRDefault="0021733C" w:rsidP="009F0C72">
            <w:pPr>
              <w:cnfStyle w:val="100000000000" w:firstRow="1" w:lastRow="0" w:firstColumn="0" w:lastColumn="0" w:oddVBand="0" w:evenVBand="0" w:oddHBand="0" w:evenHBand="0" w:firstRowFirstColumn="0" w:firstRowLastColumn="0" w:lastRowFirstColumn="0" w:lastRowLastColumn="0"/>
              <w:rPr>
                <w:rFonts w:asciiTheme="minorHAnsi" w:cstheme="minorHAnsi"/>
                <w:b w:val="0"/>
                <w:bCs w:val="0"/>
              </w:rPr>
            </w:pPr>
            <w:r w:rsidRPr="0021733C">
              <w:rPr>
                <w:rFonts w:asciiTheme="minorHAnsi" w:cstheme="minorHAnsi"/>
                <w:b w:val="0"/>
                <w:bCs w:val="0"/>
              </w:rPr>
              <w:t>Total Seats</w:t>
            </w:r>
          </w:p>
        </w:tc>
        <w:tc>
          <w:tcPr>
            <w:tcW w:w="0" w:type="auto"/>
          </w:tcPr>
          <w:p w14:paraId="1FE1669D" w14:textId="77777777" w:rsidR="0021733C" w:rsidRPr="0021733C" w:rsidRDefault="0021733C" w:rsidP="009F0C72">
            <w:pPr>
              <w:cnfStyle w:val="100000000000" w:firstRow="1" w:lastRow="0" w:firstColumn="0" w:lastColumn="0" w:oddVBand="0" w:evenVBand="0" w:oddHBand="0" w:evenHBand="0" w:firstRowFirstColumn="0" w:firstRowLastColumn="0" w:lastRowFirstColumn="0" w:lastRowLastColumn="0"/>
              <w:rPr>
                <w:rFonts w:asciiTheme="minorHAnsi" w:cstheme="minorHAnsi"/>
                <w:b w:val="0"/>
                <w:bCs w:val="0"/>
              </w:rPr>
            </w:pPr>
            <w:r w:rsidRPr="0021733C">
              <w:rPr>
                <w:rFonts w:asciiTheme="minorHAnsi" w:cstheme="minorHAnsi"/>
                <w:b w:val="0"/>
                <w:bCs w:val="0"/>
              </w:rPr>
              <w:t>Occupancy Rate</w:t>
            </w:r>
          </w:p>
        </w:tc>
      </w:tr>
      <w:tr w:rsidR="0021733C" w:rsidRPr="0021733C" w14:paraId="6E67CD3F" w14:textId="77777777" w:rsidTr="0021733C">
        <w:trPr>
          <w:cnfStyle w:val="000000100000" w:firstRow="0" w:lastRow="0" w:firstColumn="0" w:lastColumn="0" w:oddVBand="0" w:evenVBand="0" w:oddHBand="1" w:evenHBand="0" w:firstRowFirstColumn="0" w:firstRowLastColumn="0" w:lastRowFirstColumn="0" w:lastRowLastColumn="0"/>
          <w:trHeight w:val="348"/>
        </w:trPr>
        <w:tc>
          <w:tcPr>
            <w:cnfStyle w:val="001000000000" w:firstRow="0" w:lastRow="0" w:firstColumn="1" w:lastColumn="0" w:oddVBand="0" w:evenVBand="0" w:oddHBand="0" w:evenHBand="0" w:firstRowFirstColumn="0" w:firstRowLastColumn="0" w:lastRowFirstColumn="0" w:lastRowLastColumn="0"/>
            <w:tcW w:w="0" w:type="auto"/>
          </w:tcPr>
          <w:p w14:paraId="61F03DFA" w14:textId="77777777" w:rsidR="0021733C" w:rsidRPr="0021733C" w:rsidRDefault="0021733C" w:rsidP="009F0C72">
            <w:pPr>
              <w:rPr>
                <w:rFonts w:asciiTheme="minorHAnsi" w:cstheme="minorHAnsi"/>
              </w:rPr>
            </w:pPr>
            <w:r w:rsidRPr="0021733C">
              <w:rPr>
                <w:rFonts w:asciiTheme="minorHAnsi" w:cstheme="minorHAnsi"/>
              </w:rPr>
              <w:t>319</w:t>
            </w:r>
          </w:p>
        </w:tc>
        <w:tc>
          <w:tcPr>
            <w:tcW w:w="0" w:type="auto"/>
          </w:tcPr>
          <w:p w14:paraId="58868306" w14:textId="77777777" w:rsidR="0021733C" w:rsidRPr="0021733C" w:rsidRDefault="0021733C" w:rsidP="009F0C72">
            <w:pPr>
              <w:cnfStyle w:val="000000100000" w:firstRow="0" w:lastRow="0" w:firstColumn="0" w:lastColumn="0" w:oddVBand="0" w:evenVBand="0" w:oddHBand="1" w:evenHBand="0" w:firstRowFirstColumn="0" w:firstRowLastColumn="0" w:lastRowFirstColumn="0" w:lastRowLastColumn="0"/>
              <w:rPr>
                <w:rFonts w:asciiTheme="minorHAnsi" w:cstheme="minorHAnsi"/>
              </w:rPr>
            </w:pPr>
            <w:r w:rsidRPr="0021733C">
              <w:rPr>
                <w:rFonts w:asciiTheme="minorHAnsi" w:cstheme="minorHAnsi"/>
              </w:rPr>
              <w:t>53.58</w:t>
            </w:r>
          </w:p>
        </w:tc>
        <w:tc>
          <w:tcPr>
            <w:tcW w:w="0" w:type="auto"/>
          </w:tcPr>
          <w:p w14:paraId="3B5D69E7" w14:textId="77777777" w:rsidR="0021733C" w:rsidRPr="0021733C" w:rsidRDefault="0021733C" w:rsidP="009F0C72">
            <w:pPr>
              <w:cnfStyle w:val="000000100000" w:firstRow="0" w:lastRow="0" w:firstColumn="0" w:lastColumn="0" w:oddVBand="0" w:evenVBand="0" w:oddHBand="1" w:evenHBand="0" w:firstRowFirstColumn="0" w:firstRowLastColumn="0" w:lastRowFirstColumn="0" w:lastRowLastColumn="0"/>
              <w:rPr>
                <w:rFonts w:asciiTheme="minorHAnsi" w:cstheme="minorHAnsi"/>
              </w:rPr>
            </w:pPr>
            <w:r w:rsidRPr="0021733C">
              <w:rPr>
                <w:rFonts w:asciiTheme="minorHAnsi" w:cstheme="minorHAnsi"/>
              </w:rPr>
              <w:t>116</w:t>
            </w:r>
          </w:p>
        </w:tc>
        <w:tc>
          <w:tcPr>
            <w:tcW w:w="0" w:type="auto"/>
          </w:tcPr>
          <w:p w14:paraId="09B48BE7" w14:textId="77777777" w:rsidR="0021733C" w:rsidRPr="0021733C" w:rsidRDefault="0021733C" w:rsidP="009F0C72">
            <w:pPr>
              <w:cnfStyle w:val="000000100000" w:firstRow="0" w:lastRow="0" w:firstColumn="0" w:lastColumn="0" w:oddVBand="0" w:evenVBand="0" w:oddHBand="1" w:evenHBand="0" w:firstRowFirstColumn="0" w:firstRowLastColumn="0" w:lastRowFirstColumn="0" w:lastRowLastColumn="0"/>
              <w:rPr>
                <w:rFonts w:asciiTheme="minorHAnsi" w:cstheme="minorHAnsi"/>
              </w:rPr>
            </w:pPr>
            <w:r w:rsidRPr="0021733C">
              <w:rPr>
                <w:rFonts w:asciiTheme="minorHAnsi" w:cstheme="minorHAnsi"/>
              </w:rPr>
              <w:t>46.19%</w:t>
            </w:r>
          </w:p>
        </w:tc>
      </w:tr>
      <w:tr w:rsidR="0021733C" w:rsidRPr="0021733C" w14:paraId="39611470" w14:textId="77777777" w:rsidTr="0021733C">
        <w:trPr>
          <w:trHeight w:val="362"/>
        </w:trPr>
        <w:tc>
          <w:tcPr>
            <w:cnfStyle w:val="001000000000" w:firstRow="0" w:lastRow="0" w:firstColumn="1" w:lastColumn="0" w:oddVBand="0" w:evenVBand="0" w:oddHBand="0" w:evenHBand="0" w:firstRowFirstColumn="0" w:firstRowLastColumn="0" w:lastRowFirstColumn="0" w:lastRowLastColumn="0"/>
            <w:tcW w:w="0" w:type="auto"/>
          </w:tcPr>
          <w:p w14:paraId="1F39C9CC" w14:textId="77777777" w:rsidR="0021733C" w:rsidRPr="0021733C" w:rsidRDefault="0021733C" w:rsidP="009F0C72">
            <w:pPr>
              <w:rPr>
                <w:rFonts w:asciiTheme="minorHAnsi" w:cstheme="minorHAnsi"/>
              </w:rPr>
            </w:pPr>
            <w:r w:rsidRPr="0021733C">
              <w:rPr>
                <w:rFonts w:asciiTheme="minorHAnsi" w:cstheme="minorHAnsi"/>
              </w:rPr>
              <w:t>321</w:t>
            </w:r>
          </w:p>
        </w:tc>
        <w:tc>
          <w:tcPr>
            <w:tcW w:w="0" w:type="auto"/>
          </w:tcPr>
          <w:p w14:paraId="06FF5DC5" w14:textId="77777777" w:rsidR="0021733C" w:rsidRPr="0021733C" w:rsidRDefault="0021733C" w:rsidP="009F0C72">
            <w:pPr>
              <w:cnfStyle w:val="000000000000" w:firstRow="0" w:lastRow="0" w:firstColumn="0" w:lastColumn="0" w:oddVBand="0" w:evenVBand="0" w:oddHBand="0" w:evenHBand="0" w:firstRowFirstColumn="0" w:firstRowLastColumn="0" w:lastRowFirstColumn="0" w:lastRowLastColumn="0"/>
              <w:rPr>
                <w:rFonts w:asciiTheme="minorHAnsi" w:cstheme="minorHAnsi"/>
              </w:rPr>
            </w:pPr>
            <w:r w:rsidRPr="0021733C">
              <w:rPr>
                <w:rFonts w:asciiTheme="minorHAnsi" w:cstheme="minorHAnsi"/>
              </w:rPr>
              <w:t>88.81</w:t>
            </w:r>
          </w:p>
        </w:tc>
        <w:tc>
          <w:tcPr>
            <w:tcW w:w="0" w:type="auto"/>
          </w:tcPr>
          <w:p w14:paraId="0DBD0D0F" w14:textId="77777777" w:rsidR="0021733C" w:rsidRPr="0021733C" w:rsidRDefault="0021733C" w:rsidP="009F0C72">
            <w:pPr>
              <w:cnfStyle w:val="000000000000" w:firstRow="0" w:lastRow="0" w:firstColumn="0" w:lastColumn="0" w:oddVBand="0" w:evenVBand="0" w:oddHBand="0" w:evenHBand="0" w:firstRowFirstColumn="0" w:firstRowLastColumn="0" w:lastRowFirstColumn="0" w:lastRowLastColumn="0"/>
              <w:rPr>
                <w:rFonts w:asciiTheme="minorHAnsi" w:cstheme="minorHAnsi"/>
              </w:rPr>
            </w:pPr>
            <w:r w:rsidRPr="0021733C">
              <w:rPr>
                <w:rFonts w:asciiTheme="minorHAnsi" w:cstheme="minorHAnsi"/>
              </w:rPr>
              <w:t>170</w:t>
            </w:r>
          </w:p>
        </w:tc>
        <w:tc>
          <w:tcPr>
            <w:tcW w:w="0" w:type="auto"/>
          </w:tcPr>
          <w:p w14:paraId="28AABEA9" w14:textId="77777777" w:rsidR="0021733C" w:rsidRPr="0021733C" w:rsidRDefault="0021733C" w:rsidP="009F0C72">
            <w:pPr>
              <w:cnfStyle w:val="000000000000" w:firstRow="0" w:lastRow="0" w:firstColumn="0" w:lastColumn="0" w:oddVBand="0" w:evenVBand="0" w:oddHBand="0" w:evenHBand="0" w:firstRowFirstColumn="0" w:firstRowLastColumn="0" w:lastRowFirstColumn="0" w:lastRowLastColumn="0"/>
              <w:rPr>
                <w:rFonts w:asciiTheme="minorHAnsi" w:cstheme="minorHAnsi"/>
              </w:rPr>
            </w:pPr>
            <w:r w:rsidRPr="0021733C">
              <w:rPr>
                <w:rFonts w:asciiTheme="minorHAnsi" w:cstheme="minorHAnsi"/>
              </w:rPr>
              <w:t>52.24%</w:t>
            </w:r>
          </w:p>
        </w:tc>
      </w:tr>
      <w:tr w:rsidR="0021733C" w:rsidRPr="0021733C" w14:paraId="30931482" w14:textId="77777777" w:rsidTr="0021733C">
        <w:trPr>
          <w:cnfStyle w:val="000000100000" w:firstRow="0" w:lastRow="0" w:firstColumn="0" w:lastColumn="0" w:oddVBand="0" w:evenVBand="0" w:oddHBand="1" w:evenHBand="0" w:firstRowFirstColumn="0" w:firstRowLastColumn="0" w:lastRowFirstColumn="0" w:lastRowLastColumn="0"/>
          <w:trHeight w:val="362"/>
        </w:trPr>
        <w:tc>
          <w:tcPr>
            <w:cnfStyle w:val="001000000000" w:firstRow="0" w:lastRow="0" w:firstColumn="1" w:lastColumn="0" w:oddVBand="0" w:evenVBand="0" w:oddHBand="0" w:evenHBand="0" w:firstRowFirstColumn="0" w:firstRowLastColumn="0" w:lastRowFirstColumn="0" w:lastRowLastColumn="0"/>
            <w:tcW w:w="0" w:type="auto"/>
          </w:tcPr>
          <w:p w14:paraId="5C59EB9F" w14:textId="77777777" w:rsidR="0021733C" w:rsidRPr="0021733C" w:rsidRDefault="0021733C" w:rsidP="009F0C72">
            <w:pPr>
              <w:rPr>
                <w:rFonts w:asciiTheme="minorHAnsi" w:cstheme="minorHAnsi"/>
              </w:rPr>
            </w:pPr>
            <w:r w:rsidRPr="0021733C">
              <w:rPr>
                <w:rFonts w:asciiTheme="minorHAnsi" w:cstheme="minorHAnsi"/>
              </w:rPr>
              <w:t>733</w:t>
            </w:r>
          </w:p>
        </w:tc>
        <w:tc>
          <w:tcPr>
            <w:tcW w:w="0" w:type="auto"/>
          </w:tcPr>
          <w:p w14:paraId="00B111ED" w14:textId="77777777" w:rsidR="0021733C" w:rsidRPr="0021733C" w:rsidRDefault="0021733C" w:rsidP="009F0C72">
            <w:pPr>
              <w:cnfStyle w:val="000000100000" w:firstRow="0" w:lastRow="0" w:firstColumn="0" w:lastColumn="0" w:oddVBand="0" w:evenVBand="0" w:oddHBand="1" w:evenHBand="0" w:firstRowFirstColumn="0" w:firstRowLastColumn="0" w:lastRowFirstColumn="0" w:lastRowLastColumn="0"/>
              <w:rPr>
                <w:rFonts w:asciiTheme="minorHAnsi" w:cstheme="minorHAnsi"/>
              </w:rPr>
            </w:pPr>
            <w:r w:rsidRPr="0021733C">
              <w:rPr>
                <w:rFonts w:asciiTheme="minorHAnsi" w:cstheme="minorHAnsi"/>
              </w:rPr>
              <w:t>80.26</w:t>
            </w:r>
          </w:p>
        </w:tc>
        <w:tc>
          <w:tcPr>
            <w:tcW w:w="0" w:type="auto"/>
          </w:tcPr>
          <w:p w14:paraId="24095870" w14:textId="77777777" w:rsidR="0021733C" w:rsidRPr="0021733C" w:rsidRDefault="0021733C" w:rsidP="009F0C72">
            <w:pPr>
              <w:cnfStyle w:val="000000100000" w:firstRow="0" w:lastRow="0" w:firstColumn="0" w:lastColumn="0" w:oddVBand="0" w:evenVBand="0" w:oddHBand="1" w:evenHBand="0" w:firstRowFirstColumn="0" w:firstRowLastColumn="0" w:lastRowFirstColumn="0" w:lastRowLastColumn="0"/>
              <w:rPr>
                <w:rFonts w:asciiTheme="minorHAnsi" w:cstheme="minorHAnsi"/>
              </w:rPr>
            </w:pPr>
            <w:r w:rsidRPr="0021733C">
              <w:rPr>
                <w:rFonts w:asciiTheme="minorHAnsi" w:cstheme="minorHAnsi"/>
              </w:rPr>
              <w:t>130</w:t>
            </w:r>
          </w:p>
        </w:tc>
        <w:tc>
          <w:tcPr>
            <w:tcW w:w="0" w:type="auto"/>
          </w:tcPr>
          <w:p w14:paraId="15928207" w14:textId="77777777" w:rsidR="0021733C" w:rsidRPr="0021733C" w:rsidRDefault="0021733C" w:rsidP="009F0C72">
            <w:pPr>
              <w:cnfStyle w:val="000000100000" w:firstRow="0" w:lastRow="0" w:firstColumn="0" w:lastColumn="0" w:oddVBand="0" w:evenVBand="0" w:oddHBand="1" w:evenHBand="0" w:firstRowFirstColumn="0" w:firstRowLastColumn="0" w:lastRowFirstColumn="0" w:lastRowLastColumn="0"/>
              <w:rPr>
                <w:rFonts w:asciiTheme="minorHAnsi" w:cstheme="minorHAnsi"/>
              </w:rPr>
            </w:pPr>
            <w:r w:rsidRPr="0021733C">
              <w:rPr>
                <w:rFonts w:asciiTheme="minorHAnsi" w:cstheme="minorHAnsi"/>
              </w:rPr>
              <w:t>61.73%</w:t>
            </w:r>
          </w:p>
        </w:tc>
      </w:tr>
      <w:tr w:rsidR="0021733C" w:rsidRPr="0021733C" w14:paraId="72A30B1F" w14:textId="77777777" w:rsidTr="0021733C">
        <w:trPr>
          <w:trHeight w:val="348"/>
        </w:trPr>
        <w:tc>
          <w:tcPr>
            <w:cnfStyle w:val="001000000000" w:firstRow="0" w:lastRow="0" w:firstColumn="1" w:lastColumn="0" w:oddVBand="0" w:evenVBand="0" w:oddHBand="0" w:evenHBand="0" w:firstRowFirstColumn="0" w:firstRowLastColumn="0" w:lastRowFirstColumn="0" w:lastRowLastColumn="0"/>
            <w:tcW w:w="0" w:type="auto"/>
          </w:tcPr>
          <w:p w14:paraId="158685C6" w14:textId="77777777" w:rsidR="0021733C" w:rsidRPr="0021733C" w:rsidRDefault="0021733C" w:rsidP="009F0C72">
            <w:pPr>
              <w:rPr>
                <w:rFonts w:asciiTheme="minorHAnsi" w:cstheme="minorHAnsi"/>
              </w:rPr>
            </w:pPr>
            <w:r w:rsidRPr="0021733C">
              <w:rPr>
                <w:rFonts w:asciiTheme="minorHAnsi" w:cstheme="minorHAnsi"/>
              </w:rPr>
              <w:t>763</w:t>
            </w:r>
          </w:p>
        </w:tc>
        <w:tc>
          <w:tcPr>
            <w:tcW w:w="0" w:type="auto"/>
          </w:tcPr>
          <w:p w14:paraId="64C6C426" w14:textId="77777777" w:rsidR="0021733C" w:rsidRPr="0021733C" w:rsidRDefault="0021733C" w:rsidP="009F0C72">
            <w:pPr>
              <w:cnfStyle w:val="000000000000" w:firstRow="0" w:lastRow="0" w:firstColumn="0" w:lastColumn="0" w:oddVBand="0" w:evenVBand="0" w:oddHBand="0" w:evenHBand="0" w:firstRowFirstColumn="0" w:firstRowLastColumn="0" w:lastRowFirstColumn="0" w:lastRowLastColumn="0"/>
              <w:rPr>
                <w:rFonts w:asciiTheme="minorHAnsi" w:cstheme="minorHAnsi"/>
              </w:rPr>
            </w:pPr>
            <w:r w:rsidRPr="0021733C">
              <w:rPr>
                <w:rFonts w:asciiTheme="minorHAnsi" w:cstheme="minorHAnsi"/>
              </w:rPr>
              <w:t>113.94</w:t>
            </w:r>
          </w:p>
        </w:tc>
        <w:tc>
          <w:tcPr>
            <w:tcW w:w="0" w:type="auto"/>
          </w:tcPr>
          <w:p w14:paraId="385FC560" w14:textId="77777777" w:rsidR="0021733C" w:rsidRPr="0021733C" w:rsidRDefault="0021733C" w:rsidP="009F0C72">
            <w:pPr>
              <w:cnfStyle w:val="000000000000" w:firstRow="0" w:lastRow="0" w:firstColumn="0" w:lastColumn="0" w:oddVBand="0" w:evenVBand="0" w:oddHBand="0" w:evenHBand="0" w:firstRowFirstColumn="0" w:firstRowLastColumn="0" w:lastRowFirstColumn="0" w:lastRowLastColumn="0"/>
              <w:rPr>
                <w:rFonts w:asciiTheme="minorHAnsi" w:cstheme="minorHAnsi"/>
              </w:rPr>
            </w:pPr>
            <w:r w:rsidRPr="0021733C">
              <w:rPr>
                <w:rFonts w:asciiTheme="minorHAnsi" w:cstheme="minorHAnsi"/>
              </w:rPr>
              <w:t>222</w:t>
            </w:r>
          </w:p>
        </w:tc>
        <w:tc>
          <w:tcPr>
            <w:tcW w:w="0" w:type="auto"/>
          </w:tcPr>
          <w:p w14:paraId="4D23D4AF" w14:textId="77777777" w:rsidR="0021733C" w:rsidRPr="0021733C" w:rsidRDefault="0021733C" w:rsidP="009F0C72">
            <w:pPr>
              <w:cnfStyle w:val="000000000000" w:firstRow="0" w:lastRow="0" w:firstColumn="0" w:lastColumn="0" w:oddVBand="0" w:evenVBand="0" w:oddHBand="0" w:evenHBand="0" w:firstRowFirstColumn="0" w:firstRowLastColumn="0" w:lastRowFirstColumn="0" w:lastRowLastColumn="0"/>
              <w:rPr>
                <w:rFonts w:asciiTheme="minorHAnsi" w:cstheme="minorHAnsi"/>
              </w:rPr>
            </w:pPr>
            <w:r w:rsidRPr="0021733C">
              <w:rPr>
                <w:rFonts w:asciiTheme="minorHAnsi" w:cstheme="minorHAnsi"/>
              </w:rPr>
              <w:t>51.32%</w:t>
            </w:r>
          </w:p>
        </w:tc>
      </w:tr>
      <w:tr w:rsidR="0021733C" w:rsidRPr="0021733C" w14:paraId="2AF2A7C7" w14:textId="77777777" w:rsidTr="0021733C">
        <w:trPr>
          <w:cnfStyle w:val="000000100000" w:firstRow="0" w:lastRow="0" w:firstColumn="0" w:lastColumn="0" w:oddVBand="0" w:evenVBand="0" w:oddHBand="1" w:evenHBand="0" w:firstRowFirstColumn="0" w:firstRowLastColumn="0" w:lastRowFirstColumn="0" w:lastRowLastColumn="0"/>
          <w:trHeight w:val="362"/>
        </w:trPr>
        <w:tc>
          <w:tcPr>
            <w:cnfStyle w:val="001000000000" w:firstRow="0" w:lastRow="0" w:firstColumn="1" w:lastColumn="0" w:oddVBand="0" w:evenVBand="0" w:oddHBand="0" w:evenHBand="0" w:firstRowFirstColumn="0" w:firstRowLastColumn="0" w:lastRowFirstColumn="0" w:lastRowLastColumn="0"/>
            <w:tcW w:w="0" w:type="auto"/>
          </w:tcPr>
          <w:p w14:paraId="73EEA463" w14:textId="77777777" w:rsidR="0021733C" w:rsidRPr="0021733C" w:rsidRDefault="0021733C" w:rsidP="009F0C72">
            <w:pPr>
              <w:rPr>
                <w:rFonts w:asciiTheme="minorHAnsi" w:cstheme="minorHAnsi"/>
              </w:rPr>
            </w:pPr>
            <w:r w:rsidRPr="0021733C">
              <w:rPr>
                <w:rFonts w:asciiTheme="minorHAnsi" w:cstheme="minorHAnsi"/>
              </w:rPr>
              <w:t>773</w:t>
            </w:r>
          </w:p>
        </w:tc>
        <w:tc>
          <w:tcPr>
            <w:tcW w:w="0" w:type="auto"/>
          </w:tcPr>
          <w:p w14:paraId="25255B2F" w14:textId="77777777" w:rsidR="0021733C" w:rsidRPr="0021733C" w:rsidRDefault="0021733C" w:rsidP="009F0C72">
            <w:pPr>
              <w:cnfStyle w:val="000000100000" w:firstRow="0" w:lastRow="0" w:firstColumn="0" w:lastColumn="0" w:oddVBand="0" w:evenVBand="0" w:oddHBand="1" w:evenHBand="0" w:firstRowFirstColumn="0" w:firstRowLastColumn="0" w:lastRowFirstColumn="0" w:lastRowLastColumn="0"/>
              <w:rPr>
                <w:rFonts w:asciiTheme="minorHAnsi" w:cstheme="minorHAnsi"/>
              </w:rPr>
            </w:pPr>
            <w:r w:rsidRPr="0021733C">
              <w:rPr>
                <w:rFonts w:asciiTheme="minorHAnsi" w:cstheme="minorHAnsi"/>
              </w:rPr>
              <w:t>264.93</w:t>
            </w:r>
          </w:p>
        </w:tc>
        <w:tc>
          <w:tcPr>
            <w:tcW w:w="0" w:type="auto"/>
          </w:tcPr>
          <w:p w14:paraId="2527DF3C" w14:textId="77777777" w:rsidR="0021733C" w:rsidRPr="0021733C" w:rsidRDefault="0021733C" w:rsidP="009F0C72">
            <w:pPr>
              <w:cnfStyle w:val="000000100000" w:firstRow="0" w:lastRow="0" w:firstColumn="0" w:lastColumn="0" w:oddVBand="0" w:evenVBand="0" w:oddHBand="1" w:evenHBand="0" w:firstRowFirstColumn="0" w:firstRowLastColumn="0" w:lastRowFirstColumn="0" w:lastRowLastColumn="0"/>
              <w:rPr>
                <w:rFonts w:asciiTheme="minorHAnsi" w:cstheme="minorHAnsi"/>
              </w:rPr>
            </w:pPr>
            <w:r w:rsidRPr="0021733C">
              <w:rPr>
                <w:rFonts w:asciiTheme="minorHAnsi" w:cstheme="minorHAnsi"/>
              </w:rPr>
              <w:t>402</w:t>
            </w:r>
          </w:p>
        </w:tc>
        <w:tc>
          <w:tcPr>
            <w:tcW w:w="0" w:type="auto"/>
          </w:tcPr>
          <w:p w14:paraId="05ABCD61" w14:textId="77777777" w:rsidR="0021733C" w:rsidRPr="0021733C" w:rsidRDefault="0021733C" w:rsidP="009F0C72">
            <w:pPr>
              <w:cnfStyle w:val="000000100000" w:firstRow="0" w:lastRow="0" w:firstColumn="0" w:lastColumn="0" w:oddVBand="0" w:evenVBand="0" w:oddHBand="1" w:evenHBand="0" w:firstRowFirstColumn="0" w:firstRowLastColumn="0" w:lastRowFirstColumn="0" w:lastRowLastColumn="0"/>
              <w:rPr>
                <w:rFonts w:asciiTheme="minorHAnsi" w:cstheme="minorHAnsi"/>
              </w:rPr>
            </w:pPr>
            <w:r w:rsidRPr="0021733C">
              <w:rPr>
                <w:rFonts w:asciiTheme="minorHAnsi" w:cstheme="minorHAnsi"/>
              </w:rPr>
              <w:t>65.90%</w:t>
            </w:r>
          </w:p>
        </w:tc>
      </w:tr>
      <w:tr w:rsidR="0021733C" w:rsidRPr="0021733C" w14:paraId="3C95F6D3" w14:textId="77777777" w:rsidTr="0021733C">
        <w:trPr>
          <w:trHeight w:val="348"/>
        </w:trPr>
        <w:tc>
          <w:tcPr>
            <w:cnfStyle w:val="001000000000" w:firstRow="0" w:lastRow="0" w:firstColumn="1" w:lastColumn="0" w:oddVBand="0" w:evenVBand="0" w:oddHBand="0" w:evenHBand="0" w:firstRowFirstColumn="0" w:firstRowLastColumn="0" w:lastRowFirstColumn="0" w:lastRowLastColumn="0"/>
            <w:tcW w:w="0" w:type="auto"/>
          </w:tcPr>
          <w:p w14:paraId="3A1B5735" w14:textId="77777777" w:rsidR="0021733C" w:rsidRPr="0021733C" w:rsidRDefault="0021733C" w:rsidP="009F0C72">
            <w:pPr>
              <w:rPr>
                <w:rFonts w:asciiTheme="minorHAnsi" w:cstheme="minorHAnsi"/>
              </w:rPr>
            </w:pPr>
            <w:r w:rsidRPr="0021733C">
              <w:rPr>
                <w:rFonts w:asciiTheme="minorHAnsi" w:cstheme="minorHAnsi"/>
              </w:rPr>
              <w:t>CN1</w:t>
            </w:r>
          </w:p>
        </w:tc>
        <w:tc>
          <w:tcPr>
            <w:tcW w:w="0" w:type="auto"/>
          </w:tcPr>
          <w:p w14:paraId="45ED64E5" w14:textId="77777777" w:rsidR="0021733C" w:rsidRPr="0021733C" w:rsidRDefault="0021733C" w:rsidP="009F0C72">
            <w:pPr>
              <w:cnfStyle w:val="000000000000" w:firstRow="0" w:lastRow="0" w:firstColumn="0" w:lastColumn="0" w:oddVBand="0" w:evenVBand="0" w:oddHBand="0" w:evenHBand="0" w:firstRowFirstColumn="0" w:firstRowLastColumn="0" w:lastRowFirstColumn="0" w:lastRowLastColumn="0"/>
              <w:rPr>
                <w:rFonts w:asciiTheme="minorHAnsi" w:cstheme="minorHAnsi"/>
              </w:rPr>
            </w:pPr>
            <w:r w:rsidRPr="0021733C">
              <w:rPr>
                <w:rFonts w:asciiTheme="minorHAnsi" w:cstheme="minorHAnsi"/>
              </w:rPr>
              <w:t>6.00</w:t>
            </w:r>
          </w:p>
        </w:tc>
        <w:tc>
          <w:tcPr>
            <w:tcW w:w="0" w:type="auto"/>
          </w:tcPr>
          <w:p w14:paraId="3F447A76" w14:textId="77777777" w:rsidR="0021733C" w:rsidRPr="0021733C" w:rsidRDefault="0021733C" w:rsidP="009F0C72">
            <w:pPr>
              <w:cnfStyle w:val="000000000000" w:firstRow="0" w:lastRow="0" w:firstColumn="0" w:lastColumn="0" w:oddVBand="0" w:evenVBand="0" w:oddHBand="0" w:evenHBand="0" w:firstRowFirstColumn="0" w:firstRowLastColumn="0" w:lastRowFirstColumn="0" w:lastRowLastColumn="0"/>
              <w:rPr>
                <w:rFonts w:asciiTheme="minorHAnsi" w:cstheme="minorHAnsi"/>
              </w:rPr>
            </w:pPr>
            <w:r w:rsidRPr="0021733C">
              <w:rPr>
                <w:rFonts w:asciiTheme="minorHAnsi" w:cstheme="minorHAnsi"/>
              </w:rPr>
              <w:t>12</w:t>
            </w:r>
          </w:p>
        </w:tc>
        <w:tc>
          <w:tcPr>
            <w:tcW w:w="0" w:type="auto"/>
          </w:tcPr>
          <w:p w14:paraId="411ACF78" w14:textId="77777777" w:rsidR="0021733C" w:rsidRPr="0021733C" w:rsidRDefault="0021733C" w:rsidP="009F0C72">
            <w:pPr>
              <w:cnfStyle w:val="000000000000" w:firstRow="0" w:lastRow="0" w:firstColumn="0" w:lastColumn="0" w:oddVBand="0" w:evenVBand="0" w:oddHBand="0" w:evenHBand="0" w:firstRowFirstColumn="0" w:firstRowLastColumn="0" w:lastRowFirstColumn="0" w:lastRowLastColumn="0"/>
              <w:rPr>
                <w:rFonts w:asciiTheme="minorHAnsi" w:cstheme="minorHAnsi"/>
              </w:rPr>
            </w:pPr>
            <w:r w:rsidRPr="0021733C">
              <w:rPr>
                <w:rFonts w:asciiTheme="minorHAnsi" w:cstheme="minorHAnsi"/>
              </w:rPr>
              <w:t>50.04%</w:t>
            </w:r>
          </w:p>
        </w:tc>
      </w:tr>
      <w:tr w:rsidR="0021733C" w:rsidRPr="0021733C" w14:paraId="1705DCC1" w14:textId="77777777" w:rsidTr="0021733C">
        <w:trPr>
          <w:cnfStyle w:val="000000100000" w:firstRow="0" w:lastRow="0" w:firstColumn="0" w:lastColumn="0" w:oddVBand="0" w:evenVBand="0" w:oddHBand="1" w:evenHBand="0" w:firstRowFirstColumn="0" w:firstRowLastColumn="0" w:lastRowFirstColumn="0" w:lastRowLastColumn="0"/>
          <w:trHeight w:val="362"/>
        </w:trPr>
        <w:tc>
          <w:tcPr>
            <w:cnfStyle w:val="001000000000" w:firstRow="0" w:lastRow="0" w:firstColumn="1" w:lastColumn="0" w:oddVBand="0" w:evenVBand="0" w:oddHBand="0" w:evenHBand="0" w:firstRowFirstColumn="0" w:firstRowLastColumn="0" w:lastRowFirstColumn="0" w:lastRowLastColumn="0"/>
            <w:tcW w:w="0" w:type="auto"/>
          </w:tcPr>
          <w:p w14:paraId="602ADA63" w14:textId="77777777" w:rsidR="0021733C" w:rsidRPr="0021733C" w:rsidRDefault="0021733C" w:rsidP="009F0C72">
            <w:pPr>
              <w:rPr>
                <w:rFonts w:asciiTheme="minorHAnsi" w:cstheme="minorHAnsi"/>
              </w:rPr>
            </w:pPr>
            <w:r w:rsidRPr="0021733C">
              <w:rPr>
                <w:rFonts w:asciiTheme="minorHAnsi" w:cstheme="minorHAnsi"/>
              </w:rPr>
              <w:t>CR2</w:t>
            </w:r>
          </w:p>
        </w:tc>
        <w:tc>
          <w:tcPr>
            <w:tcW w:w="0" w:type="auto"/>
          </w:tcPr>
          <w:p w14:paraId="6708EAB8" w14:textId="77777777" w:rsidR="0021733C" w:rsidRPr="0021733C" w:rsidRDefault="0021733C" w:rsidP="009F0C72">
            <w:pPr>
              <w:cnfStyle w:val="000000100000" w:firstRow="0" w:lastRow="0" w:firstColumn="0" w:lastColumn="0" w:oddVBand="0" w:evenVBand="0" w:oddHBand="1" w:evenHBand="0" w:firstRowFirstColumn="0" w:firstRowLastColumn="0" w:lastRowFirstColumn="0" w:lastRowLastColumn="0"/>
              <w:rPr>
                <w:rFonts w:asciiTheme="minorHAnsi" w:cstheme="minorHAnsi"/>
              </w:rPr>
            </w:pPr>
            <w:r w:rsidRPr="0021733C">
              <w:rPr>
                <w:rFonts w:asciiTheme="minorHAnsi" w:cstheme="minorHAnsi"/>
              </w:rPr>
              <w:t>21.48</w:t>
            </w:r>
          </w:p>
        </w:tc>
        <w:tc>
          <w:tcPr>
            <w:tcW w:w="0" w:type="auto"/>
          </w:tcPr>
          <w:p w14:paraId="5C217E1E" w14:textId="77777777" w:rsidR="0021733C" w:rsidRPr="0021733C" w:rsidRDefault="0021733C" w:rsidP="009F0C72">
            <w:pPr>
              <w:cnfStyle w:val="000000100000" w:firstRow="0" w:lastRow="0" w:firstColumn="0" w:lastColumn="0" w:oddVBand="0" w:evenVBand="0" w:oddHBand="1" w:evenHBand="0" w:firstRowFirstColumn="0" w:firstRowLastColumn="0" w:lastRowFirstColumn="0" w:lastRowLastColumn="0"/>
              <w:rPr>
                <w:rFonts w:asciiTheme="minorHAnsi" w:cstheme="minorHAnsi"/>
              </w:rPr>
            </w:pPr>
            <w:r w:rsidRPr="0021733C">
              <w:rPr>
                <w:rFonts w:asciiTheme="minorHAnsi" w:cstheme="minorHAnsi"/>
              </w:rPr>
              <w:t>50</w:t>
            </w:r>
          </w:p>
        </w:tc>
        <w:tc>
          <w:tcPr>
            <w:tcW w:w="0" w:type="auto"/>
          </w:tcPr>
          <w:p w14:paraId="0BF0269C" w14:textId="77777777" w:rsidR="0021733C" w:rsidRPr="0021733C" w:rsidRDefault="0021733C" w:rsidP="009F0C72">
            <w:pPr>
              <w:cnfStyle w:val="000000100000" w:firstRow="0" w:lastRow="0" w:firstColumn="0" w:lastColumn="0" w:oddVBand="0" w:evenVBand="0" w:oddHBand="1" w:evenHBand="0" w:firstRowFirstColumn="0" w:firstRowLastColumn="0" w:lastRowFirstColumn="0" w:lastRowLastColumn="0"/>
              <w:rPr>
                <w:rFonts w:asciiTheme="minorHAnsi" w:cstheme="minorHAnsi"/>
              </w:rPr>
            </w:pPr>
            <w:r w:rsidRPr="0021733C">
              <w:rPr>
                <w:rFonts w:asciiTheme="minorHAnsi" w:cstheme="minorHAnsi"/>
              </w:rPr>
              <w:t>42.97%</w:t>
            </w:r>
          </w:p>
        </w:tc>
      </w:tr>
      <w:tr w:rsidR="0021733C" w:rsidRPr="0021733C" w14:paraId="7EF368EB" w14:textId="77777777" w:rsidTr="0021733C">
        <w:trPr>
          <w:trHeight w:val="362"/>
        </w:trPr>
        <w:tc>
          <w:tcPr>
            <w:cnfStyle w:val="001000000000" w:firstRow="0" w:lastRow="0" w:firstColumn="1" w:lastColumn="0" w:oddVBand="0" w:evenVBand="0" w:oddHBand="0" w:evenHBand="0" w:firstRowFirstColumn="0" w:firstRowLastColumn="0" w:lastRowFirstColumn="0" w:lastRowLastColumn="0"/>
            <w:tcW w:w="0" w:type="auto"/>
          </w:tcPr>
          <w:p w14:paraId="56F2A6C9" w14:textId="77777777" w:rsidR="0021733C" w:rsidRPr="0021733C" w:rsidRDefault="0021733C" w:rsidP="009F0C72">
            <w:pPr>
              <w:rPr>
                <w:rFonts w:asciiTheme="minorHAnsi" w:cstheme="minorHAnsi"/>
              </w:rPr>
            </w:pPr>
            <w:r w:rsidRPr="0021733C">
              <w:rPr>
                <w:rFonts w:asciiTheme="minorHAnsi" w:cstheme="minorHAnsi"/>
              </w:rPr>
              <w:t>SU9</w:t>
            </w:r>
          </w:p>
        </w:tc>
        <w:tc>
          <w:tcPr>
            <w:tcW w:w="0" w:type="auto"/>
          </w:tcPr>
          <w:p w14:paraId="35F56295" w14:textId="77777777" w:rsidR="0021733C" w:rsidRPr="0021733C" w:rsidRDefault="0021733C" w:rsidP="009F0C72">
            <w:pPr>
              <w:cnfStyle w:val="000000000000" w:firstRow="0" w:lastRow="0" w:firstColumn="0" w:lastColumn="0" w:oddVBand="0" w:evenVBand="0" w:oddHBand="0" w:evenHBand="0" w:firstRowFirstColumn="0" w:firstRowLastColumn="0" w:lastRowFirstColumn="0" w:lastRowLastColumn="0"/>
              <w:rPr>
                <w:rFonts w:asciiTheme="minorHAnsi" w:cstheme="minorHAnsi"/>
              </w:rPr>
            </w:pPr>
            <w:r w:rsidRPr="0021733C">
              <w:rPr>
                <w:rFonts w:asciiTheme="minorHAnsi" w:cstheme="minorHAnsi"/>
              </w:rPr>
              <w:t>56.81</w:t>
            </w:r>
          </w:p>
        </w:tc>
        <w:tc>
          <w:tcPr>
            <w:tcW w:w="0" w:type="auto"/>
          </w:tcPr>
          <w:p w14:paraId="21D3C7BF" w14:textId="77777777" w:rsidR="0021733C" w:rsidRPr="0021733C" w:rsidRDefault="0021733C" w:rsidP="009F0C72">
            <w:pPr>
              <w:cnfStyle w:val="000000000000" w:firstRow="0" w:lastRow="0" w:firstColumn="0" w:lastColumn="0" w:oddVBand="0" w:evenVBand="0" w:oddHBand="0" w:evenHBand="0" w:firstRowFirstColumn="0" w:firstRowLastColumn="0" w:lastRowFirstColumn="0" w:lastRowLastColumn="0"/>
              <w:rPr>
                <w:rFonts w:asciiTheme="minorHAnsi" w:cstheme="minorHAnsi"/>
              </w:rPr>
            </w:pPr>
            <w:r w:rsidRPr="0021733C">
              <w:rPr>
                <w:rFonts w:asciiTheme="minorHAnsi" w:cstheme="minorHAnsi"/>
              </w:rPr>
              <w:t>97</w:t>
            </w:r>
          </w:p>
        </w:tc>
        <w:tc>
          <w:tcPr>
            <w:tcW w:w="0" w:type="auto"/>
          </w:tcPr>
          <w:p w14:paraId="54A2A727" w14:textId="77777777" w:rsidR="0021733C" w:rsidRPr="0021733C" w:rsidRDefault="0021733C" w:rsidP="009F0C72">
            <w:pPr>
              <w:cnfStyle w:val="000000000000" w:firstRow="0" w:lastRow="0" w:firstColumn="0" w:lastColumn="0" w:oddVBand="0" w:evenVBand="0" w:oddHBand="0" w:evenHBand="0" w:firstRowFirstColumn="0" w:firstRowLastColumn="0" w:lastRowFirstColumn="0" w:lastRowLastColumn="0"/>
              <w:rPr>
                <w:rFonts w:asciiTheme="minorHAnsi" w:cstheme="minorHAnsi"/>
              </w:rPr>
            </w:pPr>
            <w:r w:rsidRPr="0021733C">
              <w:rPr>
                <w:rFonts w:asciiTheme="minorHAnsi" w:cstheme="minorHAnsi"/>
              </w:rPr>
              <w:t>58.57%</w:t>
            </w:r>
          </w:p>
        </w:tc>
      </w:tr>
    </w:tbl>
    <w:p w14:paraId="5B0CF2D6" w14:textId="77777777" w:rsidR="0021733C" w:rsidRPr="0021733C" w:rsidRDefault="0021733C" w:rsidP="0021733C">
      <w:pPr>
        <w:rPr>
          <w:rFonts w:asciiTheme="minorHAnsi" w:cstheme="minorHAnsi"/>
        </w:rPr>
      </w:pPr>
    </w:p>
    <w:p w14:paraId="1ACCD223" w14:textId="77777777" w:rsidR="0021733C" w:rsidRPr="0021733C" w:rsidRDefault="0021733C" w:rsidP="0021733C">
      <w:pPr>
        <w:spacing w:after="210"/>
        <w:rPr>
          <w:rFonts w:asciiTheme="minorHAnsi" w:cstheme="minorHAnsi"/>
        </w:rPr>
      </w:pPr>
      <w:r w:rsidRPr="0021733C">
        <w:rPr>
          <w:rFonts w:asciiTheme="minorHAnsi" w:cstheme="minorHAnsi"/>
          <w:b/>
        </w:rPr>
        <w:t>Occupancy Rate Insights</w:t>
      </w:r>
      <w:r w:rsidRPr="0021733C">
        <w:rPr>
          <w:rFonts w:asciiTheme="minorHAnsi" w:cstheme="minorHAnsi"/>
        </w:rPr>
        <w:t>:</w:t>
      </w:r>
    </w:p>
    <w:p w14:paraId="3EA64CC0" w14:textId="77777777" w:rsidR="0021733C" w:rsidRPr="0021733C" w:rsidRDefault="0021733C" w:rsidP="0021733C">
      <w:pPr>
        <w:numPr>
          <w:ilvl w:val="0"/>
          <w:numId w:val="9"/>
        </w:numPr>
        <w:rPr>
          <w:rFonts w:asciiTheme="minorHAnsi" w:cstheme="minorHAnsi"/>
        </w:rPr>
      </w:pPr>
      <w:r w:rsidRPr="0021733C">
        <w:rPr>
          <w:rFonts w:asciiTheme="minorHAnsi" w:cstheme="minorHAnsi"/>
        </w:rPr>
        <w:t>Aircraft 773 demonstrates the highest occupancy rate at 65.90%, indicating strong seat utilization despite being the largest aircraft</w:t>
      </w:r>
    </w:p>
    <w:p w14:paraId="0CDB38E5" w14:textId="77777777" w:rsidR="0021733C" w:rsidRPr="0021733C" w:rsidRDefault="0021733C" w:rsidP="0021733C">
      <w:pPr>
        <w:numPr>
          <w:ilvl w:val="0"/>
          <w:numId w:val="9"/>
        </w:numPr>
        <w:rPr>
          <w:rFonts w:asciiTheme="minorHAnsi" w:cstheme="minorHAnsi"/>
        </w:rPr>
      </w:pPr>
      <w:r w:rsidRPr="0021733C">
        <w:rPr>
          <w:rFonts w:asciiTheme="minorHAnsi" w:cstheme="minorHAnsi"/>
        </w:rPr>
        <w:t>Aircraft 733 achieves 61.73% occupancy, the second-highest rate, showing effective capacity utilization</w:t>
      </w:r>
    </w:p>
    <w:p w14:paraId="5122662F" w14:textId="77777777" w:rsidR="0021733C" w:rsidRPr="0021733C" w:rsidRDefault="0021733C" w:rsidP="0021733C">
      <w:pPr>
        <w:numPr>
          <w:ilvl w:val="0"/>
          <w:numId w:val="9"/>
        </w:numPr>
        <w:rPr>
          <w:rFonts w:asciiTheme="minorHAnsi" w:cstheme="minorHAnsi"/>
        </w:rPr>
      </w:pPr>
      <w:r w:rsidRPr="0021733C">
        <w:rPr>
          <w:rFonts w:asciiTheme="minorHAnsi" w:cstheme="minorHAnsi"/>
        </w:rPr>
        <w:t>Aircraft 319 shows the lowest occupancy rate at 46.19%, indicating potential for improvement in seat utilization</w:t>
      </w:r>
    </w:p>
    <w:p w14:paraId="2FB6ED5F" w14:textId="77777777" w:rsidR="0021733C" w:rsidRPr="0021733C" w:rsidRDefault="0021733C" w:rsidP="0021733C">
      <w:pPr>
        <w:numPr>
          <w:ilvl w:val="0"/>
          <w:numId w:val="9"/>
        </w:numPr>
        <w:rPr>
          <w:rFonts w:asciiTheme="minorHAnsi" w:cstheme="minorHAnsi"/>
        </w:rPr>
      </w:pPr>
      <w:r w:rsidRPr="0021733C">
        <w:rPr>
          <w:rFonts w:asciiTheme="minorHAnsi" w:cstheme="minorHAnsi"/>
        </w:rPr>
        <w:t>Aircraft CR2 has a 42.97% occupancy rate, the lowest among larger aircraft, suggesting opportunities for optimization</w:t>
      </w:r>
    </w:p>
    <w:p w14:paraId="711A7B93" w14:textId="77777777" w:rsidR="00CF6ED6" w:rsidRDefault="00CF6ED6" w:rsidP="0021733C">
      <w:pPr>
        <w:spacing w:before="240" w:line="271" w:lineRule="auto"/>
        <w:rPr>
          <w:rFonts w:asciiTheme="minorHAnsi" w:cstheme="minorHAnsi"/>
          <w:b/>
          <w:sz w:val="42"/>
        </w:rPr>
      </w:pPr>
      <w:bookmarkStart w:id="10" w:name="strategic_implications"/>
    </w:p>
    <w:p w14:paraId="44F4FE82" w14:textId="77777777" w:rsidR="00CF6ED6" w:rsidRDefault="00CF6ED6" w:rsidP="0021733C">
      <w:pPr>
        <w:spacing w:before="240" w:line="271" w:lineRule="auto"/>
        <w:rPr>
          <w:rFonts w:asciiTheme="minorHAnsi" w:cstheme="minorHAnsi"/>
          <w:b/>
          <w:sz w:val="42"/>
        </w:rPr>
      </w:pPr>
    </w:p>
    <w:p w14:paraId="7677CB71" w14:textId="77777777" w:rsidR="00CF6ED6" w:rsidRDefault="00CF6ED6" w:rsidP="0021733C">
      <w:pPr>
        <w:spacing w:before="240" w:line="271" w:lineRule="auto"/>
        <w:rPr>
          <w:rFonts w:asciiTheme="minorHAnsi" w:cstheme="minorHAnsi"/>
          <w:b/>
          <w:sz w:val="42"/>
        </w:rPr>
      </w:pPr>
    </w:p>
    <w:p w14:paraId="17BD1641" w14:textId="0C0D54B8" w:rsidR="0021733C" w:rsidRPr="00A57F7C" w:rsidRDefault="0021733C" w:rsidP="00A57F7C">
      <w:pPr>
        <w:pStyle w:val="ListParagraph"/>
        <w:numPr>
          <w:ilvl w:val="0"/>
          <w:numId w:val="20"/>
        </w:numPr>
        <w:spacing w:before="240" w:line="271" w:lineRule="auto"/>
        <w:rPr>
          <w:rFonts w:asciiTheme="minorHAnsi" w:cstheme="minorHAnsi"/>
        </w:rPr>
      </w:pPr>
      <w:r w:rsidRPr="00A57F7C">
        <w:rPr>
          <w:rFonts w:asciiTheme="minorHAnsi" w:cstheme="minorHAnsi"/>
          <w:b/>
          <w:sz w:val="42"/>
        </w:rPr>
        <w:lastRenderedPageBreak/>
        <w:t>Strategic Implications</w:t>
      </w:r>
      <w:bookmarkEnd w:id="10"/>
    </w:p>
    <w:p w14:paraId="4C0B6CB1" w14:textId="77777777" w:rsidR="0021733C" w:rsidRPr="0021733C" w:rsidRDefault="0021733C" w:rsidP="0021733C">
      <w:pPr>
        <w:spacing w:before="240" w:line="271" w:lineRule="auto"/>
        <w:rPr>
          <w:rFonts w:asciiTheme="minorHAnsi" w:cstheme="minorHAnsi"/>
        </w:rPr>
      </w:pPr>
      <w:bookmarkStart w:id="11" w:name="high_performing_aircraft"/>
      <w:r w:rsidRPr="0021733C">
        <w:rPr>
          <w:rFonts w:asciiTheme="minorHAnsi" w:cstheme="minorHAnsi"/>
          <w:b/>
          <w:sz w:val="33"/>
        </w:rPr>
        <w:t>High-Performing Aircraft</w:t>
      </w:r>
      <w:bookmarkEnd w:id="11"/>
    </w:p>
    <w:p w14:paraId="6D559B2A" w14:textId="77777777" w:rsidR="0021733C" w:rsidRPr="0021733C" w:rsidRDefault="0021733C" w:rsidP="0021733C">
      <w:pPr>
        <w:spacing w:after="210"/>
        <w:rPr>
          <w:rFonts w:asciiTheme="minorHAnsi" w:cstheme="minorHAnsi"/>
        </w:rPr>
      </w:pPr>
      <w:r w:rsidRPr="0021733C">
        <w:rPr>
          <w:rFonts w:asciiTheme="minorHAnsi" w:cstheme="minorHAnsi"/>
        </w:rPr>
        <w:t>Aircraft with higher occupancy rates (773 at 65.90%, 733 at 61.73%) demonstrate strong market demand and effective operational efficiency. These aircraft should be prioritized for high-demand routes during peak periods.</w:t>
      </w:r>
    </w:p>
    <w:p w14:paraId="082E846F" w14:textId="77777777" w:rsidR="0021733C" w:rsidRPr="0021733C" w:rsidRDefault="0021733C" w:rsidP="0021733C">
      <w:pPr>
        <w:spacing w:before="240" w:line="271" w:lineRule="auto"/>
        <w:rPr>
          <w:rFonts w:asciiTheme="minorHAnsi" w:cstheme="minorHAnsi"/>
        </w:rPr>
      </w:pPr>
      <w:bookmarkStart w:id="12" w:name="optimization_opportunities"/>
      <w:r w:rsidRPr="0021733C">
        <w:rPr>
          <w:rFonts w:asciiTheme="minorHAnsi" w:cstheme="minorHAnsi"/>
          <w:b/>
          <w:sz w:val="33"/>
        </w:rPr>
        <w:t>Optimization Opportunities</w:t>
      </w:r>
      <w:bookmarkEnd w:id="12"/>
    </w:p>
    <w:p w14:paraId="7B9B58A2" w14:textId="77777777" w:rsidR="0021733C" w:rsidRPr="0021733C" w:rsidRDefault="0021733C" w:rsidP="0021733C">
      <w:pPr>
        <w:spacing w:after="210"/>
        <w:rPr>
          <w:rFonts w:asciiTheme="minorHAnsi" w:cstheme="minorHAnsi"/>
        </w:rPr>
      </w:pPr>
      <w:r w:rsidRPr="0021733C">
        <w:rPr>
          <w:rFonts w:asciiTheme="minorHAnsi" w:cstheme="minorHAnsi"/>
        </w:rPr>
        <w:t>Aircraft with lower occupancy rates (CR2 at 42.97%, 319 at 46.19%) present significant opportunities for improvement:</w:t>
      </w:r>
    </w:p>
    <w:p w14:paraId="11A4358B" w14:textId="77777777" w:rsidR="0021733C" w:rsidRPr="0021733C" w:rsidRDefault="0021733C" w:rsidP="0021733C">
      <w:pPr>
        <w:numPr>
          <w:ilvl w:val="0"/>
          <w:numId w:val="10"/>
        </w:numPr>
        <w:rPr>
          <w:rFonts w:asciiTheme="minorHAnsi" w:cstheme="minorHAnsi"/>
        </w:rPr>
      </w:pPr>
      <w:r w:rsidRPr="0021733C">
        <w:rPr>
          <w:rFonts w:asciiTheme="minorHAnsi" w:cstheme="minorHAnsi"/>
          <w:b/>
        </w:rPr>
        <w:t>Pricing Strategy Adjustment</w:t>
      </w:r>
      <w:r w:rsidRPr="0021733C">
        <w:rPr>
          <w:rFonts w:asciiTheme="minorHAnsi" w:cstheme="minorHAnsi"/>
        </w:rPr>
        <w:t>: Dynamic pricing during peak demand periods could increase seat bookings</w:t>
      </w:r>
    </w:p>
    <w:p w14:paraId="63A6BE2E" w14:textId="77777777" w:rsidR="0021733C" w:rsidRPr="0021733C" w:rsidRDefault="0021733C" w:rsidP="0021733C">
      <w:pPr>
        <w:numPr>
          <w:ilvl w:val="0"/>
          <w:numId w:val="10"/>
        </w:numPr>
        <w:rPr>
          <w:rFonts w:asciiTheme="minorHAnsi" w:cstheme="minorHAnsi"/>
        </w:rPr>
      </w:pPr>
      <w:r w:rsidRPr="0021733C">
        <w:rPr>
          <w:rFonts w:asciiTheme="minorHAnsi" w:cstheme="minorHAnsi"/>
          <w:b/>
        </w:rPr>
        <w:t>Route Optimization</w:t>
      </w:r>
      <w:r w:rsidRPr="0021733C">
        <w:rPr>
          <w:rFonts w:asciiTheme="minorHAnsi" w:cstheme="minorHAnsi"/>
        </w:rPr>
        <w:t>: Reassessing route assignments to better match passenger demand</w:t>
      </w:r>
    </w:p>
    <w:p w14:paraId="0EDADCC1" w14:textId="77777777" w:rsidR="0021733C" w:rsidRPr="0021733C" w:rsidRDefault="0021733C" w:rsidP="0021733C">
      <w:pPr>
        <w:numPr>
          <w:ilvl w:val="0"/>
          <w:numId w:val="10"/>
        </w:numPr>
        <w:rPr>
          <w:rFonts w:asciiTheme="minorHAnsi" w:cstheme="minorHAnsi"/>
        </w:rPr>
      </w:pPr>
      <w:r w:rsidRPr="0021733C">
        <w:rPr>
          <w:rFonts w:asciiTheme="minorHAnsi" w:cstheme="minorHAnsi"/>
          <w:b/>
        </w:rPr>
        <w:t>Marketing Focus</w:t>
      </w:r>
      <w:r w:rsidRPr="0021733C">
        <w:rPr>
          <w:rFonts w:asciiTheme="minorHAnsi" w:cstheme="minorHAnsi"/>
        </w:rPr>
        <w:t>: Targeted promotional campaigns to fill vacant seats</w:t>
      </w:r>
    </w:p>
    <w:p w14:paraId="7D539D1E" w14:textId="77777777" w:rsidR="0021733C" w:rsidRPr="0021733C" w:rsidRDefault="0021733C" w:rsidP="0021733C">
      <w:pPr>
        <w:numPr>
          <w:ilvl w:val="0"/>
          <w:numId w:val="10"/>
        </w:numPr>
        <w:rPr>
          <w:rFonts w:asciiTheme="minorHAnsi" w:cstheme="minorHAnsi"/>
        </w:rPr>
      </w:pPr>
      <w:r w:rsidRPr="0021733C">
        <w:rPr>
          <w:rFonts w:asciiTheme="minorHAnsi" w:cstheme="minorHAnsi"/>
          <w:b/>
        </w:rPr>
        <w:t>Schedule Adjustment</w:t>
      </w:r>
      <w:r w:rsidRPr="0021733C">
        <w:rPr>
          <w:rFonts w:asciiTheme="minorHAnsi" w:cstheme="minorHAnsi"/>
        </w:rPr>
        <w:t>: Modifying flight schedules to align with customer travel patterns</w:t>
      </w:r>
    </w:p>
    <w:p w14:paraId="0BBF9345" w14:textId="77777777" w:rsidR="0021733C" w:rsidRPr="00A57F7C" w:rsidRDefault="0021733C" w:rsidP="00A57F7C">
      <w:pPr>
        <w:pStyle w:val="ListParagraph"/>
        <w:numPr>
          <w:ilvl w:val="0"/>
          <w:numId w:val="19"/>
        </w:numPr>
        <w:spacing w:before="240" w:line="271" w:lineRule="auto"/>
        <w:rPr>
          <w:rFonts w:asciiTheme="minorHAnsi" w:cstheme="minorHAnsi"/>
        </w:rPr>
      </w:pPr>
      <w:bookmarkStart w:id="13" w:name="revenue_impact_of_occupancy_rate_6f3640"/>
      <w:r w:rsidRPr="00A57F7C">
        <w:rPr>
          <w:rFonts w:asciiTheme="minorHAnsi" w:cstheme="minorHAnsi"/>
          <w:b/>
          <w:sz w:val="42"/>
        </w:rPr>
        <w:t>Revenue Impact of Occupancy Rate Improvements</w:t>
      </w:r>
      <w:bookmarkEnd w:id="13"/>
    </w:p>
    <w:p w14:paraId="4F816BD9" w14:textId="77777777" w:rsidR="0021733C" w:rsidRPr="0021733C" w:rsidRDefault="0021733C" w:rsidP="0021733C">
      <w:pPr>
        <w:spacing w:after="210"/>
        <w:rPr>
          <w:rFonts w:asciiTheme="minorHAnsi" w:cstheme="minorHAnsi"/>
        </w:rPr>
      </w:pPr>
      <w:r w:rsidRPr="0021733C">
        <w:rPr>
          <w:rFonts w:asciiTheme="minorHAnsi" w:cstheme="minorHAnsi"/>
        </w:rPr>
        <w:t>Airlines can assess the potential financial impact of increasing occupancy rates. Even modest improvements in occupancy can yield significant revenue gains:</w:t>
      </w:r>
    </w:p>
    <w:p w14:paraId="33133CFF" w14:textId="77777777" w:rsidR="0021733C" w:rsidRPr="0021733C" w:rsidRDefault="0021733C" w:rsidP="0021733C">
      <w:pPr>
        <w:numPr>
          <w:ilvl w:val="0"/>
          <w:numId w:val="11"/>
        </w:numPr>
        <w:rPr>
          <w:rFonts w:asciiTheme="minorHAnsi" w:cstheme="minorHAnsi"/>
        </w:rPr>
      </w:pPr>
      <w:r w:rsidRPr="0021733C">
        <w:rPr>
          <w:rFonts w:asciiTheme="minorHAnsi" w:cstheme="minorHAnsi"/>
          <w:b/>
        </w:rPr>
        <w:t>10% Occupancy Increase</w:t>
      </w:r>
      <w:r w:rsidRPr="0021733C">
        <w:rPr>
          <w:rFonts w:asciiTheme="minorHAnsi" w:cstheme="minorHAnsi"/>
        </w:rPr>
        <w:t>: Airlines can project how total revenue would increase if occupancy rates improved by 10% across the fleet</w:t>
      </w:r>
    </w:p>
    <w:p w14:paraId="0417E253" w14:textId="77777777" w:rsidR="0021733C" w:rsidRPr="0021733C" w:rsidRDefault="0021733C" w:rsidP="0021733C">
      <w:pPr>
        <w:numPr>
          <w:ilvl w:val="0"/>
          <w:numId w:val="11"/>
        </w:numPr>
        <w:rPr>
          <w:rFonts w:asciiTheme="minorHAnsi" w:cstheme="minorHAnsi"/>
        </w:rPr>
      </w:pPr>
      <w:r w:rsidRPr="0021733C">
        <w:rPr>
          <w:rFonts w:asciiTheme="minorHAnsi" w:cstheme="minorHAnsi"/>
          <w:b/>
        </w:rPr>
        <w:t>Realistic Strategy</w:t>
      </w:r>
      <w:r w:rsidRPr="0021733C">
        <w:rPr>
          <w:rFonts w:asciiTheme="minorHAnsi" w:cstheme="minorHAnsi"/>
        </w:rPr>
        <w:t>: This research demonstrates the financial benefits of boosting occupancy rates, helping airlines determine if raising occupancy is a practical and worthwhile strategy</w:t>
      </w:r>
    </w:p>
    <w:p w14:paraId="23523BE8" w14:textId="77777777" w:rsidR="0021733C" w:rsidRPr="0021733C" w:rsidRDefault="0021733C" w:rsidP="0021733C">
      <w:pPr>
        <w:numPr>
          <w:ilvl w:val="0"/>
          <w:numId w:val="11"/>
        </w:numPr>
        <w:rPr>
          <w:rFonts w:asciiTheme="minorHAnsi" w:cstheme="minorHAnsi"/>
        </w:rPr>
      </w:pPr>
      <w:r w:rsidRPr="0021733C">
        <w:rPr>
          <w:rFonts w:asciiTheme="minorHAnsi" w:cstheme="minorHAnsi"/>
          <w:b/>
        </w:rPr>
        <w:t>Pricing Focus</w:t>
      </w:r>
      <w:r w:rsidRPr="0021733C">
        <w:rPr>
          <w:rFonts w:asciiTheme="minorHAnsi" w:cstheme="minorHAnsi"/>
        </w:rPr>
        <w:t>: Results indicate that occupancy improvements develop gradually, suggesting airlines should prioritize pricing strategies alongside occupancy initiatives</w:t>
      </w:r>
    </w:p>
    <w:p w14:paraId="3CFFA85A" w14:textId="77777777" w:rsidR="0021733C" w:rsidRPr="00A57F7C" w:rsidRDefault="0021733C" w:rsidP="00A57F7C">
      <w:pPr>
        <w:pStyle w:val="ListParagraph"/>
        <w:numPr>
          <w:ilvl w:val="0"/>
          <w:numId w:val="18"/>
        </w:numPr>
        <w:spacing w:before="240" w:line="271" w:lineRule="auto"/>
        <w:rPr>
          <w:rFonts w:asciiTheme="minorHAnsi" w:cstheme="minorHAnsi"/>
        </w:rPr>
      </w:pPr>
      <w:bookmarkStart w:id="14" w:name="conclusion"/>
      <w:r w:rsidRPr="00A57F7C">
        <w:rPr>
          <w:rFonts w:asciiTheme="minorHAnsi" w:cstheme="minorHAnsi"/>
          <w:b/>
          <w:sz w:val="42"/>
        </w:rPr>
        <w:t>Conclusion</w:t>
      </w:r>
      <w:bookmarkEnd w:id="14"/>
    </w:p>
    <w:p w14:paraId="36EA5CD0" w14:textId="77777777" w:rsidR="0021733C" w:rsidRPr="0021733C" w:rsidRDefault="0021733C" w:rsidP="0021733C">
      <w:pPr>
        <w:spacing w:after="210"/>
        <w:rPr>
          <w:rFonts w:asciiTheme="minorHAnsi" w:cstheme="minorHAnsi"/>
        </w:rPr>
      </w:pPr>
      <w:r w:rsidRPr="0021733C">
        <w:rPr>
          <w:rFonts w:asciiTheme="minorHAnsi" w:cstheme="minorHAnsi"/>
        </w:rPr>
        <w:t>Occupancy rate analysis reveals critical insights into aircraft utilization and revenue generation efficiency. While some aircraft (773, 733) demonstrate strong occupancy performance, others (CR2, 319) indicate significant optimization opportunities. By implementing data-driven strategies focused on pricing optimization, route planning, and enhanced customer experience, the airline can improve overall occupancy rates and maximize profitability across its fleet.</w:t>
      </w:r>
    </w:p>
    <w:p w14:paraId="57F7626A" w14:textId="77777777" w:rsidR="0021733C" w:rsidRPr="0021733C" w:rsidRDefault="0021733C" w:rsidP="0021733C">
      <w:pPr>
        <w:spacing w:after="210"/>
        <w:rPr>
          <w:rFonts w:asciiTheme="minorHAnsi" w:cstheme="minorHAnsi"/>
        </w:rPr>
      </w:pPr>
      <w:r w:rsidRPr="0021733C">
        <w:rPr>
          <w:rFonts w:asciiTheme="minorHAnsi" w:cstheme="minorHAnsi"/>
        </w:rPr>
        <w:t>The occupancy metrics provide a foundation for strategic decision-making in fleet management, route allocation, and pricing strategies. Sustained focus on improving occupancy rates, combined with dynamic pricing approaches, will ensure continued revenue growth and operational excellence.</w:t>
      </w:r>
    </w:p>
    <w:p w14:paraId="184A3116" w14:textId="0D174DB5" w:rsidR="006D0CA0" w:rsidRPr="0021733C" w:rsidRDefault="006D0CA0">
      <w:pPr>
        <w:spacing w:after="210"/>
        <w:rPr>
          <w:rFonts w:asciiTheme="minorHAnsi" w:cstheme="minorHAnsi"/>
        </w:rPr>
      </w:pPr>
    </w:p>
    <w:sectPr w:rsidR="006D0CA0" w:rsidRPr="0021733C">
      <w:pgSz w:w="12240" w:h="15840"/>
      <w:pgMar w:top="1415" w:right="1775" w:bottom="1415" w:left="17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A4265"/>
    <w:multiLevelType w:val="hybridMultilevel"/>
    <w:tmpl w:val="A942D902"/>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7597464"/>
    <w:multiLevelType w:val="hybridMultilevel"/>
    <w:tmpl w:val="BC9667D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1D5F784F"/>
    <w:multiLevelType w:val="hybridMultilevel"/>
    <w:tmpl w:val="6080958A"/>
    <w:lvl w:ilvl="0" w:tplc="78E8C806">
      <w:start w:val="1"/>
      <w:numFmt w:val="bullet"/>
      <w:lvlText w:val=""/>
      <w:lvlJc w:val="left"/>
      <w:pPr>
        <w:tabs>
          <w:tab w:val="num" w:pos="1080"/>
        </w:tabs>
        <w:ind w:left="720" w:hanging="360"/>
      </w:pPr>
      <w:rPr>
        <w:rFonts w:ascii="Symbol" w:hAnsi="Symbol" w:hint="default"/>
      </w:rPr>
    </w:lvl>
    <w:lvl w:ilvl="1" w:tplc="0CBC0EE2">
      <w:numFmt w:val="decimal"/>
      <w:lvlText w:val=""/>
      <w:lvlJc w:val="left"/>
    </w:lvl>
    <w:lvl w:ilvl="2" w:tplc="40F8BEA4">
      <w:numFmt w:val="decimal"/>
      <w:lvlText w:val=""/>
      <w:lvlJc w:val="left"/>
    </w:lvl>
    <w:lvl w:ilvl="3" w:tplc="42F2C5CC">
      <w:numFmt w:val="decimal"/>
      <w:lvlText w:val=""/>
      <w:lvlJc w:val="left"/>
    </w:lvl>
    <w:lvl w:ilvl="4" w:tplc="BDF29FE2">
      <w:numFmt w:val="decimal"/>
      <w:lvlText w:val=""/>
      <w:lvlJc w:val="left"/>
    </w:lvl>
    <w:lvl w:ilvl="5" w:tplc="4614B944">
      <w:numFmt w:val="decimal"/>
      <w:lvlText w:val=""/>
      <w:lvlJc w:val="left"/>
    </w:lvl>
    <w:lvl w:ilvl="6" w:tplc="F588EF26">
      <w:numFmt w:val="decimal"/>
      <w:lvlText w:val=""/>
      <w:lvlJc w:val="left"/>
    </w:lvl>
    <w:lvl w:ilvl="7" w:tplc="3FD2BE46">
      <w:numFmt w:val="decimal"/>
      <w:lvlText w:val=""/>
      <w:lvlJc w:val="left"/>
    </w:lvl>
    <w:lvl w:ilvl="8" w:tplc="05E0AFAA">
      <w:numFmt w:val="decimal"/>
      <w:lvlText w:val=""/>
      <w:lvlJc w:val="left"/>
    </w:lvl>
  </w:abstractNum>
  <w:abstractNum w:abstractNumId="3" w15:restartNumberingAfterBreak="0">
    <w:nsid w:val="337A0045"/>
    <w:multiLevelType w:val="hybridMultilevel"/>
    <w:tmpl w:val="20C6CA9E"/>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399830D4"/>
    <w:multiLevelType w:val="hybridMultilevel"/>
    <w:tmpl w:val="D4E883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EC25827"/>
    <w:multiLevelType w:val="hybridMultilevel"/>
    <w:tmpl w:val="32369D66"/>
    <w:lvl w:ilvl="0" w:tplc="FB160B64">
      <w:start w:val="1"/>
      <w:numFmt w:val="decimal"/>
      <w:lvlText w:val="%1."/>
      <w:lvlJc w:val="left"/>
      <w:pPr>
        <w:tabs>
          <w:tab w:val="num" w:pos="1080"/>
        </w:tabs>
        <w:ind w:left="720" w:hanging="360"/>
      </w:pPr>
    </w:lvl>
    <w:lvl w:ilvl="1" w:tplc="41E2DC74">
      <w:numFmt w:val="decimal"/>
      <w:lvlText w:val=""/>
      <w:lvlJc w:val="left"/>
    </w:lvl>
    <w:lvl w:ilvl="2" w:tplc="DFD0DCEE">
      <w:numFmt w:val="decimal"/>
      <w:lvlText w:val=""/>
      <w:lvlJc w:val="left"/>
    </w:lvl>
    <w:lvl w:ilvl="3" w:tplc="54162060">
      <w:numFmt w:val="decimal"/>
      <w:lvlText w:val=""/>
      <w:lvlJc w:val="left"/>
    </w:lvl>
    <w:lvl w:ilvl="4" w:tplc="5A0E1D9C">
      <w:numFmt w:val="decimal"/>
      <w:lvlText w:val=""/>
      <w:lvlJc w:val="left"/>
    </w:lvl>
    <w:lvl w:ilvl="5" w:tplc="44EC9CB2">
      <w:numFmt w:val="decimal"/>
      <w:lvlText w:val=""/>
      <w:lvlJc w:val="left"/>
    </w:lvl>
    <w:lvl w:ilvl="6" w:tplc="C616B1DA">
      <w:numFmt w:val="decimal"/>
      <w:lvlText w:val=""/>
      <w:lvlJc w:val="left"/>
    </w:lvl>
    <w:lvl w:ilvl="7" w:tplc="8D18437C">
      <w:numFmt w:val="decimal"/>
      <w:lvlText w:val=""/>
      <w:lvlJc w:val="left"/>
    </w:lvl>
    <w:lvl w:ilvl="8" w:tplc="556ECF20">
      <w:numFmt w:val="decimal"/>
      <w:lvlText w:val=""/>
      <w:lvlJc w:val="left"/>
    </w:lvl>
  </w:abstractNum>
  <w:abstractNum w:abstractNumId="6" w15:restartNumberingAfterBreak="0">
    <w:nsid w:val="3FDC2771"/>
    <w:multiLevelType w:val="hybridMultilevel"/>
    <w:tmpl w:val="88940CA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0484675"/>
    <w:multiLevelType w:val="hybridMultilevel"/>
    <w:tmpl w:val="6B44A148"/>
    <w:lvl w:ilvl="0" w:tplc="DE1691FE">
      <w:start w:val="1"/>
      <w:numFmt w:val="bullet"/>
      <w:lvlText w:val=""/>
      <w:lvlJc w:val="left"/>
      <w:pPr>
        <w:tabs>
          <w:tab w:val="num" w:pos="1080"/>
        </w:tabs>
        <w:ind w:left="720" w:hanging="360"/>
      </w:pPr>
      <w:rPr>
        <w:rFonts w:ascii="Symbol" w:hAnsi="Symbol" w:hint="default"/>
      </w:rPr>
    </w:lvl>
    <w:lvl w:ilvl="1" w:tplc="3FAE4B5E">
      <w:numFmt w:val="decimal"/>
      <w:lvlText w:val=""/>
      <w:lvlJc w:val="left"/>
    </w:lvl>
    <w:lvl w:ilvl="2" w:tplc="BAA83592">
      <w:numFmt w:val="decimal"/>
      <w:lvlText w:val=""/>
      <w:lvlJc w:val="left"/>
    </w:lvl>
    <w:lvl w:ilvl="3" w:tplc="AA80A350">
      <w:numFmt w:val="decimal"/>
      <w:lvlText w:val=""/>
      <w:lvlJc w:val="left"/>
    </w:lvl>
    <w:lvl w:ilvl="4" w:tplc="D2DAB6E2">
      <w:numFmt w:val="decimal"/>
      <w:lvlText w:val=""/>
      <w:lvlJc w:val="left"/>
    </w:lvl>
    <w:lvl w:ilvl="5" w:tplc="762280F2">
      <w:numFmt w:val="decimal"/>
      <w:lvlText w:val=""/>
      <w:lvlJc w:val="left"/>
    </w:lvl>
    <w:lvl w:ilvl="6" w:tplc="2E667BBC">
      <w:numFmt w:val="decimal"/>
      <w:lvlText w:val=""/>
      <w:lvlJc w:val="left"/>
    </w:lvl>
    <w:lvl w:ilvl="7" w:tplc="82AA4D72">
      <w:numFmt w:val="decimal"/>
      <w:lvlText w:val=""/>
      <w:lvlJc w:val="left"/>
    </w:lvl>
    <w:lvl w:ilvl="8" w:tplc="88FA830A">
      <w:numFmt w:val="decimal"/>
      <w:lvlText w:val=""/>
      <w:lvlJc w:val="left"/>
    </w:lvl>
  </w:abstractNum>
  <w:abstractNum w:abstractNumId="8" w15:restartNumberingAfterBreak="0">
    <w:nsid w:val="43A262A0"/>
    <w:multiLevelType w:val="hybridMultilevel"/>
    <w:tmpl w:val="C106AF34"/>
    <w:lvl w:ilvl="0" w:tplc="CE9E22A8">
      <w:start w:val="1"/>
      <w:numFmt w:val="decimal"/>
      <w:lvlText w:val="%1."/>
      <w:lvlJc w:val="left"/>
      <w:pPr>
        <w:tabs>
          <w:tab w:val="num" w:pos="1080"/>
        </w:tabs>
        <w:ind w:left="720" w:hanging="360"/>
      </w:pPr>
    </w:lvl>
    <w:lvl w:ilvl="1" w:tplc="D092093A">
      <w:numFmt w:val="decimal"/>
      <w:lvlText w:val=""/>
      <w:lvlJc w:val="left"/>
    </w:lvl>
    <w:lvl w:ilvl="2" w:tplc="6616EB4A">
      <w:numFmt w:val="decimal"/>
      <w:lvlText w:val=""/>
      <w:lvlJc w:val="left"/>
    </w:lvl>
    <w:lvl w:ilvl="3" w:tplc="02E8E37E">
      <w:numFmt w:val="decimal"/>
      <w:lvlText w:val=""/>
      <w:lvlJc w:val="left"/>
    </w:lvl>
    <w:lvl w:ilvl="4" w:tplc="EF2056D2">
      <w:numFmt w:val="decimal"/>
      <w:lvlText w:val=""/>
      <w:lvlJc w:val="left"/>
    </w:lvl>
    <w:lvl w:ilvl="5" w:tplc="405208DA">
      <w:numFmt w:val="decimal"/>
      <w:lvlText w:val=""/>
      <w:lvlJc w:val="left"/>
    </w:lvl>
    <w:lvl w:ilvl="6" w:tplc="F79EF4D8">
      <w:numFmt w:val="decimal"/>
      <w:lvlText w:val=""/>
      <w:lvlJc w:val="left"/>
    </w:lvl>
    <w:lvl w:ilvl="7" w:tplc="84D8B46E">
      <w:numFmt w:val="decimal"/>
      <w:lvlText w:val=""/>
      <w:lvlJc w:val="left"/>
    </w:lvl>
    <w:lvl w:ilvl="8" w:tplc="74BE0C4C">
      <w:numFmt w:val="decimal"/>
      <w:lvlText w:val=""/>
      <w:lvlJc w:val="left"/>
    </w:lvl>
  </w:abstractNum>
  <w:abstractNum w:abstractNumId="9" w15:restartNumberingAfterBreak="0">
    <w:nsid w:val="48866E21"/>
    <w:multiLevelType w:val="hybridMultilevel"/>
    <w:tmpl w:val="842635A2"/>
    <w:lvl w:ilvl="0" w:tplc="1108CAC4">
      <w:start w:val="1"/>
      <w:numFmt w:val="bullet"/>
      <w:lvlText w:val=""/>
      <w:lvlJc w:val="left"/>
      <w:pPr>
        <w:tabs>
          <w:tab w:val="num" w:pos="1080"/>
        </w:tabs>
        <w:ind w:left="720" w:hanging="360"/>
      </w:pPr>
      <w:rPr>
        <w:rFonts w:ascii="Symbol" w:hAnsi="Symbol" w:hint="default"/>
      </w:rPr>
    </w:lvl>
    <w:lvl w:ilvl="1" w:tplc="35F8B8BA">
      <w:numFmt w:val="decimal"/>
      <w:lvlText w:val=""/>
      <w:lvlJc w:val="left"/>
    </w:lvl>
    <w:lvl w:ilvl="2" w:tplc="4D9023E8">
      <w:numFmt w:val="decimal"/>
      <w:lvlText w:val=""/>
      <w:lvlJc w:val="left"/>
    </w:lvl>
    <w:lvl w:ilvl="3" w:tplc="E7207D62">
      <w:numFmt w:val="decimal"/>
      <w:lvlText w:val=""/>
      <w:lvlJc w:val="left"/>
    </w:lvl>
    <w:lvl w:ilvl="4" w:tplc="A400237A">
      <w:numFmt w:val="decimal"/>
      <w:lvlText w:val=""/>
      <w:lvlJc w:val="left"/>
    </w:lvl>
    <w:lvl w:ilvl="5" w:tplc="6A0011C0">
      <w:numFmt w:val="decimal"/>
      <w:lvlText w:val=""/>
      <w:lvlJc w:val="left"/>
    </w:lvl>
    <w:lvl w:ilvl="6" w:tplc="6DB66CDE">
      <w:numFmt w:val="decimal"/>
      <w:lvlText w:val=""/>
      <w:lvlJc w:val="left"/>
    </w:lvl>
    <w:lvl w:ilvl="7" w:tplc="EDDC9814">
      <w:numFmt w:val="decimal"/>
      <w:lvlText w:val=""/>
      <w:lvlJc w:val="left"/>
    </w:lvl>
    <w:lvl w:ilvl="8" w:tplc="D6589160">
      <w:numFmt w:val="decimal"/>
      <w:lvlText w:val=""/>
      <w:lvlJc w:val="left"/>
    </w:lvl>
  </w:abstractNum>
  <w:abstractNum w:abstractNumId="10" w15:restartNumberingAfterBreak="0">
    <w:nsid w:val="4C4A02C7"/>
    <w:multiLevelType w:val="hybridMultilevel"/>
    <w:tmpl w:val="89F87C9E"/>
    <w:lvl w:ilvl="0" w:tplc="3F923E54">
      <w:start w:val="1"/>
      <w:numFmt w:val="decimal"/>
      <w:lvlText w:val="%1."/>
      <w:lvlJc w:val="left"/>
      <w:pPr>
        <w:tabs>
          <w:tab w:val="num" w:pos="1080"/>
        </w:tabs>
        <w:ind w:left="720" w:hanging="360"/>
      </w:pPr>
    </w:lvl>
    <w:lvl w:ilvl="1" w:tplc="9DA2E11A">
      <w:numFmt w:val="decimal"/>
      <w:lvlText w:val=""/>
      <w:lvlJc w:val="left"/>
    </w:lvl>
    <w:lvl w:ilvl="2" w:tplc="1FECEF5E">
      <w:numFmt w:val="decimal"/>
      <w:lvlText w:val=""/>
      <w:lvlJc w:val="left"/>
    </w:lvl>
    <w:lvl w:ilvl="3" w:tplc="91CE2E26">
      <w:numFmt w:val="decimal"/>
      <w:lvlText w:val=""/>
      <w:lvlJc w:val="left"/>
    </w:lvl>
    <w:lvl w:ilvl="4" w:tplc="C6EE3C2C">
      <w:numFmt w:val="decimal"/>
      <w:lvlText w:val=""/>
      <w:lvlJc w:val="left"/>
    </w:lvl>
    <w:lvl w:ilvl="5" w:tplc="EC38BA3E">
      <w:numFmt w:val="decimal"/>
      <w:lvlText w:val=""/>
      <w:lvlJc w:val="left"/>
    </w:lvl>
    <w:lvl w:ilvl="6" w:tplc="54248100">
      <w:numFmt w:val="decimal"/>
      <w:lvlText w:val=""/>
      <w:lvlJc w:val="left"/>
    </w:lvl>
    <w:lvl w:ilvl="7" w:tplc="4A00304E">
      <w:numFmt w:val="decimal"/>
      <w:lvlText w:val=""/>
      <w:lvlJc w:val="left"/>
    </w:lvl>
    <w:lvl w:ilvl="8" w:tplc="8FEA8B88">
      <w:numFmt w:val="decimal"/>
      <w:lvlText w:val=""/>
      <w:lvlJc w:val="left"/>
    </w:lvl>
  </w:abstractNum>
  <w:abstractNum w:abstractNumId="11" w15:restartNumberingAfterBreak="0">
    <w:nsid w:val="53A65054"/>
    <w:multiLevelType w:val="hybridMultilevel"/>
    <w:tmpl w:val="C2F47F2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5ACB5886"/>
    <w:multiLevelType w:val="hybridMultilevel"/>
    <w:tmpl w:val="CB749D66"/>
    <w:lvl w:ilvl="0" w:tplc="FC366E7A">
      <w:start w:val="1"/>
      <w:numFmt w:val="bullet"/>
      <w:lvlText w:val=""/>
      <w:lvlJc w:val="left"/>
      <w:pPr>
        <w:tabs>
          <w:tab w:val="num" w:pos="1080"/>
        </w:tabs>
        <w:ind w:left="720" w:hanging="360"/>
      </w:pPr>
      <w:rPr>
        <w:rFonts w:ascii="Symbol" w:hAnsi="Symbol" w:hint="default"/>
      </w:rPr>
    </w:lvl>
    <w:lvl w:ilvl="1" w:tplc="C944C440">
      <w:numFmt w:val="decimal"/>
      <w:lvlText w:val=""/>
      <w:lvlJc w:val="left"/>
    </w:lvl>
    <w:lvl w:ilvl="2" w:tplc="66288D98">
      <w:numFmt w:val="decimal"/>
      <w:lvlText w:val=""/>
      <w:lvlJc w:val="left"/>
    </w:lvl>
    <w:lvl w:ilvl="3" w:tplc="8F3A2BB4">
      <w:numFmt w:val="decimal"/>
      <w:lvlText w:val=""/>
      <w:lvlJc w:val="left"/>
    </w:lvl>
    <w:lvl w:ilvl="4" w:tplc="F12A7F2E">
      <w:numFmt w:val="decimal"/>
      <w:lvlText w:val=""/>
      <w:lvlJc w:val="left"/>
    </w:lvl>
    <w:lvl w:ilvl="5" w:tplc="A5F654C2">
      <w:numFmt w:val="decimal"/>
      <w:lvlText w:val=""/>
      <w:lvlJc w:val="left"/>
    </w:lvl>
    <w:lvl w:ilvl="6" w:tplc="F7C6FA06">
      <w:numFmt w:val="decimal"/>
      <w:lvlText w:val=""/>
      <w:lvlJc w:val="left"/>
    </w:lvl>
    <w:lvl w:ilvl="7" w:tplc="4DA041D6">
      <w:numFmt w:val="decimal"/>
      <w:lvlText w:val=""/>
      <w:lvlJc w:val="left"/>
    </w:lvl>
    <w:lvl w:ilvl="8" w:tplc="0C2C6ABE">
      <w:numFmt w:val="decimal"/>
      <w:lvlText w:val=""/>
      <w:lvlJc w:val="left"/>
    </w:lvl>
  </w:abstractNum>
  <w:abstractNum w:abstractNumId="13" w15:restartNumberingAfterBreak="0">
    <w:nsid w:val="5C7F3D44"/>
    <w:multiLevelType w:val="hybridMultilevel"/>
    <w:tmpl w:val="0E4A7B82"/>
    <w:lvl w:ilvl="0" w:tplc="8C74B522">
      <w:start w:val="1"/>
      <w:numFmt w:val="decimal"/>
      <w:lvlText w:val="%1."/>
      <w:lvlJc w:val="left"/>
      <w:pPr>
        <w:tabs>
          <w:tab w:val="num" w:pos="1080"/>
        </w:tabs>
        <w:ind w:left="720" w:hanging="360"/>
      </w:pPr>
    </w:lvl>
    <w:lvl w:ilvl="1" w:tplc="5AC0E1C6">
      <w:numFmt w:val="decimal"/>
      <w:lvlText w:val=""/>
      <w:lvlJc w:val="left"/>
    </w:lvl>
    <w:lvl w:ilvl="2" w:tplc="02EA031C">
      <w:numFmt w:val="decimal"/>
      <w:lvlText w:val=""/>
      <w:lvlJc w:val="left"/>
    </w:lvl>
    <w:lvl w:ilvl="3" w:tplc="A32C612E">
      <w:numFmt w:val="decimal"/>
      <w:lvlText w:val=""/>
      <w:lvlJc w:val="left"/>
    </w:lvl>
    <w:lvl w:ilvl="4" w:tplc="7F22B7E4">
      <w:numFmt w:val="decimal"/>
      <w:lvlText w:val=""/>
      <w:lvlJc w:val="left"/>
    </w:lvl>
    <w:lvl w:ilvl="5" w:tplc="56345EB6">
      <w:numFmt w:val="decimal"/>
      <w:lvlText w:val=""/>
      <w:lvlJc w:val="left"/>
    </w:lvl>
    <w:lvl w:ilvl="6" w:tplc="CFFC7304">
      <w:numFmt w:val="decimal"/>
      <w:lvlText w:val=""/>
      <w:lvlJc w:val="left"/>
    </w:lvl>
    <w:lvl w:ilvl="7" w:tplc="EEB89C20">
      <w:numFmt w:val="decimal"/>
      <w:lvlText w:val=""/>
      <w:lvlJc w:val="left"/>
    </w:lvl>
    <w:lvl w:ilvl="8" w:tplc="19DC71C2">
      <w:numFmt w:val="decimal"/>
      <w:lvlText w:val=""/>
      <w:lvlJc w:val="left"/>
    </w:lvl>
  </w:abstractNum>
  <w:abstractNum w:abstractNumId="14" w15:restartNumberingAfterBreak="0">
    <w:nsid w:val="635F09CA"/>
    <w:multiLevelType w:val="hybridMultilevel"/>
    <w:tmpl w:val="8DB26DBC"/>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6ECB274F"/>
    <w:multiLevelType w:val="hybridMultilevel"/>
    <w:tmpl w:val="63E4B9F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722951A3"/>
    <w:multiLevelType w:val="hybridMultilevel"/>
    <w:tmpl w:val="1C08DAE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75AF7B1A"/>
    <w:multiLevelType w:val="hybridMultilevel"/>
    <w:tmpl w:val="F4F87A5A"/>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79B90FE3"/>
    <w:multiLevelType w:val="hybridMultilevel"/>
    <w:tmpl w:val="5FFE07EE"/>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7E711532"/>
    <w:multiLevelType w:val="hybridMultilevel"/>
    <w:tmpl w:val="BCB4D81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abstractNumId w:val="5"/>
  </w:num>
  <w:num w:numId="2">
    <w:abstractNumId w:val="9"/>
  </w:num>
  <w:num w:numId="3">
    <w:abstractNumId w:val="12"/>
  </w:num>
  <w:num w:numId="4">
    <w:abstractNumId w:val="8"/>
  </w:num>
  <w:num w:numId="5">
    <w:abstractNumId w:val="4"/>
  </w:num>
  <w:num w:numId="6">
    <w:abstractNumId w:val="6"/>
  </w:num>
  <w:num w:numId="7">
    <w:abstractNumId w:val="0"/>
  </w:num>
  <w:num w:numId="8">
    <w:abstractNumId w:val="19"/>
  </w:num>
  <w:num w:numId="9">
    <w:abstractNumId w:val="2"/>
  </w:num>
  <w:num w:numId="10">
    <w:abstractNumId w:val="13"/>
  </w:num>
  <w:num w:numId="11">
    <w:abstractNumId w:val="7"/>
  </w:num>
  <w:num w:numId="12">
    <w:abstractNumId w:val="10"/>
  </w:num>
  <w:num w:numId="13">
    <w:abstractNumId w:val="18"/>
  </w:num>
  <w:num w:numId="14">
    <w:abstractNumId w:val="3"/>
  </w:num>
  <w:num w:numId="15">
    <w:abstractNumId w:val="11"/>
  </w:num>
  <w:num w:numId="16">
    <w:abstractNumId w:val="17"/>
  </w:num>
  <w:num w:numId="17">
    <w:abstractNumId w:val="1"/>
  </w:num>
  <w:num w:numId="18">
    <w:abstractNumId w:val="16"/>
  </w:num>
  <w:num w:numId="19">
    <w:abstractNumId w:val="14"/>
  </w:num>
  <w:num w:numId="2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0CA0"/>
    <w:rsid w:val="000F3176"/>
    <w:rsid w:val="0021733C"/>
    <w:rsid w:val="004E1A68"/>
    <w:rsid w:val="006D0CA0"/>
    <w:rsid w:val="009C0B80"/>
    <w:rsid w:val="00A57F7C"/>
    <w:rsid w:val="00CF6ED6"/>
    <w:rsid w:val="00DA6895"/>
    <w:rsid w:val="00FD0550"/>
    <w:rsid w:val="00FE7D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08AF3"/>
  <w15:docId w15:val="{A0DCA889-B420-45D5-94E6-0F0A82ED21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 w:type="paragraph" w:styleId="ListParagraph">
    <w:name w:val="List Paragraph"/>
    <w:basedOn w:val="Normal"/>
    <w:uiPriority w:val="34"/>
    <w:qFormat/>
    <w:rsid w:val="000F3176"/>
    <w:pPr>
      <w:ind w:left="720"/>
      <w:contextualSpacing/>
    </w:pPr>
  </w:style>
  <w:style w:type="table" w:styleId="TableGrid">
    <w:name w:val="Table Grid"/>
    <w:basedOn w:val="TableNormal"/>
    <w:uiPriority w:val="39"/>
    <w:rsid w:val="00FE7D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FE7D4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
    <w:name w:val="List Table 3"/>
    <w:basedOn w:val="TableNormal"/>
    <w:uiPriority w:val="48"/>
    <w:rsid w:val="00FE7D41"/>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GridTable6Colorful">
    <w:name w:val="Grid Table 6 Colorful"/>
    <w:basedOn w:val="TableNormal"/>
    <w:uiPriority w:val="51"/>
    <w:rsid w:val="00FE7D41"/>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6</Pages>
  <Words>1079</Words>
  <Characters>6155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Tejas Makwana</cp:lastModifiedBy>
  <cp:revision>9</cp:revision>
  <dcterms:created xsi:type="dcterms:W3CDTF">2025-12-27T09:16:00Z</dcterms:created>
  <dcterms:modified xsi:type="dcterms:W3CDTF">2025-12-27T10:03:00Z</dcterms:modified>
</cp:coreProperties>
</file>