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B3A5C"/>
          <w:sz w:val="52"/>
          <w:szCs w:val="52"/>
        </w:rPr>
        <w:t xml:space="preserve">Detecting Crypto Volatility in Real Time</w:t>
      </w:r>
    </w:p>
    <w:p>
      <w:pPr>
        <w:spacing w:before="200"/>
        <w:jc w:val="center"/>
      </w:pPr>
      <w:r>
        <w:rPr>
          <w:rFonts w:ascii="Arial" w:cs="Arial" w:eastAsia="Arial" w:hAnsi="Arial"/>
          <w:color w:val="666666"/>
          <w:sz w:val="28"/>
          <w:szCs w:val="28"/>
        </w:rPr>
        <w:t xml:space="preserve">Team Project Report — Part B</w:t>
      </w:r>
    </w:p>
    <w:p>
      <w:pPr>
        <w:spacing w:before="600"/>
      </w:pPr>
    </w:p>
    <w:p>
      <w:pPr>
        <w:jc w:val="center"/>
      </w:pPr>
      <w:r>
        <w:rPr>
          <w:rFonts w:ascii="Arial" w:cs="Arial" w:eastAsia="Arial" w:hAnsi="Arial"/>
          <w:sz w:val="24"/>
          <w:szCs w:val="24"/>
        </w:rPr>
        <w:t xml:space="preserve">Eshita Raj Vegesna  ·  Vaishnavi Athrey Ramesh</w:t>
      </w:r>
    </w:p>
    <w:p>
      <w:pPr>
        <w:spacing w:after="200"/>
        <w:jc w:val="center"/>
      </w:pPr>
      <w:r>
        <w:rPr>
          <w:rFonts w:ascii="Arial" w:cs="Arial" w:eastAsia="Arial" w:hAnsi="Arial"/>
          <w:sz w:val="24"/>
          <w:szCs w:val="24"/>
        </w:rPr>
        <w:t xml:space="preserve">Litesha Nagendra  ·  Tejas Goyal</w:t>
      </w:r>
    </w:p>
    <w:p>
      <w:pPr>
        <w:spacing w:before="200"/>
        <w:jc w:val="center"/>
      </w:pPr>
      <w:r>
        <w:rPr>
          <w:rFonts w:ascii="Arial" w:cs="Arial" w:eastAsia="Arial" w:hAnsi="Arial"/>
          <w:color w:val="666666"/>
          <w:sz w:val="22"/>
          <w:szCs w:val="22"/>
        </w:rPr>
        <w:t xml:space="preserve">CMU Heinz College</w:t>
      </w:r>
    </w:p>
    <w:p>
      <w:pPr>
        <w:jc w:val="center"/>
      </w:pPr>
      <w:r>
        <w:rPr>
          <w:rFonts w:ascii="Arial" w:cs="Arial" w:eastAsia="Arial" w:hAnsi="Arial"/>
          <w:color w:val="666666"/>
          <w:sz w:val="22"/>
          <w:szCs w:val="22"/>
        </w:rPr>
        <w:t xml:space="preserve">April 2026</w:t>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rPr>
        <w:t xml:space="preserve">1. Executive Summary</w:t>
      </w:r>
    </w:p>
    <w:p>
      <w:pPr>
        <w:spacing w:after="120"/>
      </w:pPr>
      <w:r>
        <w:rPr>
          <w:rFonts w:ascii="Arial" w:cs="Arial" w:eastAsia="Arial" w:hAnsi="Arial"/>
          <w:sz w:val="22"/>
          <w:szCs w:val="22"/>
        </w:rPr>
        <w:t xml:space="preserve">This report documents our team’s deployment of a real-time cryptocurrency volatility spike detector. The system ingests live tick data from Coinbase via WebSocket, streams it through Apache Kafka, computes 20 time-windowed features, and serves predictions through a FastAPI endpoint backed by an XGBoost classifier. The full stack—Kafka, MLflow, the prediction API, Prometheus, and Grafana—launches with a single docker compose up -d command.</w:t>
      </w:r>
    </w:p>
    <w:p>
      <w:pPr>
        <w:spacing w:after="120"/>
      </w:pPr>
      <w:r>
        <w:rPr>
          <w:rFonts w:ascii="Arial" w:cs="Arial" w:eastAsia="Arial" w:hAnsi="Arial"/>
          <w:sz w:val="22"/>
          <w:szCs w:val="22"/>
        </w:rPr>
        <w:t xml:space="preserve">After comparing models trained independently by all four team members, we selected Eshita’s XGBoost model (Test PR-AUC 0.5598, ROC-AUC 0.8746) for deployment. The API meets our SLOs: p95 latency under 100 ms, error rate below 1%, and throughput exceeding 50 req/s. A GitHub Actions CI pipeline enforces lint and test checks on every push, and the system supports instant rollback to a z-score baseline via a single environment variable change.</w:t>
      </w:r>
    </w:p>
    <w:p>
      <w:pPr>
        <w:pStyle w:val="Heading1"/>
        <w:spacing w:after="150" w:before="300"/>
      </w:pPr>
      <w:r>
        <w:rPr>
          <w:rFonts w:ascii="Arial" w:cs="Arial" w:eastAsia="Arial" w:hAnsi="Arial"/>
        </w:rPr>
        <w:t xml:space="preserve">2. Architecture &amp; Setup</w:t>
      </w:r>
    </w:p>
    <w:p>
      <w:pPr>
        <w:pStyle w:val="Heading2"/>
        <w:spacing w:after="150" w:before="300"/>
      </w:pPr>
      <w:r>
        <w:rPr>
          <w:rFonts w:ascii="Arial" w:cs="Arial" w:eastAsia="Arial" w:hAnsi="Arial"/>
        </w:rPr>
        <w:t xml:space="preserve">2.1 System Architecture</w:t>
      </w:r>
    </w:p>
    <w:p>
      <w:pPr>
        <w:spacing w:after="120"/>
      </w:pPr>
      <w:r>
        <w:rPr>
          <w:rFonts w:ascii="Arial" w:cs="Arial" w:eastAsia="Arial" w:hAnsi="Arial"/>
          <w:sz w:val="22"/>
          <w:szCs w:val="22"/>
        </w:rPr>
        <w:t xml:space="preserve">The pipeline follows a streaming architecture with five containerized services orchestrated by Docker Compose:</w:t>
      </w:r>
    </w:p>
    <w:p>
      <w:pPr>
        <w:pStyle w:val="ListParagraph"/>
        <w:numPr>
          <w:ilvl w:val="0"/>
          <w:numId w:val="2"/>
        </w:numPr>
        <w:spacing w:after="60"/>
      </w:pPr>
      <w:r>
        <w:rPr>
          <w:rFonts w:ascii="Arial" w:cs="Arial" w:eastAsia="Arial" w:hAnsi="Arial"/>
          <w:b/>
          <w:bCs/>
          <w:sz w:val="22"/>
          <w:szCs w:val="22"/>
        </w:rPr>
        <w:t xml:space="preserve">Coinbase WebSocket → Kafka: </w:t>
      </w:r>
      <w:r>
        <w:rPr>
          <w:rFonts w:ascii="Arial" w:cs="Arial" w:eastAsia="Arial" w:hAnsi="Arial"/>
          <w:sz w:val="22"/>
          <w:szCs w:val="22"/>
        </w:rPr>
        <w:t xml:space="preserve">A Python ingestor connects to Coinbase’s public ticker channel, receives real-time BTC-USD and ETH-USD ticks, and publishes them to the ticks.raw Kafka topic.</w:t>
      </w:r>
    </w:p>
    <w:p>
      <w:pPr>
        <w:pStyle w:val="ListParagraph"/>
        <w:numPr>
          <w:ilvl w:val="0"/>
          <w:numId w:val="2"/>
        </w:numPr>
        <w:spacing w:after="60"/>
      </w:pPr>
      <w:r>
        <w:rPr>
          <w:rFonts w:ascii="Arial" w:cs="Arial" w:eastAsia="Arial" w:hAnsi="Arial"/>
          <w:b/>
          <w:bCs/>
          <w:sz w:val="22"/>
          <w:szCs w:val="22"/>
        </w:rPr>
        <w:t xml:space="preserve">Kafka (KRaft mode): </w:t>
      </w:r>
      <w:r>
        <w:rPr>
          <w:rFonts w:ascii="Arial" w:cs="Arial" w:eastAsia="Arial" w:hAnsi="Arial"/>
          <w:sz w:val="22"/>
          <w:szCs w:val="22"/>
        </w:rPr>
        <w:t xml:space="preserve">Apache Kafka 3.7.0 runs in KRaft mode (no Zookeeper), providing durable message buffering between ingestion and processing.</w:t>
      </w:r>
    </w:p>
    <w:p>
      <w:pPr>
        <w:pStyle w:val="ListParagraph"/>
        <w:numPr>
          <w:ilvl w:val="0"/>
          <w:numId w:val="2"/>
        </w:numPr>
        <w:spacing w:after="60"/>
      </w:pPr>
      <w:r>
        <w:rPr>
          <w:rFonts w:ascii="Arial" w:cs="Arial" w:eastAsia="Arial" w:hAnsi="Arial"/>
          <w:b/>
          <w:bCs/>
          <w:sz w:val="22"/>
          <w:szCs w:val="22"/>
        </w:rPr>
        <w:t xml:space="preserve">Featurizer: </w:t>
      </w:r>
      <w:r>
        <w:rPr>
          <w:rFonts w:ascii="Arial" w:cs="Arial" w:eastAsia="Arial" w:hAnsi="Arial"/>
          <w:sz w:val="22"/>
          <w:szCs w:val="22"/>
        </w:rPr>
        <w:t xml:space="preserve">Consumes raw ticks, maintains time-based sliding windows (10s, 30s, 60s), computes 20 features per tick, and publishes to ticks.features.</w:t>
      </w:r>
    </w:p>
    <w:p>
      <w:pPr>
        <w:pStyle w:val="ListParagraph"/>
        <w:numPr>
          <w:ilvl w:val="0"/>
          <w:numId w:val="2"/>
        </w:numPr>
        <w:spacing w:after="60"/>
      </w:pPr>
      <w:r>
        <w:rPr>
          <w:rFonts w:ascii="Arial" w:cs="Arial" w:eastAsia="Arial" w:hAnsi="Arial"/>
          <w:b/>
          <w:bCs/>
          <w:sz w:val="22"/>
          <w:szCs w:val="22"/>
        </w:rPr>
        <w:t xml:space="preserve">FastAPI Prediction Service: </w:t>
      </w:r>
      <w:r>
        <w:rPr>
          <w:rFonts w:ascii="Arial" w:cs="Arial" w:eastAsia="Arial" w:hAnsi="Arial"/>
          <w:sz w:val="22"/>
          <w:szCs w:val="22"/>
        </w:rPr>
        <w:t xml:space="preserve">Loads the XGBoost model from a JSON artifact, exposes /health, /predict, /version, and /metrics endpoints. Instrumented with prometheus-fastapi-instrumentator for automatic metric collection.</w:t>
      </w:r>
    </w:p>
    <w:p>
      <w:pPr>
        <w:pStyle w:val="ListParagraph"/>
        <w:numPr>
          <w:ilvl w:val="0"/>
          <w:numId w:val="2"/>
        </w:numPr>
        <w:spacing w:after="60"/>
      </w:pPr>
      <w:r>
        <w:rPr>
          <w:rFonts w:ascii="Arial" w:cs="Arial" w:eastAsia="Arial" w:hAnsi="Arial"/>
          <w:b/>
          <w:bCs/>
          <w:sz w:val="22"/>
          <w:szCs w:val="22"/>
        </w:rPr>
        <w:t xml:space="preserve">Prometheus + Grafana: </w:t>
      </w:r>
      <w:r>
        <w:rPr>
          <w:rFonts w:ascii="Arial" w:cs="Arial" w:eastAsia="Arial" w:hAnsi="Arial"/>
          <w:sz w:val="22"/>
          <w:szCs w:val="22"/>
        </w:rPr>
        <w:t xml:space="preserve">Prometheus scrapes the API’s /metrics endpoint every 15 seconds. Grafana auto-provisions with a pre-built dashboard showing predict latency (p50/p95), request rate, error rate, and endpoint traffic.</w:t>
      </w:r>
    </w:p>
    <w:p>
      <w:pPr>
        <w:pStyle w:val="Heading2"/>
        <w:spacing w:after="150" w:before="300"/>
      </w:pPr>
      <w:r>
        <w:rPr>
          <w:rFonts w:ascii="Arial" w:cs="Arial" w:eastAsia="Arial" w:hAnsi="Arial"/>
        </w:rPr>
        <w:t xml:space="preserve">2.2 One-Command Startup</w:t>
      </w:r>
    </w:p>
    <w:p>
      <w:pPr>
        <w:spacing w:after="120"/>
      </w:pPr>
      <w:r>
        <w:rPr>
          <w:rFonts w:ascii="Arial" w:cs="Arial" w:eastAsia="Arial" w:hAnsi="Arial"/>
          <w:sz w:val="22"/>
          <w:szCs w:val="22"/>
        </w:rPr>
        <w:t xml:space="preserve">The entire stack starts with:</w:t>
      </w:r>
    </w:p>
    <w:p>
      <w:pPr>
        <w:spacing w:after="100" w:before="100"/>
        <w:ind w:left="720"/>
      </w:pPr>
      <w:r>
        <w:rPr>
          <w:rFonts w:ascii="Courier New" w:cs="Courier New" w:eastAsia="Courier New" w:hAnsi="Courier New"/>
          <w:sz w:val="20"/>
          <w:szCs w:val="20"/>
        </w:rPr>
        <w:t xml:space="preserve">cd docker &amp;&amp; docker compose up -d --build</w:t>
      </w:r>
    </w:p>
    <w:p>
      <w:pPr>
        <w:spacing w:after="120"/>
      </w:pPr>
      <w:r>
        <w:rPr>
          <w:rFonts w:ascii="Arial" w:cs="Arial" w:eastAsia="Arial" w:hAnsi="Arial"/>
          <w:sz w:val="22"/>
          <w:szCs w:val="22"/>
        </w:rPr>
        <w:t xml:space="preserve">Service dependencies are enforced through Docker Compose health checks. Kafka must be healthy before the API starts; the API must be healthy before Prometheus begins scraping; Grafana waits for Prometheus. This ensures no service attempts to connect to an unready dependency.</w:t>
      </w:r>
    </w:p>
    <w:p>
      <w:pPr>
        <w:pStyle w:val="Heading2"/>
        <w:spacing w:after="150" w:before="300"/>
      </w:pPr>
      <w:r>
        <w:rPr>
          <w:rFonts w:ascii="Arial" w:cs="Arial" w:eastAsia="Arial" w:hAnsi="Arial"/>
        </w:rPr>
        <w:t xml:space="preserve">2.3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Liveness check returning status, uptime, model variant,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{"features": {...}} with 20 numeric features, returns spike_probability, spike_predicted, threshold_used, product_id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metadata: version, variant, feature list, threshold, supported pairs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Prometheus-format metrics (auto-generated by instrumentator)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summary: total predictions, spike rate, error rate, uptime</w:t>
            </w:r>
          </w:p>
        </w:tc>
      </w:tr>
    </w:tbl>
    <w:p>
      <w:pPr>
        <w:spacing w:after="120"/>
      </w:pPr>
    </w:p>
    <w:p>
      <w:pPr>
        <w:pStyle w:val="Heading1"/>
        <w:spacing w:after="150" w:before="300"/>
      </w:pPr>
      <w:r>
        <w:rPr>
          <w:rFonts w:ascii="Arial" w:cs="Arial" w:eastAsia="Arial" w:hAnsi="Arial"/>
        </w:rPr>
        <w:t xml:space="preserve">3. Model Selection &amp; Performance</w:t>
      </w:r>
    </w:p>
    <w:p>
      <w:pPr>
        <w:pStyle w:val="Heading2"/>
        <w:spacing w:after="150" w:before="300"/>
      </w:pPr>
      <w:r>
        <w:rPr>
          <w:rFonts w:ascii="Arial" w:cs="Arial" w:eastAsia="Arial" w:hAnsi="Arial"/>
        </w:rPr>
        <w:t xml:space="preserve">3.1 Candidate Comparison</w:t>
      </w:r>
    </w:p>
    <w:p>
      <w:pPr>
        <w:spacing w:after="120"/>
      </w:pPr>
      <w:r>
        <w:rPr>
          <w:rFonts w:ascii="Arial" w:cs="Arial" w:eastAsia="Arial" w:hAnsi="Arial"/>
          <w:sz w:val="22"/>
          <w:szCs w:val="22"/>
        </w:rPr>
        <w:t xml:space="preserve">Each team member independently trained a volatility spike detector during Part A. We compared test-set metrics to select the best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700"/>
        <w:gridCol w:w="1700"/>
        <w:gridCol w:w="1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Team Member</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PR-AUC</w:t>
            </w:r>
          </w:p>
        </w:tc>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ROC-AUC</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Test Best-F1</w:t>
            </w:r>
          </w:p>
        </w:tc>
      </w:tr>
      <w:tr>
        <w:tc>
          <w:tcPr>
            <w:tcW w:type="dxa" w:w="24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Eshita Raj Vegesna</w:t>
            </w:r>
          </w:p>
        </w:tc>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sz w:val="20"/>
                <w:szCs w:val="20"/>
              </w:rPr>
              <w:t xml:space="preserve">XGBoost (300, d=4)</w:t>
            </w:r>
          </w:p>
        </w:tc>
        <w:tc>
          <w:tcPr>
            <w:tcW w:type="dxa" w:w="17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0.5598</w:t>
            </w:r>
          </w:p>
        </w:tc>
        <w:tc>
          <w:tcPr>
            <w:tcW w:type="dxa" w:w="17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0.8746</w:t>
            </w:r>
          </w:p>
        </w:tc>
        <w:tc>
          <w:tcPr>
            <w:tcW w:type="dxa" w:w="15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rFonts w:ascii="Arial" w:cs="Arial" w:eastAsia="Arial" w:hAnsi="Arial"/>
                <w:b/>
                <w:bCs/>
                <w:sz w:val="20"/>
                <w:szCs w:val="20"/>
              </w:rPr>
              <w:t xml:space="preserve">0.4348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Vaishnavi Athrey Ramesh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(200, d=5)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0.121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0.682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0.201</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Litesha Nagendra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 Forest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0.098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0.175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Tejas Goyal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XGBoost (100, d=3)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0.143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0.218</w:t>
            </w:r>
          </w:p>
        </w:tc>
      </w:tr>
    </w:tbl>
    <w:p>
      <w:pPr>
        <w:spacing w:after="120"/>
      </w:pPr>
    </w:p>
    <w:p>
      <w:pPr>
        <w:pStyle w:val="Heading2"/>
        <w:spacing w:after="150" w:before="300"/>
      </w:pPr>
      <w:r>
        <w:rPr>
          <w:rFonts w:ascii="Arial" w:cs="Arial" w:eastAsia="Arial" w:hAnsi="Arial"/>
        </w:rPr>
        <w:t xml:space="preserve">3.2 Why Eshita’s Model</w:t>
      </w:r>
    </w:p>
    <w:p>
      <w:pPr>
        <w:spacing w:after="120"/>
      </w:pPr>
      <w:r>
        <w:rPr>
          <w:rFonts w:ascii="Arial" w:cs="Arial" w:eastAsia="Arial" w:hAnsi="Arial"/>
          <w:sz w:val="22"/>
          <w:szCs w:val="22"/>
        </w:rPr>
        <w:t xml:space="preserve">Eshita’s model was selected for three reasons. First, it achieves the highest PR-AUC (0.5598), which is the primary metric for imbalanced binary classification with a 14.8% spike rate—roughly 4× higher than the next best. Second, the time-based sliding windows (10s, 30s, 60s) capture multi-scale volatility dynamics more effectively than fixed tick-count windows. Third, the model is saved as XGBoost JSON, which is portable and avoids pickle security concerns.</w:t>
      </w:r>
    </w:p>
    <w:p>
      <w:pPr>
        <w:pStyle w:val="Heading2"/>
        <w:spacing w:after="150" w:before="300"/>
      </w:pPr>
      <w:r>
        <w:rPr>
          <w:rFonts w:ascii="Arial" w:cs="Arial" w:eastAsia="Arial" w:hAnsi="Arial"/>
        </w:rPr>
        <w:t xml:space="preserve">3.3 Baseline Comparison</w:t>
      </w:r>
    </w:p>
    <w:p>
      <w:pPr>
        <w:spacing w:after="120"/>
      </w:pPr>
      <w:r>
        <w:rPr>
          <w:rFonts w:ascii="Arial" w:cs="Arial" w:eastAsia="Arial" w:hAnsi="Arial"/>
          <w:sz w:val="22"/>
          <w:szCs w:val="22"/>
        </w:rPr>
        <w:t xml:space="preserve">The z-score baseline (predict spike if ret_std_60s &gt; mean + 1.5×std) achieves approximately 0.35 Test PR-AUC. The XGBoost model provides a ~60% improvement, confirming the ML approach adds meaningful value over a simple statistical rule.</w:t>
      </w:r>
    </w:p>
    <w:p>
      <w:pPr>
        <w:pStyle w:val="Heading1"/>
        <w:spacing w:after="150" w:before="300"/>
      </w:pPr>
      <w:r>
        <w:rPr>
          <w:rFonts w:ascii="Arial" w:cs="Arial" w:eastAsia="Arial" w:hAnsi="Arial"/>
        </w:rPr>
        <w:t xml:space="preserve">4. CI/CD &amp; Reliability</w:t>
      </w:r>
    </w:p>
    <w:p>
      <w:pPr>
        <w:pStyle w:val="Heading2"/>
        <w:spacing w:after="150" w:before="300"/>
      </w:pPr>
      <w:r>
        <w:rPr>
          <w:rFonts w:ascii="Arial" w:cs="Arial" w:eastAsia="Arial" w:hAnsi="Arial"/>
        </w:rPr>
        <w:t xml:space="preserve">4.1 GitHub Actions CI Pipeline</w:t>
      </w:r>
    </w:p>
    <w:p>
      <w:pPr>
        <w:spacing w:after="120"/>
      </w:pPr>
      <w:r>
        <w:rPr>
          <w:rFonts w:ascii="Arial" w:cs="Arial" w:eastAsia="Arial" w:hAnsi="Arial"/>
          <w:sz w:val="22"/>
          <w:szCs w:val="22"/>
        </w:rPr>
        <w:t xml:space="preserve">Every push to main and every pull request triggers a two-job CI pipeline:</w:t>
      </w:r>
    </w:p>
    <w:p>
      <w:pPr>
        <w:pStyle w:val="ListParagraph"/>
        <w:numPr>
          <w:ilvl w:val="0"/>
          <w:numId w:val="3"/>
        </w:numPr>
        <w:spacing w:after="60"/>
      </w:pPr>
      <w:r>
        <w:rPr>
          <w:rFonts w:ascii="Arial" w:cs="Arial" w:eastAsia="Arial" w:hAnsi="Arial"/>
          <w:b/>
          <w:bCs/>
          <w:sz w:val="22"/>
          <w:szCs w:val="22"/>
        </w:rPr>
        <w:t xml:space="preserve">lint-and-test: </w:t>
      </w:r>
      <w:r>
        <w:rPr>
          <w:rFonts w:ascii="Arial" w:cs="Arial" w:eastAsia="Arial" w:hAnsi="Arial"/>
          <w:sz w:val="22"/>
          <w:szCs w:val="22"/>
        </w:rPr>
        <w:t xml:space="preserve">Installs Python 3.13, runs ruff check on api/, tests/, and scripts/ directories, then executes pytest with 7 integration tests covering /health, /version, /metrics, /predict, product_id handling, and baseline variant behavior.</w:t>
      </w:r>
    </w:p>
    <w:p>
      <w:pPr>
        <w:pStyle w:val="ListParagraph"/>
        <w:numPr>
          <w:ilvl w:val="0"/>
          <w:numId w:val="3"/>
        </w:numPr>
        <w:spacing w:after="60"/>
      </w:pPr>
      <w:r>
        <w:rPr>
          <w:rFonts w:ascii="Arial" w:cs="Arial" w:eastAsia="Arial" w:hAnsi="Arial"/>
          <w:b/>
          <w:bCs/>
          <w:sz w:val="22"/>
          <w:szCs w:val="22"/>
        </w:rPr>
        <w:t xml:space="preserve">docker-build: </w:t>
      </w:r>
      <w:r>
        <w:rPr>
          <w:rFonts w:ascii="Arial" w:cs="Arial" w:eastAsia="Arial" w:hAnsi="Arial"/>
          <w:sz w:val="22"/>
          <w:szCs w:val="22"/>
        </w:rPr>
        <w:t xml:space="preserve">Builds the API Docker image from Dockerfile.api, starts a container, waits 5 seconds, then runs a curl smoke test against /health to verify the image is functional.</w:t>
      </w:r>
    </w:p>
    <w:p>
      <w:pPr>
        <w:pStyle w:val="Heading2"/>
        <w:spacing w:after="150" w:before="300"/>
      </w:pPr>
      <w:r>
        <w:rPr>
          <w:rFonts w:ascii="Arial" w:cs="Arial" w:eastAsia="Arial" w:hAnsi="Arial"/>
        </w:rPr>
        <w:t xml:space="preserve">4.2 Fault Tolerance</w:t>
      </w:r>
    </w:p>
    <w:p>
      <w:pPr>
        <w:spacing w:after="120"/>
      </w:pPr>
      <w:r>
        <w:rPr>
          <w:rFonts w:ascii="Arial" w:cs="Arial" w:eastAsia="Arial" w:hAnsi="Arial"/>
          <w:sz w:val="22"/>
          <w:szCs w:val="22"/>
        </w:rPr>
        <w:t xml:space="preserve">The system handles failures gracefully at multiple levels:</w:t>
      </w:r>
    </w:p>
    <w:p>
      <w:pPr>
        <w:pStyle w:val="ListParagraph"/>
        <w:numPr>
          <w:ilvl w:val="0"/>
          <w:numId w:val="4"/>
        </w:numPr>
        <w:spacing w:after="60"/>
      </w:pPr>
      <w:r>
        <w:rPr>
          <w:rFonts w:ascii="Arial" w:cs="Arial" w:eastAsia="Arial" w:hAnsi="Arial"/>
          <w:b/>
          <w:bCs/>
          <w:sz w:val="22"/>
          <w:szCs w:val="22"/>
        </w:rPr>
        <w:t xml:space="preserve">Health checks: </w:t>
      </w:r>
      <w:r>
        <w:rPr>
          <w:rFonts w:ascii="Arial" w:cs="Arial" w:eastAsia="Arial" w:hAnsi="Arial"/>
          <w:sz w:val="22"/>
          <w:szCs w:val="22"/>
        </w:rPr>
        <w:t xml:space="preserve">Every service in Docker Compose has a healthcheck definition. If the API crashes, Docker detects it within 10 seconds.</w:t>
      </w:r>
    </w:p>
    <w:p>
      <w:pPr>
        <w:pStyle w:val="ListParagraph"/>
        <w:numPr>
          <w:ilvl w:val="0"/>
          <w:numId w:val="4"/>
        </w:numPr>
        <w:spacing w:after="60"/>
      </w:pPr>
      <w:r>
        <w:rPr>
          <w:rFonts w:ascii="Arial" w:cs="Arial" w:eastAsia="Arial" w:hAnsi="Arial"/>
          <w:b/>
          <w:bCs/>
          <w:sz w:val="22"/>
          <w:szCs w:val="22"/>
        </w:rPr>
        <w:t xml:space="preserve">Graceful shutdown: </w:t>
      </w:r>
      <w:r>
        <w:rPr>
          <w:rFonts w:ascii="Arial" w:cs="Arial" w:eastAsia="Arial" w:hAnsi="Arial"/>
          <w:sz w:val="22"/>
          <w:szCs w:val="22"/>
        </w:rPr>
        <w:t xml:space="preserve">The API registers SIGTERM/SIGINT handlers and transitions to a "shutting_down" status, allowing in-flight requests to complete.</w:t>
      </w:r>
    </w:p>
    <w:p>
      <w:pPr>
        <w:pStyle w:val="ListParagraph"/>
        <w:numPr>
          <w:ilvl w:val="0"/>
          <w:numId w:val="4"/>
        </w:numPr>
        <w:spacing w:after="60"/>
      </w:pPr>
      <w:r>
        <w:rPr>
          <w:rFonts w:ascii="Arial" w:cs="Arial" w:eastAsia="Arial" w:hAnsi="Arial"/>
          <w:b/>
          <w:bCs/>
          <w:sz w:val="22"/>
          <w:szCs w:val="22"/>
        </w:rPr>
        <w:t xml:space="preserve">Rollback: </w:t>
      </w:r>
      <w:r>
        <w:rPr>
          <w:rFonts w:ascii="Arial" w:cs="Arial" w:eastAsia="Arial" w:hAnsi="Arial"/>
          <w:sz w:val="22"/>
          <w:szCs w:val="22"/>
        </w:rPr>
        <w:t xml:space="preserve">Setting MODEL_VARIANT=baseline switches the /predict endpoint from XGBoost to the z-score rule without rebuilding the container. This takes under 10 seconds.</w:t>
      </w:r>
    </w:p>
    <w:p>
      <w:pPr>
        <w:pStyle w:val="Heading2"/>
        <w:spacing w:after="150" w:before="300"/>
      </w:pPr>
      <w:r>
        <w:rPr>
          <w:rFonts w:ascii="Arial" w:cs="Arial" w:eastAsia="Arial" w:hAnsi="Arial"/>
        </w:rPr>
        <w:t xml:space="preserve">4.3 Load Testing</w:t>
      </w:r>
    </w:p>
    <w:p>
      <w:pPr>
        <w:spacing w:after="120"/>
      </w:pPr>
      <w:r>
        <w:rPr>
          <w:rFonts w:ascii="Arial" w:cs="Arial" w:eastAsia="Arial" w:hAnsi="Arial"/>
          <w:sz w:val="22"/>
          <w:szCs w:val="22"/>
        </w:rPr>
        <w:t xml:space="preserve">A burst test of 100 sequential requests to /predict confirms the API meets our latency SLOs. The load_test.py script reports p50, p95, p99, and max latency plus throughput (req/s). Typical results on a development machine show p95 under 50 ms and throughput above 60 req/s.</w:t>
      </w:r>
    </w:p>
    <w:p>
      <w:pPr>
        <w:pStyle w:val="Heading1"/>
        <w:spacing w:after="150" w:before="300"/>
      </w:pPr>
      <w:r>
        <w:rPr>
          <w:rFonts w:ascii="Arial" w:cs="Arial" w:eastAsia="Arial" w:hAnsi="Arial"/>
        </w:rPr>
        <w:t xml:space="preserve">5. Monitoring &amp; Drift Detection</w:t>
      </w:r>
    </w:p>
    <w:p>
      <w:pPr>
        <w:pStyle w:val="Heading2"/>
        <w:spacing w:after="150" w:before="300"/>
      </w:pPr>
      <w:r>
        <w:rPr>
          <w:rFonts w:ascii="Arial" w:cs="Arial" w:eastAsia="Arial" w:hAnsi="Arial"/>
        </w:rPr>
        <w:t xml:space="preserve">5.1 Prometheus Metrics</w:t>
      </w:r>
    </w:p>
    <w:p>
      <w:pPr>
        <w:spacing w:after="120"/>
      </w:pPr>
      <w:r>
        <w:rPr>
          <w:rFonts w:ascii="Arial" w:cs="Arial" w:eastAsia="Arial" w:hAnsi="Arial"/>
          <w:sz w:val="22"/>
          <w:szCs w:val="22"/>
        </w:rPr>
        <w:t xml:space="preserve">The prometheus-fastapi-instrumentator library automatically exposes standard HTTP metrics at /metrics in Prometheus text format. Key metrics include http_requests_total (counter by handler, method, status), http_request_duration_seconds (histogram with bucket boundaries), and the built-in up metric for target health.</w:t>
      </w:r>
    </w:p>
    <w:p>
      <w:pPr>
        <w:spacing w:after="120"/>
      </w:pPr>
      <w:r>
        <w:rPr>
          <w:rFonts w:ascii="Arial" w:cs="Arial" w:eastAsia="Arial" w:hAnsi="Arial"/>
          <w:sz w:val="22"/>
          <w:szCs w:val="22"/>
        </w:rPr>
        <w:t xml:space="preserve">Prometheus scrapes the API every 15 seconds and also self-monitors. Data is retained with default storage settings and the --web.enable-lifecycle flag allows hot-reloading the configuration.</w:t>
      </w:r>
    </w:p>
    <w:p>
      <w:pPr>
        <w:pStyle w:val="Heading2"/>
        <w:spacing w:after="150" w:before="300"/>
      </w:pPr>
      <w:r>
        <w:rPr>
          <w:rFonts w:ascii="Arial" w:cs="Arial" w:eastAsia="Arial" w:hAnsi="Arial"/>
        </w:rPr>
        <w:t xml:space="preserve">5.2 Grafana Dashboard</w:t>
      </w:r>
    </w:p>
    <w:p>
      <w:pPr>
        <w:spacing w:after="120"/>
      </w:pPr>
      <w:r>
        <w:rPr>
          <w:rFonts w:ascii="Arial" w:cs="Arial" w:eastAsia="Arial" w:hAnsi="Arial"/>
          <w:sz w:val="22"/>
          <w:szCs w:val="22"/>
        </w:rPr>
        <w:t xml:space="preserve">Grafana auto-provisions on startup with a Prometheus datasource and a pre-built dashboard containing four panels:</w:t>
      </w:r>
    </w:p>
    <w:p>
      <w:pPr>
        <w:pStyle w:val="ListParagraph"/>
        <w:numPr>
          <w:ilvl w:val="0"/>
          <w:numId w:val="5"/>
        </w:numPr>
        <w:spacing w:after="60"/>
      </w:pPr>
      <w:r>
        <w:rPr>
          <w:rFonts w:ascii="Arial" w:cs="Arial" w:eastAsia="Arial" w:hAnsi="Arial"/>
          <w:b/>
          <w:bCs/>
          <w:sz w:val="22"/>
          <w:szCs w:val="22"/>
        </w:rPr>
        <w:t xml:space="preserve">Predict Latency (ms): </w:t>
      </w:r>
      <w:r>
        <w:rPr>
          <w:rFonts w:ascii="Arial" w:cs="Arial" w:eastAsia="Arial" w:hAnsi="Arial"/>
          <w:sz w:val="22"/>
          <w:szCs w:val="22"/>
        </w:rPr>
        <w:t xml:space="preserve">p50 and p95 latency for the /predict endpoint, with mean and max legend calculations.</w:t>
      </w:r>
    </w:p>
    <w:p>
      <w:pPr>
        <w:pStyle w:val="ListParagraph"/>
        <w:numPr>
          <w:ilvl w:val="0"/>
          <w:numId w:val="5"/>
        </w:numPr>
        <w:spacing w:after="60"/>
      </w:pPr>
      <w:r>
        <w:rPr>
          <w:rFonts w:ascii="Arial" w:cs="Arial" w:eastAsia="Arial" w:hAnsi="Arial"/>
          <w:b/>
          <w:bCs/>
          <w:sz w:val="22"/>
          <w:szCs w:val="22"/>
        </w:rPr>
        <w:t xml:space="preserve">Request Rate: </w:t>
      </w:r>
      <w:r>
        <w:rPr>
          <w:rFonts w:ascii="Arial" w:cs="Arial" w:eastAsia="Arial" w:hAnsi="Arial"/>
          <w:sz w:val="22"/>
          <w:szCs w:val="22"/>
        </w:rPr>
        <w:t xml:space="preserve">Requests per second to /predict, showing traffic patterns over time.</w:t>
      </w:r>
    </w:p>
    <w:p>
      <w:pPr>
        <w:pStyle w:val="ListParagraph"/>
        <w:numPr>
          <w:ilvl w:val="0"/>
          <w:numId w:val="5"/>
        </w:numPr>
        <w:spacing w:after="60"/>
      </w:pPr>
      <w:r>
        <w:rPr>
          <w:rFonts w:ascii="Arial" w:cs="Arial" w:eastAsia="Arial" w:hAnsi="Arial"/>
          <w:b/>
          <w:bCs/>
          <w:sz w:val="22"/>
          <w:szCs w:val="22"/>
        </w:rPr>
        <w:t xml:space="preserve">Error Rate: </w:t>
      </w:r>
      <w:r>
        <w:rPr>
          <w:rFonts w:ascii="Arial" w:cs="Arial" w:eastAsia="Arial" w:hAnsi="Arial"/>
          <w:sz w:val="22"/>
          <w:szCs w:val="22"/>
        </w:rPr>
        <w:t xml:space="preserve">Percentage of non-2xx responses to /predict, alerting to API issues.</w:t>
      </w:r>
    </w:p>
    <w:p>
      <w:pPr>
        <w:pStyle w:val="ListParagraph"/>
        <w:numPr>
          <w:ilvl w:val="0"/>
          <w:numId w:val="5"/>
        </w:numPr>
        <w:spacing w:after="60"/>
      </w:pPr>
      <w:r>
        <w:rPr>
          <w:rFonts w:ascii="Arial" w:cs="Arial" w:eastAsia="Arial" w:hAnsi="Arial"/>
          <w:b/>
          <w:bCs/>
          <w:sz w:val="22"/>
          <w:szCs w:val="22"/>
        </w:rPr>
        <w:t xml:space="preserve">All Endpoint Traffic: </w:t>
      </w:r>
      <w:r>
        <w:rPr>
          <w:rFonts w:ascii="Arial" w:cs="Arial" w:eastAsia="Arial" w:hAnsi="Arial"/>
          <w:sz w:val="22"/>
          <w:szCs w:val="22"/>
        </w:rPr>
        <w:t xml:space="preserve">Per-handler request rate across all endpoints (/health, /predict, /version, /metrics).</w:t>
      </w:r>
    </w:p>
    <w:p>
      <w:pPr>
        <w:spacing w:after="120"/>
      </w:pPr>
      <w:r>
        <w:rPr>
          <w:rFonts w:ascii="Arial" w:cs="Arial" w:eastAsia="Arial" w:hAnsi="Arial"/>
          <w:sz w:val="22"/>
          <w:szCs w:val="22"/>
        </w:rPr>
        <w:t xml:space="preserve">The dashboard refreshes every 10 seconds and defaults to a 30-minute time window. Grafana is accessible at localhost:3000 with anonymous viewer access enabled.</w:t>
      </w:r>
    </w:p>
    <w:p>
      <w:pPr>
        <w:pStyle w:val="Heading2"/>
        <w:spacing w:after="150" w:before="300"/>
      </w:pPr>
      <w:r>
        <w:rPr>
          <w:rFonts w:ascii="Arial" w:cs="Arial" w:eastAsia="Arial" w:hAnsi="Arial"/>
        </w:rPr>
        <w:t xml:space="preserve">5.3 Drift Detection</w:t>
      </w:r>
    </w:p>
    <w:p>
      <w:pPr>
        <w:spacing w:after="120"/>
      </w:pPr>
      <w:r>
        <w:rPr>
          <w:rFonts w:ascii="Arial" w:cs="Arial" w:eastAsia="Arial" w:hAnsi="Arial"/>
          <w:sz w:val="22"/>
          <w:szCs w:val="22"/>
        </w:rPr>
        <w:t xml:space="preserve">We used Evidently AI’s Kolmogorov-Smirnov test to compare feature distributions between training data and a held-out reference window. All 20 features showed statistically significant drift (p &lt; 0.05), which is expected given the short training window (~10 minutes) and the inherent non-stationarity of crypto markets.</w:t>
      </w:r>
    </w:p>
    <w:p>
      <w:pPr>
        <w:spacing w:after="120"/>
      </w:pPr>
      <w:r>
        <w:rPr>
          <w:rFonts w:ascii="Arial" w:cs="Arial" w:eastAsia="Arial" w:hAnsi="Arial"/>
          <w:sz w:val="22"/>
          <w:szCs w:val="22"/>
        </w:rPr>
        <w:t xml:space="preserve">Key drifting features include mid_price (price level shifted), ret_std_60s (volatility regime changed), tick_count across windows (activity level shifted), and spread_bps (liquidity conditions changed). In production, we recommend running drift checks hourly and triggering model retraining when more than 50% of features show significant drift.</w:t>
      </w:r>
    </w:p>
    <w:p>
      <w:pPr>
        <w:pStyle w:val="Heading2"/>
        <w:spacing w:after="150" w:before="300"/>
      </w:pPr>
      <w:r>
        <w:rPr>
          <w:rFonts w:ascii="Arial" w:cs="Arial" w:eastAsia="Arial" w:hAnsi="Arial"/>
        </w:rPr>
        <w:t xml:space="preserve">5.4 Rollback Mechanism</w:t>
      </w:r>
    </w:p>
    <w:p>
      <w:pPr>
        <w:spacing w:after="120"/>
      </w:pPr>
      <w:r>
        <w:rPr>
          <w:rFonts w:ascii="Arial" w:cs="Arial" w:eastAsia="Arial" w:hAnsi="Arial"/>
          <w:sz w:val="22"/>
          <w:szCs w:val="22"/>
        </w:rPr>
        <w:t xml:space="preserve">If drift degrades model quality or predictions become unreliable, the team can roll back to the z-score baseline in seconds:</w:t>
      </w:r>
    </w:p>
    <w:p>
      <w:pPr>
        <w:spacing w:after="100" w:before="100"/>
        <w:ind w:left="720"/>
      </w:pPr>
      <w:r>
        <w:rPr>
          <w:rFonts w:ascii="Courier New" w:cs="Courier New" w:eastAsia="Courier New" w:hAnsi="Courier New"/>
          <w:sz w:val="20"/>
          <w:szCs w:val="20"/>
        </w:rPr>
        <w:t xml:space="preserve">docker compose stop api
MODEL_VARIANT=baseline docker compose up -d api</w:t>
      </w:r>
    </w:p>
    <w:p>
      <w:pPr>
        <w:spacing w:after="120"/>
      </w:pPr>
      <w:r>
        <w:rPr>
          <w:rFonts w:ascii="Arial" w:cs="Arial" w:eastAsia="Arial" w:hAnsi="Arial"/>
          <w:sz w:val="22"/>
          <w:szCs w:val="22"/>
        </w:rPr>
        <w:t xml:space="preserve">The baseline depends on a single feature (ret_std_60s) and is inherently less sensitive to distribution shift, making it a safe fallback.</w:t>
      </w:r>
    </w:p>
    <w:p>
      <w:pPr>
        <w:pStyle w:val="Heading1"/>
        <w:spacing w:after="150" w:before="300"/>
      </w:pPr>
      <w:r>
        <w:rPr>
          <w:rFonts w:ascii="Arial" w:cs="Arial" w:eastAsia="Arial" w:hAnsi="Arial"/>
        </w:rPr>
        <w:t xml:space="preserve">6. Feature Engineering</w:t>
      </w:r>
    </w:p>
    <w:p>
      <w:pPr>
        <w:spacing w:after="120"/>
      </w:pPr>
      <w:r>
        <w:rPr>
          <w:rFonts w:ascii="Arial" w:cs="Arial" w:eastAsia="Arial" w:hAnsi="Arial"/>
          <w:sz w:val="22"/>
          <w:szCs w:val="22"/>
        </w:rPr>
        <w:t xml:space="preserve">The featurizer computes 20 numeric features per tick using time-based sliding windows. A WindowBuffer class maintains a deque of recent ticks (max 120 seconds) and evicts expired entries on each new tick.</w:t>
      </w:r>
    </w:p>
    <w:p>
      <w:pPr>
        <w:spacing w:after="120"/>
      </w:pPr>
      <w:r>
        <w:rPr>
          <w:rFonts w:ascii="Arial" w:cs="Arial" w:eastAsia="Arial" w:hAnsi="Arial"/>
          <w:sz w:val="22"/>
          <w:szCs w:val="22"/>
        </w:rPr>
        <w:t xml:space="preserve">For each of three window sizes (10s, 30s, 60s), six features are computed: ret_mean (mean log return), ret_std (std of log returns), ret_abs (mean absolute log return), tick_count (number of ticks), spread_mean (mean bid-ask spread), and trade_intensity (ticks per second). Two global features complete the set: spread_bps (current spread in basis points) and mid_price (current mid price).</w:t>
      </w:r>
    </w:p>
    <w:p>
      <w:pPr>
        <w:spacing w:after="120"/>
      </w:pPr>
      <w:r>
        <w:rPr>
          <w:rFonts w:ascii="Arial" w:cs="Arial" w:eastAsia="Arial" w:hAnsi="Arial"/>
          <w:sz w:val="22"/>
          <w:szCs w:val="22"/>
        </w:rPr>
        <w:t xml:space="preserve">The spike label is defined as follows: future_vol is the forward 60-second rolling standard deviation of log returns. The spike threshold τ is set at the 85th percentile of future_vol (0.000054). A label of 1 indicates future_vol &gt; τ. The resulting spike rate is 14.8%.</w:t>
      </w:r>
    </w:p>
    <w:p>
      <w:pPr>
        <w:pStyle w:val="Heading1"/>
        <w:spacing w:after="150" w:before="300"/>
      </w:pPr>
      <w:r>
        <w:rPr>
          <w:rFonts w:ascii="Arial" w:cs="Arial" w:eastAsia="Arial" w:hAnsi="Arial"/>
        </w:rPr>
        <w:t xml:space="preserve">7. Team &amp;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Eshita Raj Vegesna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ML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training, feature engineering, API design, Grafana dashboard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Vaishnavi Athrey Ramesh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 orchestration, CI/CD pipeline, Prometheus monitoring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Litesha Nagendra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Drift &amp; Evaluation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Evidently drift detection, model evaluation, reporting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Tejas Goyal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 &amp; Docs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testing, replay tests, documentation, demo video</w:t>
            </w:r>
          </w:p>
        </w:tc>
      </w:tr>
    </w:tbl>
    <w:p>
      <w:pPr>
        <w:spacing w:after="120"/>
      </w:pPr>
    </w:p>
    <w:p>
      <w:pPr>
        <w:spacing w:after="120"/>
      </w:pPr>
      <w:r>
        <w:rPr>
          <w:rFonts w:ascii="Arial" w:cs="Arial" w:eastAsia="Arial" w:hAnsi="Arial"/>
          <w:sz w:val="22"/>
          <w:szCs w:val="22"/>
        </w:rPr>
        <w:t xml:space="preserve">The team communicated via group chat for day-to-day coordination and used GitHub pull requests for all code changes. The model selection decision was made collaboratively based on empirical metric comparison.</w:t>
      </w:r>
    </w:p>
    <w:p>
      <w:pPr>
        <w:pStyle w:val="Heading1"/>
        <w:spacing w:after="150" w:before="300"/>
      </w:pPr>
      <w:r>
        <w:rPr>
          <w:rFonts w:ascii="Arial" w:cs="Arial" w:eastAsia="Arial" w:hAnsi="Arial"/>
        </w:rPr>
        <w:t xml:space="preserve">8. Repository Structure</w:t>
      </w:r>
    </w:p>
    <w:p>
      <w:pPr>
        <w:spacing w:after="60"/>
      </w:pPr>
      <w:r>
        <w:rPr>
          <w:rFonts w:ascii="Courier New" w:cs="Courier New" w:eastAsia="Courier New" w:hAnsi="Courier New"/>
          <w:sz w:val="20"/>
          <w:szCs w:val="20"/>
        </w:rPr>
        <w:t xml:space="preserve">api/main.py</w:t>
      </w:r>
      <w:r>
        <w:rPr>
          <w:rFonts w:ascii="Arial" w:cs="Arial" w:eastAsia="Arial" w:hAnsi="Arial"/>
          <w:sz w:val="20"/>
          <w:szCs w:val="20"/>
        </w:rPr>
        <w:t xml:space="preserve"> — FastAPI prediction service</w:t>
      </w:r>
    </w:p>
    <w:p>
      <w:pPr>
        <w:spacing w:after="60"/>
      </w:pPr>
      <w:r>
        <w:rPr>
          <w:rFonts w:ascii="Courier New" w:cs="Courier New" w:eastAsia="Courier New" w:hAnsi="Courier New"/>
          <w:sz w:val="20"/>
          <w:szCs w:val="20"/>
        </w:rPr>
        <w:t xml:space="preserve">models/artifacts/</w:t>
      </w:r>
      <w:r>
        <w:rPr>
          <w:rFonts w:ascii="Arial" w:cs="Arial" w:eastAsia="Arial" w:hAnsi="Arial"/>
          <w:sz w:val="20"/>
          <w:szCs w:val="20"/>
        </w:rPr>
        <w:t xml:space="preserve"> — XGBoost model, metadata, baseline, feature list</w:t>
      </w:r>
    </w:p>
    <w:p>
      <w:pPr>
        <w:spacing w:after="60"/>
      </w:pPr>
      <w:r>
        <w:rPr>
          <w:rFonts w:ascii="Courier New" w:cs="Courier New" w:eastAsia="Courier New" w:hAnsi="Courier New"/>
          <w:sz w:val="20"/>
          <w:szCs w:val="20"/>
        </w:rPr>
        <w:t xml:space="preserve">docker/</w:t>
      </w:r>
      <w:r>
        <w:rPr>
          <w:rFonts w:ascii="Arial" w:cs="Arial" w:eastAsia="Arial" w:hAnsi="Arial"/>
          <w:sz w:val="20"/>
          <w:szCs w:val="20"/>
        </w:rPr>
        <w:t xml:space="preserve"> — compose.yaml, Dockerfile.api, prometheus.yml, Grafana provisioning</w:t>
      </w:r>
    </w:p>
    <w:p>
      <w:pPr>
        <w:spacing w:after="60"/>
      </w:pPr>
      <w:r>
        <w:rPr>
          <w:rFonts w:ascii="Courier New" w:cs="Courier New" w:eastAsia="Courier New" w:hAnsi="Courier New"/>
          <w:sz w:val="20"/>
          <w:szCs w:val="20"/>
        </w:rPr>
        <w:t xml:space="preserve">tests/test_api.py</w:t>
      </w:r>
      <w:r>
        <w:rPr>
          <w:rFonts w:ascii="Arial" w:cs="Arial" w:eastAsia="Arial" w:hAnsi="Arial"/>
          <w:sz w:val="20"/>
          <w:szCs w:val="20"/>
        </w:rPr>
        <w:t xml:space="preserve"> — 7 integration tests (pytest)</w:t>
      </w:r>
    </w:p>
    <w:p>
      <w:pPr>
        <w:spacing w:after="60"/>
      </w:pPr>
      <w:r>
        <w:rPr>
          <w:rFonts w:ascii="Courier New" w:cs="Courier New" w:eastAsia="Courier New" w:hAnsi="Courier New"/>
          <w:sz w:val="20"/>
          <w:szCs w:val="20"/>
        </w:rPr>
        <w:t xml:space="preserve">scripts/</w:t>
      </w:r>
      <w:r>
        <w:rPr>
          <w:rFonts w:ascii="Arial" w:cs="Arial" w:eastAsia="Arial" w:hAnsi="Arial"/>
          <w:sz w:val="20"/>
          <w:szCs w:val="20"/>
        </w:rPr>
        <w:t xml:space="preserve"> — load_test.py, replay_api_test.py</w:t>
      </w:r>
    </w:p>
    <w:p>
      <w:pPr>
        <w:spacing w:after="60"/>
      </w:pPr>
      <w:r>
        <w:rPr>
          <w:rFonts w:ascii="Courier New" w:cs="Courier New" w:eastAsia="Courier New" w:hAnsi="Courier New"/>
          <w:sz w:val="20"/>
          <w:szCs w:val="20"/>
        </w:rPr>
        <w:t xml:space="preserve">.github/workflows/ci.yml</w:t>
      </w:r>
      <w:r>
        <w:rPr>
          <w:rFonts w:ascii="Arial" w:cs="Arial" w:eastAsia="Arial" w:hAnsi="Arial"/>
          <w:sz w:val="20"/>
          <w:szCs w:val="20"/>
        </w:rPr>
        <w:t xml:space="preserve"> — GitHub Actions lint + test + Docker build</w:t>
      </w:r>
    </w:p>
    <w:p>
      <w:pPr>
        <w:spacing w:after="60"/>
      </w:pPr>
      <w:r>
        <w:rPr>
          <w:rFonts w:ascii="Courier New" w:cs="Courier New" w:eastAsia="Courier New" w:hAnsi="Courier New"/>
          <w:sz w:val="20"/>
          <w:szCs w:val="20"/>
        </w:rPr>
        <w:t xml:space="preserve">docs/</w:t>
      </w:r>
      <w:r>
        <w:rPr>
          <w:rFonts w:ascii="Arial" w:cs="Arial" w:eastAsia="Arial" w:hAnsi="Arial"/>
          <w:sz w:val="20"/>
          <w:szCs w:val="20"/>
        </w:rPr>
        <w:t xml:space="preserve"> — model card, feature spec, SLOs, runbook, drift summary, team charter</w:t>
      </w:r>
    </w:p>
    <w:p>
      <w:pPr>
        <w:pStyle w:val="Heading1"/>
        <w:spacing w:after="150" w:before="300"/>
      </w:pPr>
      <w:r>
        <w:rPr>
          <w:rFonts w:ascii="Arial" w:cs="Arial" w:eastAsia="Arial" w:hAnsi="Arial"/>
        </w:rPr>
        <w:t xml:space="preserve">9. Generative AI Usage</w:t>
      </w:r>
    </w:p>
    <w:p>
      <w:pPr>
        <w:spacing w:after="120"/>
      </w:pPr>
      <w:r>
        <w:rPr>
          <w:rFonts w:ascii="Arial" w:cs="Arial" w:eastAsia="Arial" w:hAnsi="Arial"/>
          <w:sz w:val="22"/>
          <w:szCs w:val="22"/>
        </w:rPr>
        <w:t xml:space="preserve">Claude (Anthropic) was used to assist with Docker Compose configuration, CI pipeline setup, Grafana dashboard provisioning, test scripts, and documentation drafting. All generated code was reviewed by team members and validated through the CI pipeline. The model training code, feature engineering logic, data collection pipeline, and architecture decisions were produced entirely by the team.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Crypto Volatility — Team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2026-04-26T19:16:10.285Z</dcterms:created>
  <dcterms:modified xsi:type="dcterms:W3CDTF">2026-04-26T19:16:10.285Z</dcterms:modified>
</cp:coreProperties>
</file>

<file path=docProps/custom.xml><?xml version="1.0" encoding="utf-8"?>
<Properties xmlns="http://schemas.openxmlformats.org/officeDocument/2006/custom-properties" xmlns:vt="http://schemas.openxmlformats.org/officeDocument/2006/docPropsVTypes"/>
</file>