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Indian Medical Council and National Medical Commission (NMC) Registered Medical Practitioner (RMP) guidelines mandate specific medicolegal standards for all outpatient prescriptions written in India.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Changes Required for NMC Compliance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Generic Names in Capital Letters:</w:t>
      </w:r>
      <w:r w:rsidDel="00000000" w:rsidR="00000000" w:rsidRPr="00000000">
        <w:rPr>
          <w:rtl w:val="0"/>
        </w:rPr>
        <w:t xml:space="preserve"> As per NMC regulations, medications must be written using their generic/chemical names in UPPERCASE to promote clarity and prevent brand-dispensing errors.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Complete Doctor Credentials:</w:t>
      </w:r>
      <w:r w:rsidDel="00000000" w:rsidR="00000000" w:rsidRPr="00000000">
        <w:rPr>
          <w:rtl w:val="0"/>
        </w:rPr>
        <w:t xml:space="preserve"> The prescribing doctor must list their full qualifications, Medical Council Registration Number, and the specific State/National Licensing Body.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Exact Route &amp; Quantity:</w:t>
      </w:r>
      <w:r w:rsidDel="00000000" w:rsidR="00000000" w:rsidRPr="00000000">
        <w:rPr>
          <w:rtl w:val="0"/>
        </w:rPr>
        <w:t xml:space="preserve"> Prescriptions must explicitly state the route of administration (e.g., Oral) and total calculated unit quantity for each drug.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Patient Identifiers &amp; Allergies:</w:t>
      </w:r>
      <w:r w:rsidDel="00000000" w:rsidR="00000000" w:rsidRPr="00000000">
        <w:rPr>
          <w:rtl w:val="0"/>
        </w:rPr>
        <w:t xml:space="preserve"> Patient address, phone number, and a dedicated, non-negotiable </w:t>
      </w:r>
      <w:r w:rsidDel="00000000" w:rsidR="00000000" w:rsidRPr="00000000">
        <w:rPr>
          <w:b w:val="1"/>
          <w:bCs w:val="1"/>
          <w:rtl w:val="0"/>
        </w:rPr>
        <w:t xml:space="preserve">Allergy Status</w:t>
      </w:r>
      <w:r w:rsidDel="00000000" w:rsidR="00000000" w:rsidRPr="00000000">
        <w:rPr>
          <w:rtl w:val="0"/>
        </w:rPr>
        <w:t xml:space="preserve"> field are required.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Refill &amp; SOS Controls:</w:t>
      </w:r>
      <w:r w:rsidDel="00000000" w:rsidR="00000000" w:rsidRPr="00000000">
        <w:rPr>
          <w:rtl w:val="0"/>
        </w:rPr>
        <w:t xml:space="preserve"> Emergency/SOS drugs (like narcotics or combination analgesics) must have defined maximum dosage caps.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NMC-COMPLIANT DEMO PRESCRIPTION FORMAT (A4)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CARE PLUS UROLOGY CLINIC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102, Healthcare Enclave, Sector 15, Navi Mumbai, Maharashtra – 400708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Contact: +91-9876543210 | Email: urology@careplus.com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PRESCRIPTION &amp; OUTPATIENT ASSESSMENT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Doctor Details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Dr. Suresh K. Bhagat</w:t>
      </w:r>
      <w:r w:rsidDel="00000000" w:rsidR="00000000" w:rsidRPr="00000000">
        <w:rPr>
          <w:rtl w:val="0"/>
        </w:rPr>
        <w:t xml:space="preserve"> MBBS, MS (General Surgery), MCh (Urology - CMC Vellore) Consultant Urologist &amp; Renal Transplant Surgeon </w:t>
      </w:r>
      <w:r w:rsidDel="00000000" w:rsidR="00000000" w:rsidRPr="00000000">
        <w:rPr>
          <w:b w:val="1"/>
          <w:bCs w:val="1"/>
          <w:rtl w:val="0"/>
        </w:rPr>
        <w:t xml:space="preserve">Registration No:</w:t>
      </w:r>
      <w:r w:rsidDel="00000000" w:rsidR="00000000" w:rsidRPr="00000000">
        <w:rPr>
          <w:rtl w:val="0"/>
        </w:rPr>
        <w:t xml:space="preserve"> MMC/2015/09/4669 (Maharashtra Medical Council)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Details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15/08/2026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UHID:</w:t>
      </w:r>
      <w:r w:rsidDel="00000000" w:rsidR="00000000" w:rsidRPr="00000000">
        <w:rPr>
          <w:rtl w:val="0"/>
        </w:rPr>
        <w:t xml:space="preserve"> 13813212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Patient Name:</w:t>
      </w:r>
      <w:r w:rsidDel="00000000" w:rsidR="00000000" w:rsidRPr="00000000">
        <w:rPr>
          <w:rtl w:val="0"/>
        </w:rPr>
        <w:t xml:space="preserve"> Mr. Parmeshwar Mariba Ghorpade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 / Gender:</w:t>
      </w:r>
      <w:r w:rsidDel="00000000" w:rsidR="00000000" w:rsidRPr="00000000">
        <w:rPr>
          <w:rtl w:val="0"/>
        </w:rPr>
        <w:t xml:space="preserve"> 33 Y / Male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Navi Mumbai, Maharashtra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+91-98XXXXXX00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Vitals:</w:t>
      </w:r>
      <w:r w:rsidDel="00000000" w:rsidR="00000000" w:rsidRPr="00000000">
        <w:rPr>
          <w:rtl w:val="0"/>
        </w:rPr>
        <w:t xml:space="preserve"> BP: 120/80 mmHg | Pulse: 74/min | Weight: 70 kg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Allergy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KNOWN DRUG ALLERGIES (NKDA)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Notes &amp; Diagnosis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Chief Complaints:</w:t>
      </w:r>
      <w:r w:rsidDel="00000000" w:rsidR="00000000" w:rsidRPr="00000000">
        <w:rPr>
          <w:rtl w:val="0"/>
        </w:rPr>
        <w:t xml:space="preserve"> Follow-up post Robotic Right Ureteroureterostomy (14/05/2025); intermittent mild right flank pain.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Provisional Diagnosis: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Right Ureteric Stricture (Post-operative recovery stage)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Type 2 Diabetes Mellitus (Secondary / Under Control)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Rx (Prescription Details)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Generic Medication Name (IN CAPITAL LETTERS)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Strength &amp; Form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Timing / Meal Relation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Qty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CAPSULE CEPHALEXIN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(Brand: Cephalkem/Keflex)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250 mg Capsule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0 - 0 - 1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Night (After Food)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CAPSULE B-COMPLEX WITH ZINC &amp; VITAMIN 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(Brand: Becosules 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Standard Cap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1 - 0 - 0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Morning (After Food)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TABLET REPAGLINIDE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 mg Tablet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1 - 0 - 1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Twice Daily (15 mins Before Food)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180 Tabs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CAPSULE TAMSULOSIN HYDROCHLORIDE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(Brand: Urimax)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 mg PR Cap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0 - 0 - 1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Night (Bedtime after food)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TABLET TRAMADOL (37.5 mg) + PARACETAMOL (325 mg)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(Brand: Ultracet)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Combipack Tab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Single tablet for acute pain only (Max 2 tabs/day)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Tabs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Frequency Key: 1-0-0 = Morning | 0-1-0 = Afternoon | 0-0-1 = Night | SOS = Only when required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Advice &amp; Investigations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Required Investigations (Prior to Next Visit):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Fasting Blood Sugar (FBS) &amp; Post-Prandial Blood Sugar (PPBS) — Monthly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Serum Creatinine &amp; Blood Urea Nitrogen (BUN)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USG KUB Region (Ultrasound of Kidney, Ureter, Bladder)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Lifestyle Advice:</w:t>
      </w:r>
      <w:r w:rsidDel="00000000" w:rsidR="00000000" w:rsidRPr="00000000">
        <w:rPr>
          <w:rtl w:val="0"/>
        </w:rPr>
        <w:t xml:space="preserve"> Fluid intake 2.5–3.0 Liters daily. Strict low-sugar diet. Avoid strenuous lifting.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 Flag Warnings:</w:t>
      </w:r>
      <w:r w:rsidDel="00000000" w:rsidR="00000000" w:rsidRPr="00000000">
        <w:rPr>
          <w:rtl w:val="0"/>
        </w:rPr>
        <w:t xml:space="preserve"> Report immediately to the Emergency Department if experiencing high fever with chills, acute severe pain, or hematuria (blood in urine).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Follow-Up Date:</w:t>
      </w:r>
      <w:r w:rsidDel="00000000" w:rsidR="00000000" w:rsidRPr="00000000">
        <w:rPr>
          <w:rtl w:val="0"/>
        </w:rPr>
        <w:t xml:space="preserve"> Review on </w:t>
      </w:r>
      <w:r w:rsidDel="00000000" w:rsidR="00000000" w:rsidRPr="00000000">
        <w:rPr>
          <w:b w:val="1"/>
          <w:bCs w:val="1"/>
          <w:rtl w:val="0"/>
        </w:rPr>
        <w:t xml:space="preserve">15/11/2026</w:t>
      </w:r>
      <w:r w:rsidDel="00000000" w:rsidR="00000000" w:rsidRPr="00000000">
        <w:rPr>
          <w:rtl w:val="0"/>
        </w:rPr>
        <w:t xml:space="preserve"> (3 Months) with fresh investigation reports.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(Doctor’s Signature &amp; Official Seal)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Dr. Suresh K. Bhagat</w:t>
      </w:r>
      <w:r w:rsidDel="00000000" w:rsidR="00000000" w:rsidRPr="00000000">
        <w:rPr>
          <w:rtl w:val="0"/>
        </w:rPr>
        <w:t xml:space="preserve"> Reg. No. MMC/2015/09/4669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