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60"/>
        </w:rPr>
        <w:t>SHAREPIC</w:t>
      </w:r>
    </w:p>
    <w:p>
      <w:pPr>
        <w:jc w:val="center"/>
      </w:pPr>
      <w:r>
        <w:rPr>
          <w:b/>
          <w:sz w:val="40"/>
        </w:rPr>
        <w:t>Technical Design Specification</w:t>
      </w:r>
    </w:p>
    <w:p>
      <w:pPr>
        <w:jc w:val="center"/>
      </w:pPr>
      <w:r>
        <w:t>IBM Reskilling Project | Version 1.0 | 18 October 2026</w:t>
      </w:r>
    </w:p>
    <w:p/>
    <w:p>
      <w:pPr>
        <w:jc w:val="center"/>
      </w:pPr>
      <w:r>
        <w:t>Purpose: describe the current application design, service boundaries, data model, security approach, and deployment intent.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Item</w:t>
            </w:r>
          </w:p>
        </w:tc>
        <w:tc>
          <w:tcPr>
            <w:tcW w:type="dxa" w:w="5040"/>
            <w:vAlign w:val="center"/>
            <w:shd w:fill="D9EAF7"/>
          </w:tcPr>
          <w:p>
            <w:pPr>
              <w:spacing w:after="0"/>
            </w:pPr>
            <w:r/>
            <w:r>
              <w:rPr>
                <w:b/>
                <w:sz w:val="17"/>
              </w:rPr>
              <w:t>Value</w:t>
            </w:r>
          </w:p>
        </w:tc>
      </w:tr>
      <w:tr>
        <w:tc>
          <w:tcPr>
            <w:tcW w:type="dxa" w:w="5040"/>
            <w:vAlign w:val="center"/>
          </w:tcPr>
          <w:p>
            <w:pPr>
              <w:spacing w:after="0"/>
            </w:pPr>
            <w:r/>
            <w:r>
              <w:rPr>
                <w:b w:val="0"/>
                <w:sz w:val="17"/>
              </w:rPr>
              <w:t>Document</w:t>
            </w:r>
          </w:p>
        </w:tc>
        <w:tc>
          <w:tcPr>
            <w:tcW w:type="dxa" w:w="5040"/>
            <w:vAlign w:val="center"/>
          </w:tcPr>
          <w:p>
            <w:pPr>
              <w:spacing w:after="0"/>
            </w:pPr>
            <w:r/>
            <w:r>
              <w:rPr>
                <w:b w:val="0"/>
                <w:sz w:val="17"/>
              </w:rPr>
              <w:t>SharePic Technical Design Specification (TDS)</w:t>
            </w:r>
          </w:p>
        </w:tc>
      </w:tr>
      <w:tr>
        <w:tc>
          <w:tcPr>
            <w:tcW w:type="dxa" w:w="5040"/>
            <w:vAlign w:val="center"/>
          </w:tcPr>
          <w:p>
            <w:pPr>
              <w:spacing w:after="0"/>
            </w:pPr>
            <w:r/>
            <w:r>
              <w:rPr>
                <w:b w:val="0"/>
                <w:sz w:val="17"/>
              </w:rPr>
              <w:t>Version</w:t>
            </w:r>
          </w:p>
        </w:tc>
        <w:tc>
          <w:tcPr>
            <w:tcW w:type="dxa" w:w="5040"/>
            <w:vAlign w:val="center"/>
          </w:tcPr>
          <w:p>
            <w:pPr>
              <w:spacing w:after="0"/>
            </w:pPr>
            <w:r/>
            <w:r>
              <w:rPr>
                <w:b w:val="0"/>
                <w:sz w:val="17"/>
              </w:rPr>
              <w:t>1.0 – initial working draft</w:t>
            </w:r>
          </w:p>
        </w:tc>
      </w:tr>
      <w:tr>
        <w:tc>
          <w:tcPr>
            <w:tcW w:type="dxa" w:w="5040"/>
            <w:vAlign w:val="center"/>
          </w:tcPr>
          <w:p>
            <w:pPr>
              <w:spacing w:after="0"/>
            </w:pPr>
            <w:r/>
            <w:r>
              <w:rPr>
                <w:b w:val="0"/>
                <w:sz w:val="17"/>
              </w:rPr>
              <w:t>Status</w:t>
            </w:r>
          </w:p>
        </w:tc>
        <w:tc>
          <w:tcPr>
            <w:tcW w:type="dxa" w:w="5040"/>
            <w:vAlign w:val="center"/>
          </w:tcPr>
          <w:p>
            <w:pPr>
              <w:spacing w:after="0"/>
            </w:pPr>
            <w:r/>
            <w:r>
              <w:rPr>
                <w:b w:val="0"/>
                <w:sz w:val="17"/>
              </w:rPr>
              <w:t>Draft; validate deployment details against the final GKE setup</w:t>
            </w:r>
          </w:p>
        </w:tc>
      </w:tr>
      <w:tr>
        <w:tc>
          <w:tcPr>
            <w:tcW w:type="dxa" w:w="5040"/>
            <w:vAlign w:val="center"/>
          </w:tcPr>
          <w:p>
            <w:pPr>
              <w:spacing w:after="0"/>
            </w:pPr>
            <w:r/>
            <w:r>
              <w:rPr>
                <w:b w:val="0"/>
                <w:sz w:val="17"/>
              </w:rPr>
              <w:t>Project</w:t>
            </w:r>
          </w:p>
        </w:tc>
        <w:tc>
          <w:tcPr>
            <w:tcW w:type="dxa" w:w="5040"/>
            <w:vAlign w:val="center"/>
          </w:tcPr>
          <w:p>
            <w:pPr>
              <w:spacing w:after="0"/>
            </w:pPr>
            <w:r/>
            <w:r>
              <w:rPr>
                <w:b w:val="0"/>
                <w:sz w:val="17"/>
              </w:rPr>
              <w:t>SharePicGCP – IBM reskilling project</w:t>
            </w:r>
          </w:p>
        </w:tc>
      </w:tr>
      <w:tr>
        <w:tc>
          <w:tcPr>
            <w:tcW w:type="dxa" w:w="5040"/>
            <w:vAlign w:val="center"/>
          </w:tcPr>
          <w:p>
            <w:pPr>
              <w:spacing w:after="0"/>
            </w:pPr>
            <w:r/>
            <w:r>
              <w:rPr>
                <w:b w:val="0"/>
                <w:sz w:val="17"/>
              </w:rPr>
              <w:t>Related artefacts</w:t>
            </w:r>
          </w:p>
        </w:tc>
        <w:tc>
          <w:tcPr>
            <w:tcW w:type="dxa" w:w="5040"/>
            <w:vAlign w:val="center"/>
          </w:tcPr>
          <w:p>
            <w:pPr>
              <w:spacing w:after="0"/>
            </w:pPr>
            <w:r/>
            <w:r>
              <w:rPr>
                <w:b w:val="0"/>
                <w:sz w:val="17"/>
              </w:rPr>
              <w:t>SharePic API Documentation workbook; Entity diagram PDF; source code in the SharePicGCP repository</w:t>
            </w:r>
          </w:p>
        </w:tc>
      </w:tr>
    </w:tbl>
    <w:p>
      <w:pPr>
        <w:spacing w:after="20"/>
      </w:pPr>
    </w:p>
    <w:p>
      <w:pPr>
        <w:pStyle w:val="Heading1"/>
      </w:pPr>
      <w:r>
        <w:t>1. Purpose and Scope</w:t>
      </w:r>
    </w:p>
    <w:p>
      <w:r>
        <w:t>This document describes the technical design of SharePic, a small social photo-sharing application. The application is implemented as three Spring Boot microservices: User Service, Post Service, and Feed Service. It covers the current known design and separates implemented behaviour from deployment items that still need confirmation.</w:t>
      </w:r>
    </w:p>
    <w:p>
      <w:pPr>
        <w:pStyle w:val="Heading2"/>
      </w:pPr>
      <w:r>
        <w:t>1.1 In Scope</w:t>
      </w:r>
    </w:p>
    <w:p>
      <w:pPr>
        <w:pStyle w:val="ListBullet"/>
        <w:spacing w:after="40"/>
      </w:pPr>
      <w:r>
        <w:t>User registration, login, and profile retrieval/update.</w:t>
      </w:r>
    </w:p>
    <w:p>
      <w:pPr>
        <w:pStyle w:val="ListBullet"/>
        <w:spacing w:after="40"/>
      </w:pPr>
      <w:r>
        <w:t>Creating, retrieving, updating, and deleting posts.</w:t>
      </w:r>
    </w:p>
    <w:p>
      <w:pPr>
        <w:pStyle w:val="ListBullet"/>
        <w:spacing w:after="40"/>
      </w:pPr>
      <w:r>
        <w:t>Retrieving the feed and liking posts.</w:t>
      </w:r>
    </w:p>
    <w:p>
      <w:pPr>
        <w:pStyle w:val="ListBullet"/>
        <w:spacing w:after="40"/>
      </w:pPr>
      <w:r>
        <w:t>JWT-based authentication and role-based authorities.</w:t>
      </w:r>
    </w:p>
    <w:p>
      <w:pPr>
        <w:pStyle w:val="ListBullet"/>
        <w:spacing w:after="40"/>
      </w:pPr>
      <w:r>
        <w:t>PostgreSQL persistence and Google Cloud Storage (GCS) image storage.</w:t>
      </w:r>
    </w:p>
    <w:p>
      <w:pPr>
        <w:pStyle w:val="ListBullet"/>
        <w:spacing w:after="40"/>
      </w:pPr>
      <w:r>
        <w:t>Local development and the intended Google Kubernetes Engine (GKE) deployment.</w:t>
      </w:r>
    </w:p>
    <w:p>
      <w:pPr>
        <w:pStyle w:val="Heading2"/>
      </w:pPr>
      <w:r>
        <w:t>1.2 Out of Scope / Not Yet Confirmed</w:t>
      </w:r>
    </w:p>
    <w:p>
      <w:pPr>
        <w:pStyle w:val="ListBullet"/>
        <w:spacing w:after="40"/>
      </w:pPr>
      <w:r>
        <w:t>Production-scale availability, load balancing, autoscaling thresholds, and disaster-recovery design.</w:t>
      </w:r>
    </w:p>
    <w:p>
      <w:pPr>
        <w:pStyle w:val="ListBullet"/>
        <w:spacing w:after="40"/>
      </w:pPr>
      <w:r>
        <w:t>Exact GKE topology, namespaces, ingress/API gateway, domain/TLS configuration, and CI/CD pipeline.</w:t>
      </w:r>
    </w:p>
    <w:p>
      <w:pPr>
        <w:pStyle w:val="ListBullet"/>
        <w:spacing w:after="40"/>
      </w:pPr>
      <w:r>
        <w:t>Final Angular/UI design and its hosting approach.</w:t>
      </w:r>
    </w:p>
    <w:p>
      <w:pPr>
        <w:pStyle w:val="ListBullet"/>
        <w:spacing w:after="40"/>
      </w:pPr>
      <w:r>
        <w:t>Any production monitoring/alerting stack beyond what is explicitly configured in the deployment.</w:t>
      </w:r>
    </w:p>
    <w:p>
      <w:pPr>
        <w:pStyle w:val="Heading1"/>
      </w:pPr>
      <w:r>
        <w:t>2. Solution Overview</w:t>
      </w:r>
    </w:p>
    <w:p>
      <w:r>
        <w:t>SharePic separates identity/profile operations, post management, and feed/like operations into independent services. Each service exposes REST APIs and uses JWTs to protect non-public endpoints. The Feed Service calls the Post Service for post data and forwards the caller's Authorization header for downstream authorization.</w:t>
      </w:r>
    </w:p>
    <w:p>
      <w:pPr>
        <w:pStyle w:val="Heading2"/>
      </w:pPr>
      <w:r>
        <w:t>2.1 Logical Architecture</w:t>
      </w:r>
    </w:p>
    <w:p>
      <w:pPr>
        <w:jc w:val="center"/>
      </w:pPr>
      <w:r>
        <w:rPr>
          <w:rFonts w:ascii="Consolas" w:hAnsi="Consolas"/>
          <w:sz w:val="17"/>
        </w:rPr>
        <w:t>Client / UI (planned)</w:t>
        <w:br/>
        <w:t xml:space="preserve">        |  HTTP + Bearer JWT</w:t>
        <w:br/>
        <w:t xml:space="preserve">        v</w:t>
        <w:br/>
        <w:t>+------------------+      +------------------+      +------------------+</w:t>
        <w:br/>
        <w:t>|   User Service   |      |   Post Service   |&lt;-----|   Feed Service   |</w:t>
        <w:br/>
        <w:t>|   port 8081      |      |   port 8080      |      |   port 8082      |</w:t>
        <w:br/>
        <w:t>+--------+---------+      +--------+---------+      +--------+---------+</w:t>
        <w:br/>
        <w:t xml:space="preserve">         |                         |                         |</w:t>
        <w:br/>
        <w:t xml:space="preserve">         v                         v                         v</w:t>
        <w:br/>
        <w:t xml:space="preserve">   PostgreSQL                 PostgreSQL               PostgreSQL</w:t>
        <w:br/>
        <w:t xml:space="preserve">   (user data)                (post data)               (like data)</w:t>
        <w:br/>
        <w:t xml:space="preserve">                               |</w:t>
        <w:br/>
        <w:t xml:space="preserve">                               v</w:t>
        <w:br/>
        <w:t xml:space="preserve">                     Google Cloud Storage</w:t>
        <w:br/>
        <w:t xml:space="preserve">                     (uploaded images)</w:t>
      </w:r>
    </w:p>
    <w:p>
      <w:r>
        <w:t>Logical view only. The exact database-instance/schema arrangement should be confirmed from the final configuration. The diagram shows logical ownership; it does not imply that every service has a separate Cloud SQL instance.</w:t>
      </w:r>
    </w:p>
    <w:p>
      <w:pPr>
        <w:pStyle w:val="Heading2"/>
      </w:pPr>
      <w:r>
        <w:t>2.2 Service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7"/>
              </w:rPr>
              <w:t>Service</w:t>
            </w:r>
          </w:p>
        </w:tc>
        <w:tc>
          <w:tcPr>
            <w:tcW w:type="dxa" w:w="2520"/>
            <w:vAlign w:val="center"/>
            <w:shd w:fill="D9EAF7"/>
          </w:tcPr>
          <w:p>
            <w:pPr>
              <w:spacing w:after="0"/>
            </w:pPr>
            <w:r/>
            <w:r>
              <w:rPr>
                <w:b/>
                <w:sz w:val="17"/>
              </w:rPr>
              <w:t>Local port</w:t>
            </w:r>
          </w:p>
        </w:tc>
        <w:tc>
          <w:tcPr>
            <w:tcW w:type="dxa" w:w="2520"/>
            <w:vAlign w:val="center"/>
            <w:shd w:fill="D9EAF7"/>
          </w:tcPr>
          <w:p>
            <w:pPr>
              <w:spacing w:after="0"/>
            </w:pPr>
            <w:r/>
            <w:r>
              <w:rPr>
                <w:b/>
                <w:sz w:val="17"/>
              </w:rPr>
              <w:t>Responsibilities</w:t>
            </w:r>
          </w:p>
        </w:tc>
        <w:tc>
          <w:tcPr>
            <w:tcW w:type="dxa" w:w="2520"/>
            <w:vAlign w:val="center"/>
            <w:shd w:fill="D9EAF7"/>
          </w:tcPr>
          <w:p>
            <w:pPr>
              <w:spacing w:after="0"/>
            </w:pPr>
            <w:r/>
            <w:r>
              <w:rPr>
                <w:b/>
                <w:sz w:val="17"/>
              </w:rPr>
              <w:t>Primary APIs</w:t>
            </w:r>
          </w:p>
        </w:tc>
      </w:tr>
      <w:tr>
        <w:tc>
          <w:tcPr>
            <w:tcW w:type="dxa" w:w="2520"/>
            <w:vAlign w:val="center"/>
          </w:tcPr>
          <w:p>
            <w:pPr>
              <w:spacing w:after="0"/>
            </w:pPr>
            <w:r/>
            <w:r>
              <w:rPr>
                <w:b w:val="0"/>
                <w:sz w:val="17"/>
              </w:rPr>
              <w:t>User Service</w:t>
            </w:r>
          </w:p>
        </w:tc>
        <w:tc>
          <w:tcPr>
            <w:tcW w:type="dxa" w:w="2520"/>
            <w:vAlign w:val="center"/>
          </w:tcPr>
          <w:p>
            <w:pPr>
              <w:spacing w:after="0"/>
            </w:pPr>
            <w:r/>
            <w:r>
              <w:rPr>
                <w:b w:val="0"/>
                <w:sz w:val="17"/>
              </w:rPr>
              <w:t>8081</w:t>
            </w:r>
          </w:p>
        </w:tc>
        <w:tc>
          <w:tcPr>
            <w:tcW w:type="dxa" w:w="2520"/>
            <w:vAlign w:val="center"/>
          </w:tcPr>
          <w:p>
            <w:pPr>
              <w:spacing w:after="0"/>
            </w:pPr>
            <w:r/>
            <w:r>
              <w:rPr>
                <w:b w:val="0"/>
                <w:sz w:val="17"/>
              </w:rPr>
              <w:t>Registration, login, profile read/update; issues JWT access tokens.</w:t>
            </w:r>
          </w:p>
        </w:tc>
        <w:tc>
          <w:tcPr>
            <w:tcW w:type="dxa" w:w="2520"/>
            <w:vAlign w:val="center"/>
          </w:tcPr>
          <w:p>
            <w:pPr>
              <w:spacing w:after="0"/>
            </w:pPr>
            <w:r/>
            <w:r>
              <w:rPr>
                <w:b w:val="0"/>
                <w:sz w:val="17"/>
              </w:rPr>
              <w:t>POST /api/v1/users; POST /api/v1/auth/login; GET/PUT /api/v1/users/me</w:t>
            </w:r>
          </w:p>
        </w:tc>
      </w:tr>
      <w:tr>
        <w:tc>
          <w:tcPr>
            <w:tcW w:type="dxa" w:w="2520"/>
            <w:vAlign w:val="center"/>
          </w:tcPr>
          <w:p>
            <w:pPr>
              <w:spacing w:after="0"/>
            </w:pPr>
            <w:r/>
            <w:r>
              <w:rPr>
                <w:b w:val="0"/>
                <w:sz w:val="17"/>
              </w:rPr>
              <w:t>Post Service</w:t>
            </w:r>
          </w:p>
        </w:tc>
        <w:tc>
          <w:tcPr>
            <w:tcW w:type="dxa" w:w="2520"/>
            <w:vAlign w:val="center"/>
          </w:tcPr>
          <w:p>
            <w:pPr>
              <w:spacing w:after="0"/>
            </w:pPr>
            <w:r/>
            <w:r>
              <w:rPr>
                <w:b w:val="0"/>
                <w:sz w:val="17"/>
              </w:rPr>
              <w:t>8080</w:t>
            </w:r>
          </w:p>
        </w:tc>
        <w:tc>
          <w:tcPr>
            <w:tcW w:type="dxa" w:w="2520"/>
            <w:vAlign w:val="center"/>
          </w:tcPr>
          <w:p>
            <w:pPr>
              <w:spacing w:after="0"/>
            </w:pPr>
            <w:r/>
            <w:r>
              <w:rPr>
                <w:b w:val="0"/>
                <w:sz w:val="17"/>
              </w:rPr>
              <w:t>Create/read/update/delete posts; stores post metadata and image URLs.</w:t>
            </w:r>
          </w:p>
        </w:tc>
        <w:tc>
          <w:tcPr>
            <w:tcW w:type="dxa" w:w="2520"/>
            <w:vAlign w:val="center"/>
          </w:tcPr>
          <w:p>
            <w:pPr>
              <w:spacing w:after="0"/>
            </w:pPr>
            <w:r/>
            <w:r>
              <w:rPr>
                <w:b w:val="0"/>
                <w:sz w:val="17"/>
              </w:rPr>
              <w:t>POST /api/v1/posts; GET /api/v1/posts/{postId}; PUT/DELETE /api/v1/posts/{postId}; GET /api/v1/posts/posts</w:t>
            </w:r>
          </w:p>
        </w:tc>
      </w:tr>
      <w:tr>
        <w:tc>
          <w:tcPr>
            <w:tcW w:type="dxa" w:w="2520"/>
            <w:vAlign w:val="center"/>
          </w:tcPr>
          <w:p>
            <w:pPr>
              <w:spacing w:after="0"/>
            </w:pPr>
            <w:r/>
            <w:r>
              <w:rPr>
                <w:b w:val="0"/>
                <w:sz w:val="17"/>
              </w:rPr>
              <w:t>Feed Service</w:t>
            </w:r>
          </w:p>
        </w:tc>
        <w:tc>
          <w:tcPr>
            <w:tcW w:type="dxa" w:w="2520"/>
            <w:vAlign w:val="center"/>
          </w:tcPr>
          <w:p>
            <w:pPr>
              <w:spacing w:after="0"/>
            </w:pPr>
            <w:r/>
            <w:r>
              <w:rPr>
                <w:b w:val="0"/>
                <w:sz w:val="17"/>
              </w:rPr>
              <w:t>8082</w:t>
            </w:r>
          </w:p>
        </w:tc>
        <w:tc>
          <w:tcPr>
            <w:tcW w:type="dxa" w:w="2520"/>
            <w:vAlign w:val="center"/>
          </w:tcPr>
          <w:p>
            <w:pPr>
              <w:spacing w:after="0"/>
            </w:pPr>
            <w:r/>
            <w:r>
              <w:rPr>
                <w:b w:val="0"/>
                <w:sz w:val="17"/>
              </w:rPr>
              <w:t>Returns the post feed and records post likes; validates target posts through Post Service.</w:t>
            </w:r>
          </w:p>
        </w:tc>
        <w:tc>
          <w:tcPr>
            <w:tcW w:type="dxa" w:w="2520"/>
            <w:vAlign w:val="center"/>
          </w:tcPr>
          <w:p>
            <w:pPr>
              <w:spacing w:after="0"/>
            </w:pPr>
            <w:r/>
            <w:r>
              <w:rPr>
                <w:b w:val="0"/>
                <w:sz w:val="17"/>
              </w:rPr>
              <w:t>GET /api/v1/feed; POST /api/v1/posts/{postId}/like</w:t>
            </w:r>
          </w:p>
        </w:tc>
      </w:tr>
    </w:tbl>
    <w:p>
      <w:pPr>
        <w:spacing w:after="20"/>
      </w:pPr>
    </w:p>
    <w:p>
      <w:pPr>
        <w:pStyle w:val="Heading1"/>
      </w:pPr>
      <w:r>
        <w:t>3.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Area</w:t>
            </w:r>
          </w:p>
        </w:tc>
        <w:tc>
          <w:tcPr>
            <w:tcW w:type="dxa" w:w="5040"/>
            <w:vAlign w:val="center"/>
            <w:shd w:fill="D9EAF7"/>
          </w:tcPr>
          <w:p>
            <w:pPr>
              <w:spacing w:after="0"/>
            </w:pPr>
            <w:r/>
            <w:r>
              <w:rPr>
                <w:b/>
                <w:sz w:val="17"/>
              </w:rPr>
              <w:t>Technology / Design</w:t>
            </w:r>
          </w:p>
        </w:tc>
      </w:tr>
      <w:tr>
        <w:tc>
          <w:tcPr>
            <w:tcW w:type="dxa" w:w="5040"/>
            <w:vAlign w:val="center"/>
          </w:tcPr>
          <w:p>
            <w:pPr>
              <w:spacing w:after="0"/>
            </w:pPr>
            <w:r/>
            <w:r>
              <w:rPr>
                <w:b w:val="0"/>
                <w:sz w:val="17"/>
              </w:rPr>
              <w:t>Language / runtime</w:t>
            </w:r>
          </w:p>
        </w:tc>
        <w:tc>
          <w:tcPr>
            <w:tcW w:type="dxa" w:w="5040"/>
            <w:vAlign w:val="center"/>
          </w:tcPr>
          <w:p>
            <w:pPr>
              <w:spacing w:after="0"/>
            </w:pPr>
            <w:r/>
            <w:r>
              <w:rPr>
                <w:b w:val="0"/>
                <w:sz w:val="17"/>
              </w:rPr>
              <w:t>Java 21</w:t>
            </w:r>
          </w:p>
        </w:tc>
      </w:tr>
      <w:tr>
        <w:tc>
          <w:tcPr>
            <w:tcW w:type="dxa" w:w="5040"/>
            <w:vAlign w:val="center"/>
          </w:tcPr>
          <w:p>
            <w:pPr>
              <w:spacing w:after="0"/>
            </w:pPr>
            <w:r/>
            <w:r>
              <w:rPr>
                <w:b w:val="0"/>
                <w:sz w:val="17"/>
              </w:rPr>
              <w:t>Application framework</w:t>
            </w:r>
          </w:p>
        </w:tc>
        <w:tc>
          <w:tcPr>
            <w:tcW w:type="dxa" w:w="5040"/>
            <w:vAlign w:val="center"/>
          </w:tcPr>
          <w:p>
            <w:pPr>
              <w:spacing w:after="0"/>
            </w:pPr>
            <w:r/>
            <w:r>
              <w:rPr>
                <w:b w:val="0"/>
                <w:sz w:val="17"/>
              </w:rPr>
              <w:t>Spring Boot 4.1.x (service projects; confirm exact version in each pom.xml before release)</w:t>
            </w:r>
          </w:p>
        </w:tc>
      </w:tr>
      <w:tr>
        <w:tc>
          <w:tcPr>
            <w:tcW w:type="dxa" w:w="5040"/>
            <w:vAlign w:val="center"/>
          </w:tcPr>
          <w:p>
            <w:pPr>
              <w:spacing w:after="0"/>
            </w:pPr>
            <w:r/>
            <w:r>
              <w:rPr>
                <w:b w:val="0"/>
                <w:sz w:val="17"/>
              </w:rPr>
              <w:t>Build</w:t>
            </w:r>
          </w:p>
        </w:tc>
        <w:tc>
          <w:tcPr>
            <w:tcW w:type="dxa" w:w="5040"/>
            <w:vAlign w:val="center"/>
          </w:tcPr>
          <w:p>
            <w:pPr>
              <w:spacing w:after="0"/>
            </w:pPr>
            <w:r/>
            <w:r>
              <w:rPr>
                <w:b w:val="0"/>
                <w:sz w:val="17"/>
              </w:rPr>
              <w:t>Maven</w:t>
            </w:r>
          </w:p>
        </w:tc>
      </w:tr>
      <w:tr>
        <w:tc>
          <w:tcPr>
            <w:tcW w:type="dxa" w:w="5040"/>
            <w:vAlign w:val="center"/>
          </w:tcPr>
          <w:p>
            <w:pPr>
              <w:spacing w:after="0"/>
            </w:pPr>
            <w:r/>
            <w:r>
              <w:rPr>
                <w:b w:val="0"/>
                <w:sz w:val="17"/>
              </w:rPr>
              <w:t>Persistence</w:t>
            </w:r>
          </w:p>
        </w:tc>
        <w:tc>
          <w:tcPr>
            <w:tcW w:type="dxa" w:w="5040"/>
            <w:vAlign w:val="center"/>
          </w:tcPr>
          <w:p>
            <w:pPr>
              <w:spacing w:after="0"/>
            </w:pPr>
            <w:r/>
            <w:r>
              <w:rPr>
                <w:b w:val="0"/>
                <w:sz w:val="17"/>
              </w:rPr>
              <w:t>Spring Data JPA / Hibernate with PostgreSQL</w:t>
            </w:r>
          </w:p>
        </w:tc>
      </w:tr>
      <w:tr>
        <w:tc>
          <w:tcPr>
            <w:tcW w:type="dxa" w:w="5040"/>
            <w:vAlign w:val="center"/>
          </w:tcPr>
          <w:p>
            <w:pPr>
              <w:spacing w:after="0"/>
            </w:pPr>
            <w:r/>
            <w:r>
              <w:rPr>
                <w:b w:val="0"/>
                <w:sz w:val="17"/>
              </w:rPr>
              <w:t>Authentication</w:t>
            </w:r>
          </w:p>
        </w:tc>
        <w:tc>
          <w:tcPr>
            <w:tcW w:type="dxa" w:w="5040"/>
            <w:vAlign w:val="center"/>
          </w:tcPr>
          <w:p>
            <w:pPr>
              <w:spacing w:after="0"/>
            </w:pPr>
            <w:r/>
            <w:r>
              <w:rPr>
                <w:b w:val="0"/>
                <w:sz w:val="17"/>
              </w:rPr>
              <w:t>JWT bearer tokens; JJWT 0.12.6 was used in the implementation</w:t>
            </w:r>
          </w:p>
        </w:tc>
      </w:tr>
      <w:tr>
        <w:tc>
          <w:tcPr>
            <w:tcW w:type="dxa" w:w="5040"/>
            <w:vAlign w:val="center"/>
          </w:tcPr>
          <w:p>
            <w:pPr>
              <w:spacing w:after="0"/>
            </w:pPr>
            <w:r/>
            <w:r>
              <w:rPr>
                <w:b w:val="0"/>
                <w:sz w:val="17"/>
              </w:rPr>
              <w:t>Image storage</w:t>
            </w:r>
          </w:p>
        </w:tc>
        <w:tc>
          <w:tcPr>
            <w:tcW w:type="dxa" w:w="5040"/>
            <w:vAlign w:val="center"/>
          </w:tcPr>
          <w:p>
            <w:pPr>
              <w:spacing w:after="0"/>
            </w:pPr>
            <w:r/>
            <w:r>
              <w:rPr>
                <w:b w:val="0"/>
                <w:sz w:val="17"/>
              </w:rPr>
              <w:t>Google Cloud Storage (GCS)</w:t>
            </w:r>
          </w:p>
        </w:tc>
      </w:tr>
      <w:tr>
        <w:tc>
          <w:tcPr>
            <w:tcW w:type="dxa" w:w="5040"/>
            <w:vAlign w:val="center"/>
          </w:tcPr>
          <w:p>
            <w:pPr>
              <w:spacing w:after="0"/>
            </w:pPr>
            <w:r/>
            <w:r>
              <w:rPr>
                <w:b w:val="0"/>
                <w:sz w:val="17"/>
              </w:rPr>
              <w:t>Container platform (target)</w:t>
            </w:r>
          </w:p>
        </w:tc>
        <w:tc>
          <w:tcPr>
            <w:tcW w:type="dxa" w:w="5040"/>
            <w:vAlign w:val="center"/>
          </w:tcPr>
          <w:p>
            <w:pPr>
              <w:spacing w:after="0"/>
            </w:pPr>
            <w:r/>
            <w:r>
              <w:rPr>
                <w:b w:val="0"/>
                <w:sz w:val="17"/>
              </w:rPr>
              <w:t>Google Kubernetes Engine (GKE)</w:t>
            </w:r>
          </w:p>
        </w:tc>
      </w:tr>
      <w:tr>
        <w:tc>
          <w:tcPr>
            <w:tcW w:type="dxa" w:w="5040"/>
            <w:vAlign w:val="center"/>
          </w:tcPr>
          <w:p>
            <w:pPr>
              <w:spacing w:after="0"/>
            </w:pPr>
            <w:r/>
            <w:r>
              <w:rPr>
                <w:b w:val="0"/>
                <w:sz w:val="17"/>
              </w:rPr>
              <w:t>Relational database hosting (target)</w:t>
            </w:r>
          </w:p>
        </w:tc>
        <w:tc>
          <w:tcPr>
            <w:tcW w:type="dxa" w:w="5040"/>
            <w:vAlign w:val="center"/>
          </w:tcPr>
          <w:p>
            <w:pPr>
              <w:spacing w:after="0"/>
            </w:pPr>
            <w:r/>
            <w:r>
              <w:rPr>
                <w:b w:val="0"/>
                <w:sz w:val="17"/>
              </w:rPr>
              <w:t>Google Cloud SQL for PostgreSQL was created for the project; final connectivity/configuration to be verified</w:t>
            </w:r>
          </w:p>
        </w:tc>
      </w:tr>
      <w:tr>
        <w:tc>
          <w:tcPr>
            <w:tcW w:type="dxa" w:w="5040"/>
            <w:vAlign w:val="center"/>
          </w:tcPr>
          <w:p>
            <w:pPr>
              <w:spacing w:after="0"/>
            </w:pPr>
            <w:r/>
            <w:r>
              <w:rPr>
                <w:b w:val="0"/>
                <w:sz w:val="17"/>
              </w:rPr>
              <w:t>Development tools</w:t>
            </w:r>
          </w:p>
        </w:tc>
        <w:tc>
          <w:tcPr>
            <w:tcW w:type="dxa" w:w="5040"/>
            <w:vAlign w:val="center"/>
          </w:tcPr>
          <w:p>
            <w:pPr>
              <w:spacing w:after="0"/>
            </w:pPr>
            <w:r/>
            <w:r>
              <w:rPr>
                <w:b w:val="0"/>
                <w:sz w:val="17"/>
              </w:rPr>
              <w:t>IntelliJ IDEA, DBeaver, Git/GitHub</w:t>
            </w:r>
          </w:p>
        </w:tc>
      </w:tr>
    </w:tbl>
    <w:p>
      <w:pPr>
        <w:spacing w:after="20"/>
      </w:pPr>
    </w:p>
    <w:p>
      <w:r>
        <w:t>The UI technology and deployment model should be updated here when the UI implementation and hosting decision are final.</w:t>
      </w:r>
    </w:p>
    <w:p>
      <w:pPr>
        <w:pStyle w:val="Heading1"/>
      </w:pPr>
      <w:r>
        <w:t>4. Functional Design</w:t>
      </w:r>
    </w:p>
    <w:p>
      <w:pPr>
        <w:pStyle w:val="Heading2"/>
      </w:pPr>
      <w:r>
        <w:t>4.1 User Service</w:t>
      </w:r>
    </w:p>
    <w:p>
      <w:pPr>
        <w:pStyle w:val="ListBullet"/>
        <w:spacing w:after="40"/>
      </w:pPr>
      <w:r>
        <w:t>Registration: POST /api/v1/users accepts userName, password, and email; request validation is applied.</w:t>
      </w:r>
    </w:p>
    <w:p>
      <w:pPr>
        <w:pStyle w:val="ListBullet"/>
        <w:spacing w:after="40"/>
      </w:pPr>
      <w:r>
        <w:t>Login: POST /api/v1/auth/login accepts userNameOrEmail and password and returns an access token with user information.</w:t>
      </w:r>
    </w:p>
    <w:p>
      <w:pPr>
        <w:pStyle w:val="ListBullet"/>
        <w:spacing w:after="40"/>
      </w:pPr>
      <w:r>
        <w:t>Current profile: GET /api/v1/users/me returns the authenticated user's profile.</w:t>
      </w:r>
    </w:p>
    <w:p>
      <w:pPr>
        <w:pStyle w:val="ListBullet"/>
        <w:spacing w:after="40"/>
      </w:pPr>
      <w:r>
        <w:t>Profile update: PUT /api/v1/users/me accepts multipart form data with optional bio and profilepic fields.</w:t>
      </w:r>
    </w:p>
    <w:p>
      <w:pPr>
        <w:pStyle w:val="Heading2"/>
      </w:pPr>
      <w:r>
        <w:t>4.2 Post Service</w:t>
      </w:r>
    </w:p>
    <w:p>
      <w:pPr>
        <w:pStyle w:val="ListBullet"/>
        <w:spacing w:after="40"/>
      </w:pPr>
      <w:r>
        <w:t>Create a post using multipart/form-data with caption and optional image.</w:t>
      </w:r>
    </w:p>
    <w:p>
      <w:pPr>
        <w:pStyle w:val="ListBullet"/>
        <w:spacing w:after="40"/>
      </w:pPr>
      <w:r>
        <w:t>Retrieve a single post by UUID.</w:t>
      </w:r>
    </w:p>
    <w:p>
      <w:pPr>
        <w:pStyle w:val="ListBullet"/>
        <w:spacing w:after="40"/>
      </w:pPr>
      <w:r>
        <w:t>Update a post caption and optionally replace its image; an omitted image preserves the existing image URL.</w:t>
      </w:r>
    </w:p>
    <w:p>
      <w:pPr>
        <w:pStyle w:val="ListBullet"/>
        <w:spacing w:after="40"/>
      </w:pPr>
      <w:r>
        <w:t>Delete a post; ownership is checked before a user's post is modified or deleted.</w:t>
      </w:r>
    </w:p>
    <w:p>
      <w:pPr>
        <w:pStyle w:val="ListBullet"/>
        <w:spacing w:after="40"/>
      </w:pPr>
      <w:r>
        <w:t>Retrieve all posts newest first using GET /api/v1/posts/posts.</w:t>
      </w:r>
    </w:p>
    <w:p>
      <w:pPr>
        <w:pStyle w:val="Heading2"/>
      </w:pPr>
      <w:r>
        <w:t>4.3 Feed Service</w:t>
      </w:r>
    </w:p>
    <w:p>
      <w:pPr>
        <w:pStyle w:val="ListBullet"/>
        <w:spacing w:after="40"/>
      </w:pPr>
      <w:r>
        <w:t>GET /api/v1/feed retrieves posts from the Post Service and forwards the Authorization header.</w:t>
      </w:r>
    </w:p>
    <w:p>
      <w:pPr>
        <w:pStyle w:val="ListBullet"/>
        <w:spacing w:after="40"/>
      </w:pPr>
      <w:r>
        <w:t>POST /api/v1/posts/{postId}/like records a like for the authenticated user after checking that the post exists.</w:t>
      </w:r>
    </w:p>
    <w:p>
      <w:pPr>
        <w:pStyle w:val="ListBullet"/>
        <w:spacing w:after="40"/>
      </w:pPr>
      <w:r>
        <w:t>A user cannot like their own post (HTTP 400). A repeated like by the same user for the same post is rejected (HTTP 409).</w:t>
      </w:r>
    </w:p>
    <w:p>
      <w:pPr>
        <w:pStyle w:val="ListBullet"/>
        <w:spacing w:after="40"/>
      </w:pPr>
      <w:r>
        <w:t>The like record uses the combination of postId and userId as its composite primary key.</w:t>
      </w:r>
    </w:p>
    <w:p>
      <w:pPr>
        <w:pStyle w:val="Heading1"/>
      </w:pPr>
      <w:r>
        <w:t>5. API and Service Communication</w:t>
      </w:r>
    </w:p>
    <w:p>
      <w:r>
        <w:t>Communication between services is synchronous REST over HTTP in the current implementation. The Feed Service uses a Spring RestClient to call the Post Service. The Authorization header is propagated for protected downstream calls.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7"/>
              </w:rPr>
              <w:t>Caller</w:t>
            </w:r>
          </w:p>
        </w:tc>
        <w:tc>
          <w:tcPr>
            <w:tcW w:type="dxa" w:w="2520"/>
            <w:vAlign w:val="center"/>
            <w:shd w:fill="D9EAF7"/>
          </w:tcPr>
          <w:p>
            <w:pPr>
              <w:spacing w:after="0"/>
            </w:pPr>
            <w:r/>
            <w:r>
              <w:rPr>
                <w:b/>
                <w:sz w:val="17"/>
              </w:rPr>
              <w:t>Callee</w:t>
            </w:r>
          </w:p>
        </w:tc>
        <w:tc>
          <w:tcPr>
            <w:tcW w:type="dxa" w:w="2520"/>
            <w:vAlign w:val="center"/>
            <w:shd w:fill="D9EAF7"/>
          </w:tcPr>
          <w:p>
            <w:pPr>
              <w:spacing w:after="0"/>
            </w:pPr>
            <w:r/>
            <w:r>
              <w:rPr>
                <w:b/>
                <w:sz w:val="17"/>
              </w:rPr>
              <w:t>Purpose</w:t>
            </w:r>
          </w:p>
        </w:tc>
        <w:tc>
          <w:tcPr>
            <w:tcW w:type="dxa" w:w="2520"/>
            <w:vAlign w:val="center"/>
            <w:shd w:fill="D9EAF7"/>
          </w:tcPr>
          <w:p>
            <w:pPr>
              <w:spacing w:after="0"/>
            </w:pPr>
            <w:r/>
            <w:r>
              <w:rPr>
                <w:b/>
                <w:sz w:val="17"/>
              </w:rPr>
              <w:t>Notes</w:t>
            </w:r>
          </w:p>
        </w:tc>
      </w:tr>
      <w:tr>
        <w:tc>
          <w:tcPr>
            <w:tcW w:type="dxa" w:w="2520"/>
            <w:vAlign w:val="center"/>
          </w:tcPr>
          <w:p>
            <w:pPr>
              <w:spacing w:after="0"/>
            </w:pPr>
            <w:r/>
            <w:r>
              <w:rPr>
                <w:b w:val="0"/>
                <w:sz w:val="17"/>
              </w:rPr>
              <w:t>Client / UI</w:t>
            </w:r>
          </w:p>
        </w:tc>
        <w:tc>
          <w:tcPr>
            <w:tcW w:type="dxa" w:w="2520"/>
            <w:vAlign w:val="center"/>
          </w:tcPr>
          <w:p>
            <w:pPr>
              <w:spacing w:after="0"/>
            </w:pPr>
            <w:r/>
            <w:r>
              <w:rPr>
                <w:b w:val="0"/>
                <w:sz w:val="17"/>
              </w:rPr>
              <w:t>User Service</w:t>
            </w:r>
          </w:p>
        </w:tc>
        <w:tc>
          <w:tcPr>
            <w:tcW w:type="dxa" w:w="2520"/>
            <w:vAlign w:val="center"/>
          </w:tcPr>
          <w:p>
            <w:pPr>
              <w:spacing w:after="0"/>
            </w:pPr>
            <w:r/>
            <w:r>
              <w:rPr>
                <w:b w:val="0"/>
                <w:sz w:val="17"/>
              </w:rPr>
              <w:t>Register, login, manage profile</w:t>
            </w:r>
          </w:p>
        </w:tc>
        <w:tc>
          <w:tcPr>
            <w:tcW w:type="dxa" w:w="2520"/>
            <w:vAlign w:val="center"/>
          </w:tcPr>
          <w:p>
            <w:pPr>
              <w:spacing w:after="0"/>
            </w:pPr>
            <w:r/>
            <w:r>
              <w:rPr>
                <w:b w:val="0"/>
                <w:sz w:val="17"/>
              </w:rPr>
              <w:t>Login and registration are public; profile endpoints require authentication.</w:t>
            </w:r>
          </w:p>
        </w:tc>
      </w:tr>
      <w:tr>
        <w:tc>
          <w:tcPr>
            <w:tcW w:type="dxa" w:w="2520"/>
            <w:vAlign w:val="center"/>
          </w:tcPr>
          <w:p>
            <w:pPr>
              <w:spacing w:after="0"/>
            </w:pPr>
            <w:r/>
            <w:r>
              <w:rPr>
                <w:b w:val="0"/>
                <w:sz w:val="17"/>
              </w:rPr>
              <w:t>Client / UI</w:t>
            </w:r>
          </w:p>
        </w:tc>
        <w:tc>
          <w:tcPr>
            <w:tcW w:type="dxa" w:w="2520"/>
            <w:vAlign w:val="center"/>
          </w:tcPr>
          <w:p>
            <w:pPr>
              <w:spacing w:after="0"/>
            </w:pPr>
            <w:r/>
            <w:r>
              <w:rPr>
                <w:b w:val="0"/>
                <w:sz w:val="17"/>
              </w:rPr>
              <w:t>Post Service</w:t>
            </w:r>
          </w:p>
        </w:tc>
        <w:tc>
          <w:tcPr>
            <w:tcW w:type="dxa" w:w="2520"/>
            <w:vAlign w:val="center"/>
          </w:tcPr>
          <w:p>
            <w:pPr>
              <w:spacing w:after="0"/>
            </w:pPr>
            <w:r/>
            <w:r>
              <w:rPr>
                <w:b w:val="0"/>
                <w:sz w:val="17"/>
              </w:rPr>
              <w:t>Manage posts</w:t>
            </w:r>
          </w:p>
        </w:tc>
        <w:tc>
          <w:tcPr>
            <w:tcW w:type="dxa" w:w="2520"/>
            <w:vAlign w:val="center"/>
          </w:tcPr>
          <w:p>
            <w:pPr>
              <w:spacing w:after="0"/>
            </w:pPr>
            <w:r/>
            <w:r>
              <w:rPr>
                <w:b w:val="0"/>
                <w:sz w:val="17"/>
              </w:rPr>
              <w:t>Protected operations require a valid bearer token.</w:t>
            </w:r>
          </w:p>
        </w:tc>
      </w:tr>
      <w:tr>
        <w:tc>
          <w:tcPr>
            <w:tcW w:type="dxa" w:w="2520"/>
            <w:vAlign w:val="center"/>
          </w:tcPr>
          <w:p>
            <w:pPr>
              <w:spacing w:after="0"/>
            </w:pPr>
            <w:r/>
            <w:r>
              <w:rPr>
                <w:b w:val="0"/>
                <w:sz w:val="17"/>
              </w:rPr>
              <w:t>Client / UI</w:t>
            </w:r>
          </w:p>
        </w:tc>
        <w:tc>
          <w:tcPr>
            <w:tcW w:type="dxa" w:w="2520"/>
            <w:vAlign w:val="center"/>
          </w:tcPr>
          <w:p>
            <w:pPr>
              <w:spacing w:after="0"/>
            </w:pPr>
            <w:r/>
            <w:r>
              <w:rPr>
                <w:b w:val="0"/>
                <w:sz w:val="17"/>
              </w:rPr>
              <w:t>Feed Service</w:t>
            </w:r>
          </w:p>
        </w:tc>
        <w:tc>
          <w:tcPr>
            <w:tcW w:type="dxa" w:w="2520"/>
            <w:vAlign w:val="center"/>
          </w:tcPr>
          <w:p>
            <w:pPr>
              <w:spacing w:after="0"/>
            </w:pPr>
            <w:r/>
            <w:r>
              <w:rPr>
                <w:b w:val="0"/>
                <w:sz w:val="17"/>
              </w:rPr>
              <w:t>Read feed and like posts</w:t>
            </w:r>
          </w:p>
        </w:tc>
        <w:tc>
          <w:tcPr>
            <w:tcW w:type="dxa" w:w="2520"/>
            <w:vAlign w:val="center"/>
          </w:tcPr>
          <w:p>
            <w:pPr>
              <w:spacing w:after="0"/>
            </w:pPr>
            <w:r/>
            <w:r>
              <w:rPr>
                <w:b w:val="0"/>
                <w:sz w:val="17"/>
              </w:rPr>
              <w:t>Protected operations require a valid bearer token.</w:t>
            </w:r>
          </w:p>
        </w:tc>
      </w:tr>
      <w:tr>
        <w:tc>
          <w:tcPr>
            <w:tcW w:type="dxa" w:w="2520"/>
            <w:vAlign w:val="center"/>
          </w:tcPr>
          <w:p>
            <w:pPr>
              <w:spacing w:after="0"/>
            </w:pPr>
            <w:r/>
            <w:r>
              <w:rPr>
                <w:b w:val="0"/>
                <w:sz w:val="17"/>
              </w:rPr>
              <w:t>Feed Service</w:t>
            </w:r>
          </w:p>
        </w:tc>
        <w:tc>
          <w:tcPr>
            <w:tcW w:type="dxa" w:w="2520"/>
            <w:vAlign w:val="center"/>
          </w:tcPr>
          <w:p>
            <w:pPr>
              <w:spacing w:after="0"/>
            </w:pPr>
            <w:r/>
            <w:r>
              <w:rPr>
                <w:b w:val="0"/>
                <w:sz w:val="17"/>
              </w:rPr>
              <w:t>Post Service</w:t>
            </w:r>
          </w:p>
        </w:tc>
        <w:tc>
          <w:tcPr>
            <w:tcW w:type="dxa" w:w="2520"/>
            <w:vAlign w:val="center"/>
          </w:tcPr>
          <w:p>
            <w:pPr>
              <w:spacing w:after="0"/>
            </w:pPr>
            <w:r/>
            <w:r>
              <w:rPr>
                <w:b w:val="0"/>
                <w:sz w:val="17"/>
              </w:rPr>
              <w:t>Fetch posts / validate a post before liking</w:t>
            </w:r>
          </w:p>
        </w:tc>
        <w:tc>
          <w:tcPr>
            <w:tcW w:type="dxa" w:w="2520"/>
            <w:vAlign w:val="center"/>
          </w:tcPr>
          <w:p>
            <w:pPr>
              <w:spacing w:after="0"/>
            </w:pPr>
            <w:r/>
            <w:r>
              <w:rPr>
                <w:b w:val="0"/>
                <w:sz w:val="17"/>
              </w:rPr>
              <w:t>Passes the original Authorization header to the downstream API.</w:t>
            </w:r>
          </w:p>
        </w:tc>
      </w:tr>
    </w:tbl>
    <w:p>
      <w:pPr>
        <w:spacing w:after="20"/>
      </w:pPr>
    </w:p>
    <w:p>
      <w:r>
        <w:t>The current all-posts route contains a repeated segment by design: /api/v1/posts/posts. Keep this path consistent with the client until the API is intentionally changed.</w:t>
      </w:r>
    </w:p>
    <w:p>
      <w:pPr>
        <w:pStyle w:val="Heading1"/>
      </w:pPr>
      <w:r>
        <w:t>6. Data Design</w:t>
      </w:r>
    </w:p>
    <w:p>
      <w:r>
        <w:t>The data model contains three main entities: users, posts, and post_likes. The separate Entity Diagram PDF is the visual reference; the following summary describes the logical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7"/>
              </w:rPr>
              <w:t>Entity / table</w:t>
            </w:r>
          </w:p>
        </w:tc>
        <w:tc>
          <w:tcPr>
            <w:tcW w:type="dxa" w:w="3360"/>
            <w:vAlign w:val="center"/>
            <w:shd w:fill="D9EAF7"/>
          </w:tcPr>
          <w:p>
            <w:pPr>
              <w:spacing w:after="0"/>
            </w:pPr>
            <w:r/>
            <w:r>
              <w:rPr>
                <w:b/>
                <w:sz w:val="17"/>
              </w:rPr>
              <w:t>Key fields</w:t>
            </w:r>
          </w:p>
        </w:tc>
        <w:tc>
          <w:tcPr>
            <w:tcW w:type="dxa" w:w="3360"/>
            <w:vAlign w:val="center"/>
            <w:shd w:fill="D9EAF7"/>
          </w:tcPr>
          <w:p>
            <w:pPr>
              <w:spacing w:after="0"/>
            </w:pPr>
            <w:r/>
            <w:r>
              <w:rPr>
                <w:b/>
                <w:sz w:val="17"/>
              </w:rPr>
              <w:t>Purpose / relationship</w:t>
            </w:r>
          </w:p>
        </w:tc>
      </w:tr>
      <w:tr>
        <w:tc>
          <w:tcPr>
            <w:tcW w:type="dxa" w:w="3360"/>
            <w:vAlign w:val="center"/>
          </w:tcPr>
          <w:p>
            <w:pPr>
              <w:spacing w:after="0"/>
            </w:pPr>
            <w:r/>
            <w:r>
              <w:rPr>
                <w:b w:val="0"/>
                <w:sz w:val="17"/>
              </w:rPr>
              <w:t>users</w:t>
            </w:r>
          </w:p>
        </w:tc>
        <w:tc>
          <w:tcPr>
            <w:tcW w:type="dxa" w:w="3360"/>
            <w:vAlign w:val="center"/>
          </w:tcPr>
          <w:p>
            <w:pPr>
              <w:spacing w:after="0"/>
            </w:pPr>
            <w:r/>
            <w:r>
              <w:rPr>
                <w:b w:val="0"/>
                <w:sz w:val="17"/>
              </w:rPr>
              <w:t>id (UUID), user_name, email, password_hash, role, bio, profile_pic_url, timestamps</w:t>
            </w:r>
          </w:p>
        </w:tc>
        <w:tc>
          <w:tcPr>
            <w:tcW w:type="dxa" w:w="3360"/>
            <w:vAlign w:val="center"/>
          </w:tcPr>
          <w:p>
            <w:pPr>
              <w:spacing w:after="0"/>
            </w:pPr>
            <w:r/>
            <w:r>
              <w:rPr>
                <w:b w:val="0"/>
                <w:sz w:val="17"/>
              </w:rPr>
              <w:t>Stores account, role, and profile information. Passwords should be stored as hashes, never as plaintext.</w:t>
            </w:r>
          </w:p>
        </w:tc>
      </w:tr>
      <w:tr>
        <w:tc>
          <w:tcPr>
            <w:tcW w:type="dxa" w:w="3360"/>
            <w:vAlign w:val="center"/>
          </w:tcPr>
          <w:p>
            <w:pPr>
              <w:spacing w:after="0"/>
            </w:pPr>
            <w:r/>
            <w:r>
              <w:rPr>
                <w:b w:val="0"/>
                <w:sz w:val="17"/>
              </w:rPr>
              <w:t>posts</w:t>
            </w:r>
          </w:p>
        </w:tc>
        <w:tc>
          <w:tcPr>
            <w:tcW w:type="dxa" w:w="3360"/>
            <w:vAlign w:val="center"/>
          </w:tcPr>
          <w:p>
            <w:pPr>
              <w:spacing w:after="0"/>
            </w:pPr>
            <w:r/>
            <w:r>
              <w:rPr>
                <w:b w:val="0"/>
                <w:sz w:val="17"/>
              </w:rPr>
              <w:t>id (UUID), user_id, caption, image_url, created_at, updated_at</w:t>
            </w:r>
          </w:p>
        </w:tc>
        <w:tc>
          <w:tcPr>
            <w:tcW w:type="dxa" w:w="3360"/>
            <w:vAlign w:val="center"/>
          </w:tcPr>
          <w:p>
            <w:pPr>
              <w:spacing w:after="0"/>
            </w:pPr>
            <w:r/>
            <w:r>
              <w:rPr>
                <w:b w:val="0"/>
                <w:sz w:val="17"/>
              </w:rPr>
              <w:t>Stores post metadata. user_id identifies the author; image_url may be null for text-only posts.</w:t>
            </w:r>
          </w:p>
        </w:tc>
      </w:tr>
      <w:tr>
        <w:tc>
          <w:tcPr>
            <w:tcW w:type="dxa" w:w="3360"/>
            <w:vAlign w:val="center"/>
          </w:tcPr>
          <w:p>
            <w:pPr>
              <w:spacing w:after="0"/>
            </w:pPr>
            <w:r/>
            <w:r>
              <w:rPr>
                <w:b w:val="0"/>
                <w:sz w:val="17"/>
              </w:rPr>
              <w:t>post_likes</w:t>
            </w:r>
          </w:p>
        </w:tc>
        <w:tc>
          <w:tcPr>
            <w:tcW w:type="dxa" w:w="3360"/>
            <w:vAlign w:val="center"/>
          </w:tcPr>
          <w:p>
            <w:pPr>
              <w:spacing w:after="0"/>
            </w:pPr>
            <w:r/>
            <w:r>
              <w:rPr>
                <w:b w:val="0"/>
                <w:sz w:val="17"/>
              </w:rPr>
              <w:t>post_id (UUID), user_id (UUID), created_at</w:t>
            </w:r>
          </w:p>
        </w:tc>
        <w:tc>
          <w:tcPr>
            <w:tcW w:type="dxa" w:w="3360"/>
            <w:vAlign w:val="center"/>
          </w:tcPr>
          <w:p>
            <w:pPr>
              <w:spacing w:after="0"/>
            </w:pPr>
            <w:r/>
            <w:r>
              <w:rPr>
                <w:b w:val="0"/>
                <w:sz w:val="17"/>
              </w:rPr>
              <w:t>Stores a user's like for a post. Composite primary key (post_id, user_id) prevents duplicate rows for the same user/post pair.</w:t>
            </w:r>
          </w:p>
        </w:tc>
      </w:tr>
    </w:tbl>
    <w:p>
      <w:pPr>
        <w:spacing w:after="20"/>
      </w:pPr>
    </w:p>
    <w:p>
      <w:r>
        <w:t>Expected logical relationships: one user can author many posts; users can like many posts and posts can be liked by many users, represented by post_likes. Confirm actual foreign-key constraints and timestamp column definitions against the database migrations/schema or JPA mappings.</w:t>
      </w:r>
    </w:p>
    <w:p>
      <w:pPr>
        <w:pStyle w:val="Heading1"/>
      </w:pPr>
      <w:r>
        <w:t>7. Security Design</w:t>
      </w:r>
    </w:p>
    <w:p>
      <w:pPr>
        <w:pStyle w:val="ListBullet"/>
        <w:spacing w:after="40"/>
      </w:pPr>
      <w:r>
        <w:t>Authentication is stateless and based on JWT bearer tokens.</w:t>
      </w:r>
    </w:p>
    <w:p>
      <w:pPr>
        <w:pStyle w:val="ListBullet"/>
        <w:spacing w:after="40"/>
      </w:pPr>
      <w:r>
        <w:t>The User Service login endpoint issues the access token. Protected APIs expect the token in the Authorization: Bearer &lt;token&gt; header.</w:t>
      </w:r>
    </w:p>
    <w:p>
      <w:pPr>
        <w:pStyle w:val="ListBullet"/>
        <w:spacing w:after="40"/>
      </w:pPr>
      <w:r>
        <w:t>JWT subject contains the user's UUID; the role claim is named Role in the current implementation and is mapped to a ROLE_ authority.</w:t>
      </w:r>
    </w:p>
    <w:p>
      <w:pPr>
        <w:pStyle w:val="ListBullet"/>
        <w:spacing w:after="40"/>
      </w:pPr>
      <w:r>
        <w:t>Registration and login are public. Protected profile, post, feed, and like operations require authentication; Swagger/OpenAPI routes are permitted by the service security configurations.</w:t>
      </w:r>
    </w:p>
    <w:p>
      <w:pPr>
        <w:pStyle w:val="ListBullet"/>
        <w:spacing w:after="40"/>
      </w:pPr>
      <w:r>
        <w:t>Post update/delete operations enforce ownership. The Feed Service rejects liking one's own post and rejects duplicate likes.</w:t>
      </w:r>
    </w:p>
    <w:p>
      <w:pPr>
        <w:pStyle w:val="ListBullet"/>
        <w:spacing w:after="40"/>
      </w:pPr>
      <w:r>
        <w:t>Secrets and credentials must be supplied through environment/configuration or a managed secret mechanism. Do not commit database passwords, JWT signing secrets, service-account keys, or access tokens to source control.</w:t>
      </w:r>
    </w:p>
    <w:p>
      <w:pPr>
        <w:pStyle w:val="ListBullet"/>
        <w:spacing w:after="40"/>
      </w:pPr>
      <w:r>
        <w:t>Use a strong, rotated JWT signing secret and keep the same signing configuration across services that validate tokens.</w:t>
      </w:r>
    </w:p>
    <w:p>
      <w:r>
        <w:t>Security note: validate the final production secret-management method, token expiry policy, password hashing configuration, CORS policy, and transport security before deployment. These details should not be treated as complete until verified in code and runtime configuration.</w:t>
      </w:r>
    </w:p>
    <w:p>
      <w:pPr>
        <w:pStyle w:val="Heading1"/>
      </w:pPr>
      <w:r>
        <w:t>8. Image Storage</w:t>
      </w:r>
    </w:p>
    <w:p>
      <w:r>
        <w:t>Uploaded post images and profile pictures are stored in Google Cloud Storage; the database stores the corresponding image URL. Post images are organized under a post-images/ object prefix. The project has used a GCS bucket named sharepic-profile-pictures-1; confirm whether the same bucket is intentionally used for both profile pictures and post images.</w:t>
      </w:r>
    </w:p>
    <w:p>
      <w:pPr>
        <w:pStyle w:val="ListBullet"/>
        <w:spacing w:after="40"/>
      </w:pPr>
      <w:r>
        <w:t>The application must have least-privilege access to the required bucket and object operations.</w:t>
      </w:r>
    </w:p>
    <w:p>
      <w:pPr>
        <w:pStyle w:val="ListBullet"/>
        <w:spacing w:after="40"/>
      </w:pPr>
      <w:r>
        <w:t>Do not assume that an object URL is publicly readable; access depends on bucket/object IAM and the selected URL strategy.</w:t>
      </w:r>
    </w:p>
    <w:p>
      <w:pPr>
        <w:pStyle w:val="ListBullet"/>
        <w:spacing w:after="40"/>
      </w:pPr>
      <w:r>
        <w:t>Define maximum upload size, accepted content types, and error behaviour in the final operational configuration if not already enforced in code.</w:t>
      </w:r>
    </w:p>
    <w:p>
      <w:pPr>
        <w:pStyle w:val="Heading1"/>
      </w:pPr>
      <w:r>
        <w:t>9. Error Handling and Validation</w:t>
      </w:r>
    </w:p>
    <w:p>
      <w:pPr>
        <w:pStyle w:val="ListBullet"/>
        <w:spacing w:after="40"/>
      </w:pPr>
      <w:r>
        <w:t>Request DTO validation is used for registration fields.</w:t>
      </w:r>
    </w:p>
    <w:p>
      <w:pPr>
        <w:pStyle w:val="ListBullet"/>
        <w:spacing w:after="40"/>
      </w:pPr>
      <w:r>
        <w:t>Authentication and authorization failures should return appropriate HTTP status codes without exposing internal secrets or stack traces.</w:t>
      </w:r>
    </w:p>
    <w:p>
      <w:pPr>
        <w:pStyle w:val="ListBullet"/>
        <w:spacing w:after="40"/>
      </w:pPr>
      <w:r>
        <w:t>Known business outcomes include HTTP 400 for attempting to like one's own post, HTTP 409 for a duplicate like, and HTTP 204 for successful post deletion.</w:t>
      </w:r>
    </w:p>
    <w:p>
      <w:pPr>
        <w:pStyle w:val="ListBullet"/>
        <w:spacing w:after="40"/>
      </w:pPr>
      <w:r>
        <w:t>Refer to the API Documentation workbook for endpoint-level request and response details. Keep this TDS focused on design rather than duplicating the complete API catalogue.</w:t>
      </w:r>
    </w:p>
    <w:p>
      <w:pPr>
        <w:pStyle w:val="Heading1"/>
      </w:pPr>
      <w:r>
        <w:t>10. Deployment Design and Configuration</w:t>
      </w:r>
    </w:p>
    <w:p>
      <w:r>
        <w:t>The target runtime is GKE. Cloud SQL for PostgreSQL and GCS are the intended managed cloud services. The exact manifests, service exposure, and deployment configuration should be filled in from the final working deployment rather than assumed.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7"/>
              </w:rPr>
              <w:t>Component</w:t>
            </w:r>
          </w:p>
        </w:tc>
        <w:tc>
          <w:tcPr>
            <w:tcW w:type="dxa" w:w="3360"/>
            <w:vAlign w:val="center"/>
            <w:shd w:fill="D9EAF7"/>
          </w:tcPr>
          <w:p>
            <w:pPr>
              <w:spacing w:after="0"/>
            </w:pPr>
            <w:r/>
            <w:r>
              <w:rPr>
                <w:b/>
                <w:sz w:val="17"/>
              </w:rPr>
              <w:t>Deployment/configuration considerations</w:t>
            </w:r>
          </w:p>
        </w:tc>
        <w:tc>
          <w:tcPr>
            <w:tcW w:type="dxa" w:w="3360"/>
            <w:vAlign w:val="center"/>
            <w:shd w:fill="D9EAF7"/>
          </w:tcPr>
          <w:p>
            <w:pPr>
              <w:spacing w:after="0"/>
            </w:pPr>
            <w:r/>
            <w:r>
              <w:rPr>
                <w:b/>
                <w:sz w:val="17"/>
              </w:rPr>
              <w:t>Status in this document</w:t>
            </w:r>
          </w:p>
        </w:tc>
      </w:tr>
      <w:tr>
        <w:tc>
          <w:tcPr>
            <w:tcW w:type="dxa" w:w="3360"/>
            <w:vAlign w:val="center"/>
          </w:tcPr>
          <w:p>
            <w:pPr>
              <w:spacing w:after="0"/>
            </w:pPr>
            <w:r/>
            <w:r>
              <w:rPr>
                <w:b w:val="0"/>
                <w:sz w:val="17"/>
              </w:rPr>
              <w:t>User Service</w:t>
            </w:r>
          </w:p>
        </w:tc>
        <w:tc>
          <w:tcPr>
            <w:tcW w:type="dxa" w:w="3360"/>
            <w:vAlign w:val="center"/>
          </w:tcPr>
          <w:p>
            <w:pPr>
              <w:spacing w:after="0"/>
            </w:pPr>
            <w:r/>
            <w:r>
              <w:rPr>
                <w:b w:val="0"/>
                <w:sz w:val="17"/>
              </w:rPr>
              <w:t>Container image, port 8081, DB configuration, JWT signing/validation configuration, readiness/liveness probes</w:t>
            </w:r>
          </w:p>
        </w:tc>
        <w:tc>
          <w:tcPr>
            <w:tcW w:type="dxa" w:w="3360"/>
            <w:vAlign w:val="center"/>
          </w:tcPr>
          <w:p>
            <w:pPr>
              <w:spacing w:after="0"/>
            </w:pPr>
            <w:r/>
            <w:r>
              <w:rPr>
                <w:b w:val="0"/>
                <w:sz w:val="17"/>
              </w:rPr>
              <w:t>Port known; deployment specifics to confirm</w:t>
            </w:r>
          </w:p>
        </w:tc>
      </w:tr>
      <w:tr>
        <w:tc>
          <w:tcPr>
            <w:tcW w:type="dxa" w:w="3360"/>
            <w:vAlign w:val="center"/>
          </w:tcPr>
          <w:p>
            <w:pPr>
              <w:spacing w:after="0"/>
            </w:pPr>
            <w:r/>
            <w:r>
              <w:rPr>
                <w:b w:val="0"/>
                <w:sz w:val="17"/>
              </w:rPr>
              <w:t>Post Service</w:t>
            </w:r>
          </w:p>
        </w:tc>
        <w:tc>
          <w:tcPr>
            <w:tcW w:type="dxa" w:w="3360"/>
            <w:vAlign w:val="center"/>
          </w:tcPr>
          <w:p>
            <w:pPr>
              <w:spacing w:after="0"/>
            </w:pPr>
            <w:r/>
            <w:r>
              <w:rPr>
                <w:b w:val="0"/>
                <w:sz w:val="17"/>
              </w:rPr>
              <w:t>Container image, port 8080, DB configuration, GCS access, JWT validation, probes</w:t>
            </w:r>
          </w:p>
        </w:tc>
        <w:tc>
          <w:tcPr>
            <w:tcW w:type="dxa" w:w="3360"/>
            <w:vAlign w:val="center"/>
          </w:tcPr>
          <w:p>
            <w:pPr>
              <w:spacing w:after="0"/>
            </w:pPr>
            <w:r/>
            <w:r>
              <w:rPr>
                <w:b w:val="0"/>
                <w:sz w:val="17"/>
              </w:rPr>
              <w:t>Port known; deployment specifics to confirm</w:t>
            </w:r>
          </w:p>
        </w:tc>
      </w:tr>
      <w:tr>
        <w:tc>
          <w:tcPr>
            <w:tcW w:type="dxa" w:w="3360"/>
            <w:vAlign w:val="center"/>
          </w:tcPr>
          <w:p>
            <w:pPr>
              <w:spacing w:after="0"/>
            </w:pPr>
            <w:r/>
            <w:r>
              <w:rPr>
                <w:b w:val="0"/>
                <w:sz w:val="17"/>
              </w:rPr>
              <w:t>Feed Service</w:t>
            </w:r>
          </w:p>
        </w:tc>
        <w:tc>
          <w:tcPr>
            <w:tcW w:type="dxa" w:w="3360"/>
            <w:vAlign w:val="center"/>
          </w:tcPr>
          <w:p>
            <w:pPr>
              <w:spacing w:after="0"/>
            </w:pPr>
            <w:r/>
            <w:r>
              <w:rPr>
                <w:b w:val="0"/>
                <w:sz w:val="17"/>
              </w:rPr>
              <w:t>Container image, port 8082, DB configuration, Post Service base URL, JWT validation, probes</w:t>
            </w:r>
          </w:p>
        </w:tc>
        <w:tc>
          <w:tcPr>
            <w:tcW w:type="dxa" w:w="3360"/>
            <w:vAlign w:val="center"/>
          </w:tcPr>
          <w:p>
            <w:pPr>
              <w:spacing w:after="0"/>
            </w:pPr>
            <w:r/>
            <w:r>
              <w:rPr>
                <w:b w:val="0"/>
                <w:sz w:val="17"/>
              </w:rPr>
              <w:t>Port known; deployment specifics to confirm</w:t>
            </w:r>
          </w:p>
        </w:tc>
      </w:tr>
      <w:tr>
        <w:tc>
          <w:tcPr>
            <w:tcW w:type="dxa" w:w="3360"/>
            <w:vAlign w:val="center"/>
          </w:tcPr>
          <w:p>
            <w:pPr>
              <w:spacing w:after="0"/>
            </w:pPr>
            <w:r/>
            <w:r>
              <w:rPr>
                <w:b w:val="0"/>
                <w:sz w:val="17"/>
              </w:rPr>
              <w:t>Cloud SQL</w:t>
            </w:r>
          </w:p>
        </w:tc>
        <w:tc>
          <w:tcPr>
            <w:tcW w:type="dxa" w:w="3360"/>
            <w:vAlign w:val="center"/>
          </w:tcPr>
          <w:p>
            <w:pPr>
              <w:spacing w:after="0"/>
            </w:pPr>
            <w:r/>
            <w:r>
              <w:rPr>
                <w:b w:val="0"/>
                <w:sz w:val="17"/>
              </w:rPr>
              <w:t>Private/public connectivity choice, authorized networking, database/user provisioning, connection pooling</w:t>
            </w:r>
          </w:p>
        </w:tc>
        <w:tc>
          <w:tcPr>
            <w:tcW w:type="dxa" w:w="3360"/>
            <w:vAlign w:val="center"/>
          </w:tcPr>
          <w:p>
            <w:pPr>
              <w:spacing w:after="0"/>
            </w:pPr>
            <w:r/>
            <w:r>
              <w:rPr>
                <w:b w:val="0"/>
                <w:sz w:val="17"/>
              </w:rPr>
              <w:t>Instance created; final app connectivity/configuration to confirm</w:t>
            </w:r>
          </w:p>
        </w:tc>
      </w:tr>
      <w:tr>
        <w:tc>
          <w:tcPr>
            <w:tcW w:type="dxa" w:w="3360"/>
            <w:vAlign w:val="center"/>
          </w:tcPr>
          <w:p>
            <w:pPr>
              <w:spacing w:after="0"/>
            </w:pPr>
            <w:r/>
            <w:r>
              <w:rPr>
                <w:b w:val="0"/>
                <w:sz w:val="17"/>
              </w:rPr>
              <w:t>GCS</w:t>
            </w:r>
          </w:p>
        </w:tc>
        <w:tc>
          <w:tcPr>
            <w:tcW w:type="dxa" w:w="3360"/>
            <w:vAlign w:val="center"/>
          </w:tcPr>
          <w:p>
            <w:pPr>
              <w:spacing w:after="0"/>
            </w:pPr>
            <w:r/>
            <w:r>
              <w:rPr>
                <w:b w:val="0"/>
                <w:sz w:val="17"/>
              </w:rPr>
              <w:t>Bucket IAM, object naming, URL access approach, lifecycle policy if needed</w:t>
            </w:r>
          </w:p>
        </w:tc>
        <w:tc>
          <w:tcPr>
            <w:tcW w:type="dxa" w:w="3360"/>
            <w:vAlign w:val="center"/>
          </w:tcPr>
          <w:p>
            <w:pPr>
              <w:spacing w:after="0"/>
            </w:pPr>
            <w:r/>
            <w:r>
              <w:rPr>
                <w:b w:val="0"/>
                <w:sz w:val="17"/>
              </w:rPr>
              <w:t>Bucket used; access policy to confirm</w:t>
            </w:r>
          </w:p>
        </w:tc>
      </w:tr>
      <w:tr>
        <w:tc>
          <w:tcPr>
            <w:tcW w:type="dxa" w:w="3360"/>
            <w:vAlign w:val="center"/>
          </w:tcPr>
          <w:p>
            <w:pPr>
              <w:spacing w:after="0"/>
            </w:pPr>
            <w:r/>
            <w:r>
              <w:rPr>
                <w:b w:val="0"/>
                <w:sz w:val="17"/>
              </w:rPr>
              <w:t>Secrets</w:t>
            </w:r>
          </w:p>
        </w:tc>
        <w:tc>
          <w:tcPr>
            <w:tcW w:type="dxa" w:w="3360"/>
            <w:vAlign w:val="center"/>
          </w:tcPr>
          <w:p>
            <w:pPr>
              <w:spacing w:after="0"/>
            </w:pPr>
            <w:r/>
            <w:r>
              <w:rPr>
                <w:b w:val="0"/>
                <w:sz w:val="17"/>
              </w:rPr>
              <w:t>Managed secret store or Kubernetes secret integration; never commit secret values</w:t>
            </w:r>
          </w:p>
        </w:tc>
        <w:tc>
          <w:tcPr>
            <w:tcW w:type="dxa" w:w="3360"/>
            <w:vAlign w:val="center"/>
          </w:tcPr>
          <w:p>
            <w:pPr>
              <w:spacing w:after="0"/>
            </w:pPr>
            <w:r/>
            <w:r>
              <w:rPr>
                <w:b w:val="0"/>
                <w:sz w:val="17"/>
              </w:rPr>
              <w:t>Final deployment mechanism to confirm</w:t>
            </w:r>
          </w:p>
        </w:tc>
      </w:tr>
    </w:tbl>
    <w:p>
      <w:pPr>
        <w:spacing w:after="20"/>
      </w:pPr>
    </w:p>
    <w:p>
      <w:pPr>
        <w:pStyle w:val="Heading2"/>
      </w:pPr>
      <w:r>
        <w:t>10.1 Configuration Rules</w:t>
      </w:r>
    </w:p>
    <w:p>
      <w:pPr>
        <w:pStyle w:val="ListBullet"/>
        <w:spacing w:after="40"/>
      </w:pPr>
      <w:r>
        <w:t>Keep environment-specific values outside source code.</w:t>
      </w:r>
    </w:p>
    <w:p>
      <w:pPr>
        <w:pStyle w:val="ListBullet"/>
        <w:spacing w:after="40"/>
      </w:pPr>
      <w:r>
        <w:t>Use separate configuration values for local development and cloud deployment.</w:t>
      </w:r>
    </w:p>
    <w:p>
      <w:pPr>
        <w:pStyle w:val="ListBullet"/>
        <w:spacing w:after="40"/>
      </w:pPr>
      <w:r>
        <w:t>Use workload identity or the approved GKE service-account mechanism where available rather than embedding service-account key files in container images.</w:t>
      </w:r>
    </w:p>
    <w:p>
      <w:pPr>
        <w:pStyle w:val="ListBullet"/>
        <w:spacing w:after="40"/>
      </w:pPr>
      <w:r>
        <w:t>Document required environment variable names and safe example placeholders in the README; do not include actual secret values in this TDS.</w:t>
      </w:r>
    </w:p>
    <w:p>
      <w:pPr>
        <w:pStyle w:val="Heading1"/>
      </w:pPr>
      <w:r>
        <w:t>11.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Test area</w:t>
            </w:r>
          </w:p>
        </w:tc>
        <w:tc>
          <w:tcPr>
            <w:tcW w:type="dxa" w:w="5040"/>
            <w:vAlign w:val="center"/>
            <w:shd w:fill="D9EAF7"/>
          </w:tcPr>
          <w:p>
            <w:pPr>
              <w:spacing w:after="0"/>
            </w:pPr>
            <w:r/>
            <w:r>
              <w:rPr>
                <w:b/>
                <w:sz w:val="17"/>
              </w:rPr>
              <w:t>Key scenarios</w:t>
            </w:r>
          </w:p>
        </w:tc>
      </w:tr>
      <w:tr>
        <w:tc>
          <w:tcPr>
            <w:tcW w:type="dxa" w:w="5040"/>
            <w:vAlign w:val="center"/>
          </w:tcPr>
          <w:p>
            <w:pPr>
              <w:spacing w:after="0"/>
            </w:pPr>
            <w:r/>
            <w:r>
              <w:rPr>
                <w:b w:val="0"/>
                <w:sz w:val="17"/>
              </w:rPr>
              <w:t>User / authentication</w:t>
            </w:r>
          </w:p>
        </w:tc>
        <w:tc>
          <w:tcPr>
            <w:tcW w:type="dxa" w:w="5040"/>
            <w:vAlign w:val="center"/>
          </w:tcPr>
          <w:p>
            <w:pPr>
              <w:spacing w:after="0"/>
            </w:pPr>
            <w:r/>
            <w:r>
              <w:rPr>
                <w:b w:val="0"/>
                <w:sz w:val="17"/>
              </w:rPr>
              <w:t>Successful registration and login; invalid credentials; missing/invalid token; current profile access and update.</w:t>
            </w:r>
          </w:p>
        </w:tc>
      </w:tr>
      <w:tr>
        <w:tc>
          <w:tcPr>
            <w:tcW w:type="dxa" w:w="5040"/>
            <w:vAlign w:val="center"/>
          </w:tcPr>
          <w:p>
            <w:pPr>
              <w:spacing w:after="0"/>
            </w:pPr>
            <w:r/>
            <w:r>
              <w:rPr>
                <w:b w:val="0"/>
                <w:sz w:val="17"/>
              </w:rPr>
              <w:t>Post management</w:t>
            </w:r>
          </w:p>
        </w:tc>
        <w:tc>
          <w:tcPr>
            <w:tcW w:type="dxa" w:w="5040"/>
            <w:vAlign w:val="center"/>
          </w:tcPr>
          <w:p>
            <w:pPr>
              <w:spacing w:after="0"/>
            </w:pPr>
            <w:r/>
            <w:r>
              <w:rPr>
                <w:b w:val="0"/>
                <w:sz w:val="17"/>
              </w:rPr>
              <w:t>Create text-only post; create image post; retrieve post; update caption; replace image; preserve image when omitted; delete own post; reject unauthorized ownership operations.</w:t>
            </w:r>
          </w:p>
        </w:tc>
      </w:tr>
      <w:tr>
        <w:tc>
          <w:tcPr>
            <w:tcW w:type="dxa" w:w="5040"/>
            <w:vAlign w:val="center"/>
          </w:tcPr>
          <w:p>
            <w:pPr>
              <w:spacing w:after="0"/>
            </w:pPr>
            <w:r/>
            <w:r>
              <w:rPr>
                <w:b w:val="0"/>
                <w:sz w:val="17"/>
              </w:rPr>
              <w:t>Feed</w:t>
            </w:r>
          </w:p>
        </w:tc>
        <w:tc>
          <w:tcPr>
            <w:tcW w:type="dxa" w:w="5040"/>
            <w:vAlign w:val="center"/>
          </w:tcPr>
          <w:p>
            <w:pPr>
              <w:spacing w:after="0"/>
            </w:pPr>
            <w:r/>
            <w:r>
              <w:rPr>
                <w:b w:val="0"/>
                <w:sz w:val="17"/>
              </w:rPr>
              <w:t>Feed endpoint returns posts in newest-first order; downstream Post Service failures are handled.</w:t>
            </w:r>
          </w:p>
        </w:tc>
      </w:tr>
      <w:tr>
        <w:tc>
          <w:tcPr>
            <w:tcW w:type="dxa" w:w="5040"/>
            <w:vAlign w:val="center"/>
          </w:tcPr>
          <w:p>
            <w:pPr>
              <w:spacing w:after="0"/>
            </w:pPr>
            <w:r/>
            <w:r>
              <w:rPr>
                <w:b w:val="0"/>
                <w:sz w:val="17"/>
              </w:rPr>
              <w:t>Likes</w:t>
            </w:r>
          </w:p>
        </w:tc>
        <w:tc>
          <w:tcPr>
            <w:tcW w:type="dxa" w:w="5040"/>
            <w:vAlign w:val="center"/>
          </w:tcPr>
          <w:p>
            <w:pPr>
              <w:spacing w:after="0"/>
            </w:pPr>
            <w:r/>
            <w:r>
              <w:rPr>
                <w:b w:val="0"/>
                <w:sz w:val="17"/>
              </w:rPr>
              <w:t>Like another user's post; reject own-post like with 400; reject duplicate like with 409; verify persistence of composite key.</w:t>
            </w:r>
          </w:p>
        </w:tc>
      </w:tr>
      <w:tr>
        <w:tc>
          <w:tcPr>
            <w:tcW w:type="dxa" w:w="5040"/>
            <w:vAlign w:val="center"/>
          </w:tcPr>
          <w:p>
            <w:pPr>
              <w:spacing w:after="0"/>
            </w:pPr>
            <w:r/>
            <w:r>
              <w:rPr>
                <w:b w:val="0"/>
                <w:sz w:val="17"/>
              </w:rPr>
              <w:t>Cloud integration</w:t>
            </w:r>
          </w:p>
        </w:tc>
        <w:tc>
          <w:tcPr>
            <w:tcW w:type="dxa" w:w="5040"/>
            <w:vAlign w:val="center"/>
          </w:tcPr>
          <w:p>
            <w:pPr>
              <w:spacing w:after="0"/>
            </w:pPr>
            <w:r/>
            <w:r>
              <w:rPr>
                <w:b w:val="0"/>
                <w:sz w:val="17"/>
              </w:rPr>
              <w:t>Database connectivity, GCS upload/access behaviour, and secret/configuration loading in the target runtime.</w:t>
            </w:r>
          </w:p>
        </w:tc>
      </w:tr>
      <w:tr>
        <w:tc>
          <w:tcPr>
            <w:tcW w:type="dxa" w:w="5040"/>
            <w:vAlign w:val="center"/>
          </w:tcPr>
          <w:p>
            <w:pPr>
              <w:spacing w:after="0"/>
            </w:pPr>
            <w:r/>
            <w:r>
              <w:rPr>
                <w:b w:val="0"/>
                <w:sz w:val="17"/>
              </w:rPr>
              <w:t>Deployment</w:t>
            </w:r>
          </w:p>
        </w:tc>
        <w:tc>
          <w:tcPr>
            <w:tcW w:type="dxa" w:w="5040"/>
            <w:vAlign w:val="center"/>
          </w:tcPr>
          <w:p>
            <w:pPr>
              <w:spacing w:after="0"/>
            </w:pPr>
            <w:r/>
            <w:r>
              <w:rPr>
                <w:b w:val="0"/>
                <w:sz w:val="17"/>
              </w:rPr>
              <w:t>Container startup, readiness/liveness, service-to-service networking, logs, and end-to-end smoke test on GKE.</w:t>
            </w:r>
          </w:p>
        </w:tc>
      </w:tr>
    </w:tbl>
    <w:p>
      <w:pPr>
        <w:spacing w:after="20"/>
      </w:pPr>
    </w:p>
    <w:p>
      <w:r>
        <w:t>Record actual pass/fail results and execution date separately in the test checklist or project test evidence; this TDS defines scenarios but does not claim unverified tests passed.</w:t>
      </w:r>
    </w:p>
    <w:p>
      <w:pPr>
        <w:pStyle w:val="Heading1"/>
      </w:pPr>
      <w:r>
        <w:t>12. Operational Considerations</w:t>
      </w:r>
    </w:p>
    <w:p>
      <w:pPr>
        <w:pStyle w:val="ListBullet"/>
        <w:spacing w:after="40"/>
      </w:pPr>
      <w:r>
        <w:t>Log meaningful service events and errors without logging passwords, tokens, secret values, or sensitive profile data.</w:t>
      </w:r>
    </w:p>
    <w:p>
      <w:pPr>
        <w:pStyle w:val="ListBullet"/>
        <w:spacing w:after="40"/>
      </w:pPr>
      <w:r>
        <w:t>Use health/readiness checks and review container logs when troubleshooting service startup or downstream connectivity.</w:t>
      </w:r>
    </w:p>
    <w:p>
      <w:pPr>
        <w:pStyle w:val="ListBullet"/>
        <w:spacing w:after="40"/>
      </w:pPr>
      <w:r>
        <w:t>Check database connection pool settings and GKE resource requests/limits before production-like testing.</w:t>
      </w:r>
    </w:p>
    <w:p>
      <w:pPr>
        <w:pStyle w:val="ListBullet"/>
        <w:spacing w:after="40"/>
      </w:pPr>
      <w:r>
        <w:t>Plan backup/restore expectations for Cloud SQL if the project requires persistent recovery.</w:t>
      </w:r>
    </w:p>
    <w:p>
      <w:pPr>
        <w:pStyle w:val="ListBullet"/>
        <w:spacing w:after="40"/>
      </w:pPr>
      <w:r>
        <w:t>Review GCS bucket access and cleanup policies for uploaded files.</w:t>
      </w:r>
    </w:p>
    <w:p>
      <w:pPr>
        <w:pStyle w:val="Heading1"/>
      </w:pPr>
      <w:r>
        <w:t>13. Assumptions, Decisions, and Open 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7"/>
              </w:rPr>
              <w:t>ID</w:t>
            </w:r>
          </w:p>
        </w:tc>
        <w:tc>
          <w:tcPr>
            <w:tcW w:type="dxa" w:w="3360"/>
            <w:vAlign w:val="center"/>
            <w:shd w:fill="D9EAF7"/>
          </w:tcPr>
          <w:p>
            <w:pPr>
              <w:spacing w:after="0"/>
            </w:pPr>
            <w:r/>
            <w:r>
              <w:rPr>
                <w:b/>
                <w:sz w:val="17"/>
              </w:rPr>
              <w:t>Item</w:t>
            </w:r>
          </w:p>
        </w:tc>
        <w:tc>
          <w:tcPr>
            <w:tcW w:type="dxa" w:w="3360"/>
            <w:vAlign w:val="center"/>
            <w:shd w:fill="D9EAF7"/>
          </w:tcPr>
          <w:p>
            <w:pPr>
              <w:spacing w:after="0"/>
            </w:pPr>
            <w:r/>
            <w:r>
              <w:rPr>
                <w:b/>
                <w:sz w:val="17"/>
              </w:rPr>
              <w:t>Current understanding / action</w:t>
            </w:r>
          </w:p>
        </w:tc>
      </w:tr>
      <w:tr>
        <w:tc>
          <w:tcPr>
            <w:tcW w:type="dxa" w:w="3360"/>
            <w:vAlign w:val="center"/>
          </w:tcPr>
          <w:p>
            <w:pPr>
              <w:spacing w:after="0"/>
            </w:pPr>
            <w:r/>
            <w:r>
              <w:rPr>
                <w:b w:val="0"/>
                <w:sz w:val="17"/>
              </w:rPr>
              <w:t>A-01</w:t>
            </w:r>
          </w:p>
        </w:tc>
        <w:tc>
          <w:tcPr>
            <w:tcW w:type="dxa" w:w="3360"/>
            <w:vAlign w:val="center"/>
          </w:tcPr>
          <w:p>
            <w:pPr>
              <w:spacing w:after="0"/>
            </w:pPr>
            <w:r/>
            <w:r>
              <w:rPr>
                <w:b w:val="0"/>
                <w:sz w:val="17"/>
              </w:rPr>
              <w:t>Service split</w:t>
            </w:r>
          </w:p>
        </w:tc>
        <w:tc>
          <w:tcPr>
            <w:tcW w:type="dxa" w:w="3360"/>
            <w:vAlign w:val="center"/>
          </w:tcPr>
          <w:p>
            <w:pPr>
              <w:spacing w:after="0"/>
            </w:pPr>
            <w:r/>
            <w:r>
              <w:rPr>
                <w:b w:val="0"/>
                <w:sz w:val="17"/>
              </w:rPr>
              <w:t>Three services: User Service, Post Service, Feed Service.</w:t>
            </w:r>
          </w:p>
        </w:tc>
      </w:tr>
      <w:tr>
        <w:tc>
          <w:tcPr>
            <w:tcW w:type="dxa" w:w="3360"/>
            <w:vAlign w:val="center"/>
          </w:tcPr>
          <w:p>
            <w:pPr>
              <w:spacing w:after="0"/>
            </w:pPr>
            <w:r/>
            <w:r>
              <w:rPr>
                <w:b w:val="0"/>
                <w:sz w:val="17"/>
              </w:rPr>
              <w:t>A-02</w:t>
            </w:r>
          </w:p>
        </w:tc>
        <w:tc>
          <w:tcPr>
            <w:tcW w:type="dxa" w:w="3360"/>
            <w:vAlign w:val="center"/>
          </w:tcPr>
          <w:p>
            <w:pPr>
              <w:spacing w:after="0"/>
            </w:pPr>
            <w:r/>
            <w:r>
              <w:rPr>
                <w:b w:val="0"/>
                <w:sz w:val="17"/>
              </w:rPr>
              <w:t>Authentication</w:t>
            </w:r>
          </w:p>
        </w:tc>
        <w:tc>
          <w:tcPr>
            <w:tcW w:type="dxa" w:w="3360"/>
            <w:vAlign w:val="center"/>
          </w:tcPr>
          <w:p>
            <w:pPr>
              <w:spacing w:after="0"/>
            </w:pPr>
            <w:r/>
            <w:r>
              <w:rPr>
                <w:b w:val="0"/>
                <w:sz w:val="17"/>
              </w:rPr>
              <w:t>JWT bearer tokens; stateless API security.</w:t>
            </w:r>
          </w:p>
        </w:tc>
      </w:tr>
      <w:tr>
        <w:tc>
          <w:tcPr>
            <w:tcW w:type="dxa" w:w="3360"/>
            <w:vAlign w:val="center"/>
          </w:tcPr>
          <w:p>
            <w:pPr>
              <w:spacing w:after="0"/>
            </w:pPr>
            <w:r/>
            <w:r>
              <w:rPr>
                <w:b w:val="0"/>
                <w:sz w:val="17"/>
              </w:rPr>
              <w:t>A-03</w:t>
            </w:r>
          </w:p>
        </w:tc>
        <w:tc>
          <w:tcPr>
            <w:tcW w:type="dxa" w:w="3360"/>
            <w:vAlign w:val="center"/>
          </w:tcPr>
          <w:p>
            <w:pPr>
              <w:spacing w:after="0"/>
            </w:pPr>
            <w:r/>
            <w:r>
              <w:rPr>
                <w:b w:val="0"/>
                <w:sz w:val="17"/>
              </w:rPr>
              <w:t>Database topology</w:t>
            </w:r>
          </w:p>
        </w:tc>
        <w:tc>
          <w:tcPr>
            <w:tcW w:type="dxa" w:w="3360"/>
            <w:vAlign w:val="center"/>
          </w:tcPr>
          <w:p>
            <w:pPr>
              <w:spacing w:after="0"/>
            </w:pPr>
            <w:r/>
            <w:r>
              <w:rPr>
                <w:b w:val="0"/>
                <w:sz w:val="17"/>
              </w:rPr>
              <w:t>PostgreSQL is used. Confirm whether services use separate databases/schemas or share an instance.</w:t>
            </w:r>
          </w:p>
        </w:tc>
      </w:tr>
      <w:tr>
        <w:tc>
          <w:tcPr>
            <w:tcW w:type="dxa" w:w="3360"/>
            <w:vAlign w:val="center"/>
          </w:tcPr>
          <w:p>
            <w:pPr>
              <w:spacing w:after="0"/>
            </w:pPr>
            <w:r/>
            <w:r>
              <w:rPr>
                <w:b w:val="0"/>
                <w:sz w:val="17"/>
              </w:rPr>
              <w:t>A-04</w:t>
            </w:r>
          </w:p>
        </w:tc>
        <w:tc>
          <w:tcPr>
            <w:tcW w:type="dxa" w:w="3360"/>
            <w:vAlign w:val="center"/>
          </w:tcPr>
          <w:p>
            <w:pPr>
              <w:spacing w:after="0"/>
            </w:pPr>
            <w:r/>
            <w:r>
              <w:rPr>
                <w:b w:val="0"/>
                <w:sz w:val="17"/>
              </w:rPr>
              <w:t>GKE</w:t>
            </w:r>
          </w:p>
        </w:tc>
        <w:tc>
          <w:tcPr>
            <w:tcW w:type="dxa" w:w="3360"/>
            <w:vAlign w:val="center"/>
          </w:tcPr>
          <w:p>
            <w:pPr>
              <w:spacing w:after="0"/>
            </w:pPr>
            <w:r/>
            <w:r>
              <w:rPr>
                <w:b w:val="0"/>
                <w:sz w:val="17"/>
              </w:rPr>
              <w:t>GKE is the intended deployment target; final manifests and service exposure are not documented here.</w:t>
            </w:r>
          </w:p>
        </w:tc>
      </w:tr>
      <w:tr>
        <w:tc>
          <w:tcPr>
            <w:tcW w:type="dxa" w:w="3360"/>
            <w:vAlign w:val="center"/>
          </w:tcPr>
          <w:p>
            <w:pPr>
              <w:spacing w:after="0"/>
            </w:pPr>
            <w:r/>
            <w:r>
              <w:rPr>
                <w:b w:val="0"/>
                <w:sz w:val="17"/>
              </w:rPr>
              <w:t>A-05</w:t>
            </w:r>
          </w:p>
        </w:tc>
        <w:tc>
          <w:tcPr>
            <w:tcW w:type="dxa" w:w="3360"/>
            <w:vAlign w:val="center"/>
          </w:tcPr>
          <w:p>
            <w:pPr>
              <w:spacing w:after="0"/>
            </w:pPr>
            <w:r/>
            <w:r>
              <w:rPr>
                <w:b w:val="0"/>
                <w:sz w:val="17"/>
              </w:rPr>
              <w:t>UI</w:t>
            </w:r>
          </w:p>
        </w:tc>
        <w:tc>
          <w:tcPr>
            <w:tcW w:type="dxa" w:w="3360"/>
            <w:vAlign w:val="center"/>
          </w:tcPr>
          <w:p>
            <w:pPr>
              <w:spacing w:after="0"/>
            </w:pPr>
            <w:r/>
            <w:r>
              <w:rPr>
                <w:b w:val="0"/>
                <w:sz w:val="17"/>
              </w:rPr>
              <w:t>UI integration is planned/in progress; update the client technology and hosting details once finalized.</w:t>
            </w:r>
          </w:p>
        </w:tc>
      </w:tr>
      <w:tr>
        <w:tc>
          <w:tcPr>
            <w:tcW w:type="dxa" w:w="3360"/>
            <w:vAlign w:val="center"/>
          </w:tcPr>
          <w:p>
            <w:pPr>
              <w:spacing w:after="0"/>
            </w:pPr>
            <w:r/>
            <w:r>
              <w:rPr>
                <w:b w:val="0"/>
                <w:sz w:val="17"/>
              </w:rPr>
              <w:t>A-06</w:t>
            </w:r>
          </w:p>
        </w:tc>
        <w:tc>
          <w:tcPr>
            <w:tcW w:type="dxa" w:w="3360"/>
            <w:vAlign w:val="center"/>
          </w:tcPr>
          <w:p>
            <w:pPr>
              <w:spacing w:after="0"/>
            </w:pPr>
            <w:r/>
            <w:r>
              <w:rPr>
                <w:b w:val="0"/>
                <w:sz w:val="17"/>
              </w:rPr>
              <w:t>GCS access</w:t>
            </w:r>
          </w:p>
        </w:tc>
        <w:tc>
          <w:tcPr>
            <w:tcW w:type="dxa" w:w="3360"/>
            <w:vAlign w:val="center"/>
          </w:tcPr>
          <w:p>
            <w:pPr>
              <w:spacing w:after="0"/>
            </w:pPr>
            <w:r/>
            <w:r>
              <w:rPr>
                <w:b w:val="0"/>
                <w:sz w:val="17"/>
              </w:rPr>
              <w:t>Confirm whether images are public, signed-URL based, or served through an authenticated API.</w:t>
            </w:r>
          </w:p>
        </w:tc>
      </w:tr>
      <w:tr>
        <w:tc>
          <w:tcPr>
            <w:tcW w:type="dxa" w:w="3360"/>
            <w:vAlign w:val="center"/>
          </w:tcPr>
          <w:p>
            <w:pPr>
              <w:spacing w:after="0"/>
            </w:pPr>
            <w:r/>
            <w:r>
              <w:rPr>
                <w:b w:val="0"/>
                <w:sz w:val="17"/>
              </w:rPr>
              <w:t>A-07</w:t>
            </w:r>
          </w:p>
        </w:tc>
        <w:tc>
          <w:tcPr>
            <w:tcW w:type="dxa" w:w="3360"/>
            <w:vAlign w:val="center"/>
          </w:tcPr>
          <w:p>
            <w:pPr>
              <w:spacing w:after="0"/>
            </w:pPr>
            <w:r/>
            <w:r>
              <w:rPr>
                <w:b w:val="0"/>
                <w:sz w:val="17"/>
              </w:rPr>
              <w:t>JWT policy</w:t>
            </w:r>
          </w:p>
        </w:tc>
        <w:tc>
          <w:tcPr>
            <w:tcW w:type="dxa" w:w="3360"/>
            <w:vAlign w:val="center"/>
          </w:tcPr>
          <w:p>
            <w:pPr>
              <w:spacing w:after="0"/>
            </w:pPr>
            <w:r/>
            <w:r>
              <w:rPr>
                <w:b w:val="0"/>
                <w:sz w:val="17"/>
              </w:rPr>
              <w:t>Confirm token expiration, signing-secret provisioning/rotation, and issuer/audience validation if applicable.</w:t>
            </w:r>
          </w:p>
        </w:tc>
      </w:tr>
      <w:tr>
        <w:tc>
          <w:tcPr>
            <w:tcW w:type="dxa" w:w="3360"/>
            <w:vAlign w:val="center"/>
          </w:tcPr>
          <w:p>
            <w:pPr>
              <w:spacing w:after="0"/>
            </w:pPr>
            <w:r/>
            <w:r>
              <w:rPr>
                <w:b w:val="0"/>
                <w:sz w:val="17"/>
              </w:rPr>
              <w:t>A-08</w:t>
            </w:r>
          </w:p>
        </w:tc>
        <w:tc>
          <w:tcPr>
            <w:tcW w:type="dxa" w:w="3360"/>
            <w:vAlign w:val="center"/>
          </w:tcPr>
          <w:p>
            <w:pPr>
              <w:spacing w:after="0"/>
            </w:pPr>
            <w:r/>
            <w:r>
              <w:rPr>
                <w:b w:val="0"/>
                <w:sz w:val="17"/>
              </w:rPr>
              <w:t>Schema integrity</w:t>
            </w:r>
          </w:p>
        </w:tc>
        <w:tc>
          <w:tcPr>
            <w:tcW w:type="dxa" w:w="3360"/>
            <w:vAlign w:val="center"/>
          </w:tcPr>
          <w:p>
            <w:pPr>
              <w:spacing w:after="0"/>
            </w:pPr>
            <w:r/>
            <w:r>
              <w:rPr>
                <w:b w:val="0"/>
                <w:sz w:val="17"/>
              </w:rPr>
              <w:t>Confirm actual database foreign keys and constraints against the deployed schema.</w:t>
            </w:r>
          </w:p>
        </w:tc>
      </w:tr>
      <w:tr>
        <w:tc>
          <w:tcPr>
            <w:tcW w:type="dxa" w:w="3360"/>
            <w:vAlign w:val="center"/>
          </w:tcPr>
          <w:p>
            <w:pPr>
              <w:spacing w:after="0"/>
            </w:pPr>
            <w:r/>
            <w:r>
              <w:rPr>
                <w:b w:val="0"/>
                <w:sz w:val="17"/>
              </w:rPr>
              <w:t>A-09</w:t>
            </w:r>
          </w:p>
        </w:tc>
        <w:tc>
          <w:tcPr>
            <w:tcW w:type="dxa" w:w="3360"/>
            <w:vAlign w:val="center"/>
          </w:tcPr>
          <w:p>
            <w:pPr>
              <w:spacing w:after="0"/>
            </w:pPr>
            <w:r/>
            <w:r>
              <w:rPr>
                <w:b w:val="0"/>
                <w:sz w:val="17"/>
              </w:rPr>
              <w:t>API response conventions</w:t>
            </w:r>
          </w:p>
        </w:tc>
        <w:tc>
          <w:tcPr>
            <w:tcW w:type="dxa" w:w="3360"/>
            <w:vAlign w:val="center"/>
          </w:tcPr>
          <w:p>
            <w:pPr>
              <w:spacing w:after="0"/>
            </w:pPr>
            <w:r/>
            <w:r>
              <w:rPr>
                <w:b w:val="0"/>
                <w:sz w:val="17"/>
              </w:rPr>
              <w:t>Post creation currently returns HTTP 200; document or change only if the API contract is deliberately revised.</w:t>
            </w:r>
          </w:p>
        </w:tc>
      </w:tr>
    </w:tbl>
    <w:p>
      <w:pPr>
        <w:spacing w:after="20"/>
      </w:pPr>
    </w:p>
    <w:p>
      <w:pPr>
        <w:pStyle w:val="Heading1"/>
      </w:pPr>
      <w:r>
        <w:t>14. Related Documentation</w:t>
      </w:r>
    </w:p>
    <w:p>
      <w:pPr>
        <w:pStyle w:val="ListBullet"/>
        <w:spacing w:after="40"/>
      </w:pPr>
      <w:r>
        <w:t>SharePic API Documentation.xlsx — endpoint contracts, payloads, and response/error notes.</w:t>
      </w:r>
    </w:p>
    <w:p>
      <w:pPr>
        <w:pStyle w:val="ListBullet"/>
        <w:spacing w:after="40"/>
      </w:pPr>
      <w:r>
        <w:t>Entity diagram.pdf — visual data model for users, posts, and post_likes.</w:t>
      </w:r>
    </w:p>
    <w:p>
      <w:pPr>
        <w:pStyle w:val="ListBullet"/>
        <w:spacing w:after="40"/>
      </w:pPr>
      <w:r>
        <w:t>Repository README and source code — implementation and build details (update README as part of project handover).</w:t>
      </w:r>
    </w:p>
    <w:p>
      <w:pPr>
        <w:pStyle w:val="Heading1"/>
      </w:pPr>
      <w:r>
        <w:t>Appendix A – Local Service URLs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7"/>
              </w:rPr>
              <w:t>Service</w:t>
            </w:r>
          </w:p>
        </w:tc>
        <w:tc>
          <w:tcPr>
            <w:tcW w:type="dxa" w:w="5040"/>
            <w:vAlign w:val="center"/>
            <w:shd w:fill="D9EAF7"/>
          </w:tcPr>
          <w:p>
            <w:pPr>
              <w:spacing w:after="0"/>
            </w:pPr>
            <w:r/>
            <w:r>
              <w:rPr>
                <w:b/>
                <w:sz w:val="17"/>
              </w:rPr>
              <w:t>Base URL</w:t>
            </w:r>
          </w:p>
        </w:tc>
      </w:tr>
      <w:tr>
        <w:tc>
          <w:tcPr>
            <w:tcW w:type="dxa" w:w="5040"/>
            <w:vAlign w:val="center"/>
          </w:tcPr>
          <w:p>
            <w:pPr>
              <w:spacing w:after="0"/>
            </w:pPr>
            <w:r/>
            <w:r>
              <w:rPr>
                <w:b w:val="0"/>
                <w:sz w:val="17"/>
              </w:rPr>
              <w:t>User Service</w:t>
            </w:r>
          </w:p>
        </w:tc>
        <w:tc>
          <w:tcPr>
            <w:tcW w:type="dxa" w:w="5040"/>
            <w:vAlign w:val="center"/>
          </w:tcPr>
          <w:p>
            <w:pPr>
              <w:spacing w:after="0"/>
            </w:pPr>
            <w:r/>
            <w:r>
              <w:rPr>
                <w:b w:val="0"/>
                <w:sz w:val="17"/>
              </w:rPr>
              <w:t>http://localhost:8081</w:t>
            </w:r>
          </w:p>
        </w:tc>
      </w:tr>
      <w:tr>
        <w:tc>
          <w:tcPr>
            <w:tcW w:type="dxa" w:w="5040"/>
            <w:vAlign w:val="center"/>
          </w:tcPr>
          <w:p>
            <w:pPr>
              <w:spacing w:after="0"/>
            </w:pPr>
            <w:r/>
            <w:r>
              <w:rPr>
                <w:b w:val="0"/>
                <w:sz w:val="17"/>
              </w:rPr>
              <w:t>Post Service</w:t>
            </w:r>
          </w:p>
        </w:tc>
        <w:tc>
          <w:tcPr>
            <w:tcW w:type="dxa" w:w="5040"/>
            <w:vAlign w:val="center"/>
          </w:tcPr>
          <w:p>
            <w:pPr>
              <w:spacing w:after="0"/>
            </w:pPr>
            <w:r/>
            <w:r>
              <w:rPr>
                <w:b w:val="0"/>
                <w:sz w:val="17"/>
              </w:rPr>
              <w:t>http://localhost:8080</w:t>
            </w:r>
          </w:p>
        </w:tc>
      </w:tr>
      <w:tr>
        <w:tc>
          <w:tcPr>
            <w:tcW w:type="dxa" w:w="5040"/>
            <w:vAlign w:val="center"/>
          </w:tcPr>
          <w:p>
            <w:pPr>
              <w:spacing w:after="0"/>
            </w:pPr>
            <w:r/>
            <w:r>
              <w:rPr>
                <w:b w:val="0"/>
                <w:sz w:val="17"/>
              </w:rPr>
              <w:t>Feed Service</w:t>
            </w:r>
          </w:p>
        </w:tc>
        <w:tc>
          <w:tcPr>
            <w:tcW w:type="dxa" w:w="5040"/>
            <w:vAlign w:val="center"/>
          </w:tcPr>
          <w:p>
            <w:pPr>
              <w:spacing w:after="0"/>
            </w:pPr>
            <w:r/>
            <w:r>
              <w:rPr>
                <w:b w:val="0"/>
                <w:sz w:val="17"/>
              </w:rPr>
              <w:t>http://localhost:8082</w:t>
            </w:r>
          </w:p>
        </w:tc>
      </w:tr>
    </w:tbl>
    <w:p>
      <w:pPr>
        <w:spacing w:after="20"/>
      </w:pPr>
    </w:p>
    <w:p>
      <w:r>
        <w:t>Local URLs are for development only; replace with the approved service URLs for deployed environments.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SharePic TDS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