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60FDD764">
      <w:bookmarkStart w:name="_GoBack" w:id="0"/>
      <w:bookmarkEnd w:id="0"/>
      <w:r w:rsidR="5903A5E7">
        <w:rPr/>
        <w:t>Tejas Bogguram Vasudev</w:t>
      </w:r>
    </w:p>
    <w:p w:rsidR="5903A5E7" w:rsidP="644EA9C0" w:rsidRDefault="5903A5E7" w14:paraId="5DF46CAF" w14:textId="230E5280">
      <w:pPr>
        <w:pStyle w:val="Normal"/>
      </w:pPr>
      <w:r w:rsidR="5903A5E7">
        <w:rPr/>
        <w:t>Cs 6375</w:t>
      </w:r>
    </w:p>
    <w:p w:rsidR="5903A5E7" w:rsidP="644EA9C0" w:rsidRDefault="5903A5E7" w14:paraId="68C421F2" w14:textId="56212E9D">
      <w:pPr>
        <w:pStyle w:val="Normal"/>
      </w:pPr>
      <w:r w:rsidR="5903A5E7">
        <w:rPr/>
        <w:t>March 23</w:t>
      </w:r>
      <w:r w:rsidRPr="644EA9C0" w:rsidR="5903A5E7">
        <w:rPr>
          <w:vertAlign w:val="superscript"/>
        </w:rPr>
        <w:t>rd</w:t>
      </w:r>
      <w:r w:rsidR="5903A5E7">
        <w:rPr/>
        <w:t xml:space="preserve"> 2023</w:t>
      </w:r>
    </w:p>
    <w:p w:rsidR="5903A5E7" w:rsidP="644EA9C0" w:rsidRDefault="5903A5E7" w14:paraId="68A8D9EE" w14:textId="4339FDAC">
      <w:pPr>
        <w:pStyle w:val="Normal"/>
        <w:jc w:val="center"/>
      </w:pPr>
      <w:r w:rsidR="5903A5E7">
        <w:rPr/>
        <w:t>Project 2 Report</w:t>
      </w:r>
    </w:p>
    <w:p w:rsidR="16C2FB30" w:rsidP="644EA9C0" w:rsidRDefault="16C2FB30" w14:paraId="1CA0616E" w14:textId="5F74F9DB">
      <w:pPr>
        <w:pStyle w:val="Title"/>
      </w:pPr>
      <w:r w:rsidR="16C2FB30">
        <w:rPr/>
        <w:t>Model Descriptions</w:t>
      </w:r>
    </w:p>
    <w:p w:rsidR="16C2FB30" w:rsidP="644EA9C0" w:rsidRDefault="16C2FB30" w14:paraId="14A32A0C" w14:textId="5F342312">
      <w:pPr>
        <w:pStyle w:val="Heading1"/>
      </w:pPr>
      <w:r w:rsidR="16C2FB30">
        <w:rPr/>
        <w:t>Prog1-5, Prog1-10</w:t>
      </w:r>
    </w:p>
    <w:p w:rsidR="255224E7" w:rsidP="644EA9C0" w:rsidRDefault="255224E7" w14:paraId="63CFD36C" w14:textId="386EC420">
      <w:pPr>
        <w:pStyle w:val="Normal"/>
      </w:pPr>
      <w:r w:rsidR="255224E7">
        <w:rPr/>
        <w:t>The model has eight levels. The following is a description of the architecture:</w:t>
      </w:r>
    </w:p>
    <w:p w:rsidR="255224E7" w:rsidP="644EA9C0" w:rsidRDefault="255224E7" w14:paraId="1DE6D0FF" w14:textId="201E99A5">
      <w:pPr>
        <w:pStyle w:val="ListParagraph"/>
        <w:numPr>
          <w:ilvl w:val="0"/>
          <w:numId w:val="2"/>
        </w:numPr>
        <w:rPr/>
      </w:pPr>
      <w:r w:rsidR="255224E7">
        <w:rPr/>
        <w:t xml:space="preserve">The </w:t>
      </w:r>
      <w:r w:rsidR="255224E7">
        <w:rPr/>
        <w:t>LeakyReLU</w:t>
      </w:r>
      <w:r w:rsidR="255224E7">
        <w:rPr/>
        <w:t xml:space="preserve"> activation function is used in the first layer's dense layer, which has 1024 neurons and accepts input shapes of size n.</w:t>
      </w:r>
    </w:p>
    <w:p w:rsidR="255224E7" w:rsidP="644EA9C0" w:rsidRDefault="255224E7" w14:paraId="428A5721" w14:textId="1C7CD354">
      <w:pPr>
        <w:pStyle w:val="ListParagraph"/>
        <w:numPr>
          <w:ilvl w:val="0"/>
          <w:numId w:val="2"/>
        </w:numPr>
        <w:rPr/>
      </w:pPr>
      <w:r w:rsidR="255224E7">
        <w:rPr/>
        <w:t>The second layer is a batch normalization layer, which serves to increase the network's stability during training by normalizing the activations of the first layer.</w:t>
      </w:r>
    </w:p>
    <w:p w:rsidR="255224E7" w:rsidP="644EA9C0" w:rsidRDefault="255224E7" w14:paraId="16B49833" w14:textId="32647B91">
      <w:pPr>
        <w:pStyle w:val="ListParagraph"/>
        <w:numPr>
          <w:ilvl w:val="0"/>
          <w:numId w:val="2"/>
        </w:numPr>
        <w:rPr/>
      </w:pPr>
      <w:r w:rsidR="255224E7">
        <w:rPr/>
        <w:t xml:space="preserve">A dropout layer with a rate of 0.5 makes up the third layer. </w:t>
      </w:r>
      <w:r w:rsidR="255224E7">
        <w:rPr/>
        <w:t>In order to</w:t>
      </w:r>
      <w:r w:rsidR="255224E7">
        <w:rPr/>
        <w:t xml:space="preserve"> avoid overfitting, this layer randomly removes 50% of the connections between the </w:t>
      </w:r>
      <w:r w:rsidR="255224E7">
        <w:rPr/>
        <w:t>previous</w:t>
      </w:r>
      <w:r w:rsidR="255224E7">
        <w:rPr/>
        <w:t xml:space="preserve"> and current layers.</w:t>
      </w:r>
    </w:p>
    <w:p w:rsidR="255224E7" w:rsidP="644EA9C0" w:rsidRDefault="255224E7" w14:paraId="3659E4E9" w14:textId="0C71FACC">
      <w:pPr>
        <w:pStyle w:val="ListParagraph"/>
        <w:numPr>
          <w:ilvl w:val="0"/>
          <w:numId w:val="2"/>
        </w:numPr>
        <w:rPr/>
      </w:pPr>
      <w:r w:rsidR="255224E7">
        <w:rPr/>
        <w:t xml:space="preserve">The </w:t>
      </w:r>
      <w:r w:rsidR="255224E7">
        <w:rPr/>
        <w:t>LeakyReLU</w:t>
      </w:r>
      <w:r w:rsidR="255224E7">
        <w:rPr/>
        <w:t xml:space="preserve"> activation function is used in the fourth layer, which is a dense layer with 512 neurons.</w:t>
      </w:r>
    </w:p>
    <w:p w:rsidR="255224E7" w:rsidP="644EA9C0" w:rsidRDefault="255224E7" w14:paraId="40C86072" w14:textId="15C421EA">
      <w:pPr>
        <w:pStyle w:val="ListParagraph"/>
        <w:numPr>
          <w:ilvl w:val="0"/>
          <w:numId w:val="2"/>
        </w:numPr>
        <w:rPr/>
      </w:pPr>
      <w:r w:rsidR="255224E7">
        <w:rPr/>
        <w:t>Another BatchNormalization layer is present in the fifth layer.</w:t>
      </w:r>
    </w:p>
    <w:p w:rsidR="255224E7" w:rsidP="644EA9C0" w:rsidRDefault="255224E7" w14:paraId="22317D0E" w14:textId="493317FC">
      <w:pPr>
        <w:pStyle w:val="ListParagraph"/>
        <w:numPr>
          <w:ilvl w:val="0"/>
          <w:numId w:val="2"/>
        </w:numPr>
        <w:rPr/>
      </w:pPr>
      <w:r w:rsidRPr="644EA9C0" w:rsidR="255224E7">
        <w:rPr>
          <w:noProof w:val="0"/>
          <w:lang w:val="en-US"/>
        </w:rPr>
        <w:t>The LeakyReLU activation function and L2 regularization with a coefficient of 0.01 in the sixth layer, which is dense and contains 64 neurons, assist prevent overfitting.</w:t>
      </w:r>
    </w:p>
    <w:p w:rsidR="255224E7" w:rsidP="644EA9C0" w:rsidRDefault="255224E7" w14:paraId="3DE49614" w14:textId="0F87687A">
      <w:pPr>
        <w:pStyle w:val="ListParagraph"/>
        <w:numPr>
          <w:ilvl w:val="0"/>
          <w:numId w:val="2"/>
        </w:numPr>
        <w:rPr/>
      </w:pPr>
      <w:r w:rsidRPr="644EA9C0" w:rsidR="255224E7">
        <w:rPr>
          <w:noProof w:val="0"/>
          <w:lang w:val="en-US"/>
        </w:rPr>
        <w:t>A dropout layer with a rate of 0.2 makes up the seventh layer.</w:t>
      </w:r>
    </w:p>
    <w:p w:rsidR="255224E7" w:rsidP="644EA9C0" w:rsidRDefault="255224E7" w14:paraId="155A5C3C" w14:textId="4D4184E0">
      <w:pPr>
        <w:pStyle w:val="ListParagraph"/>
        <w:numPr>
          <w:ilvl w:val="0"/>
          <w:numId w:val="2"/>
        </w:numPr>
        <w:rPr/>
      </w:pPr>
      <w:r w:rsidRPr="644EA9C0" w:rsidR="255224E7">
        <w:rPr>
          <w:noProof w:val="0"/>
          <w:lang w:val="en-US"/>
        </w:rPr>
        <w:t>The softmax activation function is used in the final layer, which is a dense layer with 10 neurons. The final prediction probabilities for 10 classes are output by this layer.</w:t>
      </w:r>
    </w:p>
    <w:p w:rsidR="644EA9C0" w:rsidP="644EA9C0" w:rsidRDefault="644EA9C0" w14:paraId="46EF1C15" w14:textId="0F1B6969">
      <w:pPr>
        <w:pStyle w:val="Normal"/>
      </w:pPr>
    </w:p>
    <w:p w:rsidR="10D58C1B" w:rsidP="644EA9C0" w:rsidRDefault="10D58C1B" w14:paraId="5AC7B999" w14:textId="72EC1DF2">
      <w:pPr>
        <w:pStyle w:val="Heading1"/>
      </w:pPr>
      <w:r w:rsidR="10D58C1B">
        <w:rPr/>
        <w:t>Prog2-5, Prog2-10</w:t>
      </w:r>
    </w:p>
    <w:p w:rsidR="10D58C1B" w:rsidP="644EA9C0" w:rsidRDefault="10D58C1B" w14:paraId="0354C14B" w14:textId="36119D92">
      <w:pPr>
        <w:pStyle w:val="Normal"/>
      </w:pPr>
      <w:r w:rsidR="10D58C1B">
        <w:rPr/>
        <w:t xml:space="preserve">The model has </w:t>
      </w:r>
      <w:r w:rsidR="3B84A735">
        <w:rPr/>
        <w:t xml:space="preserve">fourteen </w:t>
      </w:r>
      <w:r w:rsidR="10D58C1B">
        <w:rPr/>
        <w:t>levels. The following is a description of the architecture:</w:t>
      </w:r>
    </w:p>
    <w:p w:rsidR="303CE075" w:rsidP="644EA9C0" w:rsidRDefault="303CE075" w14:paraId="689B37FC" w14:textId="241FDF31">
      <w:pPr>
        <w:pStyle w:val="ListParagraph"/>
        <w:numPr>
          <w:ilvl w:val="0"/>
          <w:numId w:val="1"/>
        </w:numPr>
        <w:rPr/>
      </w:pPr>
      <w:r w:rsidR="303CE075">
        <w:rPr/>
        <w:t xml:space="preserve">The </w:t>
      </w:r>
      <w:r w:rsidR="303CE075">
        <w:rPr/>
        <w:t>LeakyReLU</w:t>
      </w:r>
      <w:r w:rsidR="303CE075">
        <w:rPr/>
        <w:t xml:space="preserve"> activation function is used in the first layer's dense layer, which has 1024 neurons and accepts input shapes of size n.</w:t>
      </w:r>
    </w:p>
    <w:p w:rsidR="303CE075" w:rsidP="644EA9C0" w:rsidRDefault="303CE075" w14:paraId="703E2173" w14:textId="7BE4682B">
      <w:pPr>
        <w:pStyle w:val="ListParagraph"/>
        <w:numPr>
          <w:ilvl w:val="0"/>
          <w:numId w:val="1"/>
        </w:numPr>
        <w:rPr/>
      </w:pPr>
      <w:r w:rsidR="303CE075">
        <w:rPr/>
        <w:t>BatchNormalization</w:t>
      </w:r>
      <w:r w:rsidR="303CE075">
        <w:rPr/>
        <w:t xml:space="preserve"> layers, which are present in the second and fourth layers, normalize the activations of the preceding layers and enhance the network's stability during training.</w:t>
      </w:r>
    </w:p>
    <w:p w:rsidR="303CE075" w:rsidP="644EA9C0" w:rsidRDefault="303CE075" w14:paraId="03EC2C56" w14:textId="3233B50A">
      <w:pPr>
        <w:pStyle w:val="ListParagraph"/>
        <w:numPr>
          <w:ilvl w:val="0"/>
          <w:numId w:val="1"/>
        </w:numPr>
        <w:rPr/>
      </w:pPr>
      <w:r w:rsidR="303CE075">
        <w:rPr/>
        <w:t xml:space="preserve">The ELU activation function is used in the third layer, which is a dense layer with 512 neurons. </w:t>
      </w:r>
      <w:r w:rsidR="303CE075">
        <w:rPr/>
        <w:t>Similar to</w:t>
      </w:r>
      <w:r w:rsidR="303CE075">
        <w:rPr/>
        <w:t xml:space="preserve"> the </w:t>
      </w:r>
      <w:r w:rsidR="303CE075">
        <w:rPr/>
        <w:t>ReLU</w:t>
      </w:r>
      <w:r w:rsidR="303CE075">
        <w:rPr/>
        <w:t xml:space="preserve"> activation function, the ELU activation function has various advantages over the latter, including the ability to be differentiable at zero and the presence of negative values for negative input.</w:t>
      </w:r>
    </w:p>
    <w:p w:rsidR="303CE075" w:rsidP="644EA9C0" w:rsidRDefault="303CE075" w14:paraId="7E30E997" w14:textId="36F1B3D9">
      <w:pPr>
        <w:pStyle w:val="ListParagraph"/>
        <w:numPr>
          <w:ilvl w:val="0"/>
          <w:numId w:val="1"/>
        </w:numPr>
        <w:rPr/>
      </w:pPr>
      <w:r w:rsidR="303CE075">
        <w:rPr/>
        <w:t xml:space="preserve">The </w:t>
      </w:r>
      <w:r w:rsidR="303CE075">
        <w:rPr/>
        <w:t>LeakyReLU</w:t>
      </w:r>
      <w:r w:rsidR="303CE075">
        <w:rPr/>
        <w:t xml:space="preserve"> activation function is used in the fifth layer, which is a dense layer made up of 256 neurons. In order </w:t>
      </w:r>
      <w:r w:rsidR="303CE075">
        <w:rPr/>
        <w:t>to aid</w:t>
      </w:r>
      <w:r w:rsidR="303CE075">
        <w:rPr/>
        <w:t xml:space="preserve"> avoid overfitting, it also has L2 regularization with a coefficient of 0.002.</w:t>
      </w:r>
    </w:p>
    <w:p w:rsidR="303CE075" w:rsidP="644EA9C0" w:rsidRDefault="303CE075" w14:paraId="7ABD84BE" w14:textId="64CCBFB7">
      <w:pPr>
        <w:pStyle w:val="ListParagraph"/>
        <w:numPr>
          <w:ilvl w:val="0"/>
          <w:numId w:val="1"/>
        </w:numPr>
        <w:rPr/>
      </w:pPr>
      <w:r w:rsidR="303CE075">
        <w:rPr/>
        <w:t xml:space="preserve">A dropout layer with a rate of 0.5 makes up the sixth layer. </w:t>
      </w:r>
      <w:r w:rsidR="303CE075">
        <w:rPr/>
        <w:t>In order to</w:t>
      </w:r>
      <w:r w:rsidR="303CE075">
        <w:rPr/>
        <w:t xml:space="preserve"> avoid overfitting, this layer randomly removes 50% of the connections between the </w:t>
      </w:r>
      <w:r w:rsidR="303CE075">
        <w:rPr/>
        <w:t>previous</w:t>
      </w:r>
      <w:r w:rsidR="303CE075">
        <w:rPr/>
        <w:t xml:space="preserve"> and current layers.</w:t>
      </w:r>
    </w:p>
    <w:p w:rsidR="303CE075" w:rsidP="644EA9C0" w:rsidRDefault="303CE075" w14:paraId="706BEFB4" w14:textId="5A8DA90D">
      <w:pPr>
        <w:pStyle w:val="ListParagraph"/>
        <w:numPr>
          <w:ilvl w:val="0"/>
          <w:numId w:val="1"/>
        </w:numPr>
        <w:rPr/>
      </w:pPr>
      <w:r w:rsidRPr="644EA9C0" w:rsidR="303CE075">
        <w:rPr>
          <w:noProof w:val="0"/>
          <w:lang w:val="en-US"/>
        </w:rPr>
        <w:t xml:space="preserve">The </w:t>
      </w:r>
      <w:r w:rsidRPr="644EA9C0" w:rsidR="303CE075">
        <w:rPr>
          <w:noProof w:val="0"/>
          <w:lang w:val="en-US"/>
        </w:rPr>
        <w:t>LeakyReLU</w:t>
      </w:r>
      <w:r w:rsidRPr="644EA9C0" w:rsidR="303CE075">
        <w:rPr>
          <w:noProof w:val="0"/>
          <w:lang w:val="en-US"/>
        </w:rPr>
        <w:t xml:space="preserve"> activation function is used in the seventh layer, which is a dense layer with 128 neurons.</w:t>
      </w:r>
    </w:p>
    <w:p w:rsidR="303CE075" w:rsidP="644EA9C0" w:rsidRDefault="303CE075" w14:paraId="090BE2D5" w14:textId="224726C0">
      <w:pPr>
        <w:pStyle w:val="ListParagraph"/>
        <w:numPr>
          <w:ilvl w:val="0"/>
          <w:numId w:val="1"/>
        </w:numPr>
        <w:rPr/>
      </w:pPr>
      <w:r w:rsidRPr="644EA9C0" w:rsidR="303CE075">
        <w:rPr>
          <w:noProof w:val="0"/>
          <w:lang w:val="en-US"/>
        </w:rPr>
        <w:t>A Reshape layer, which is the eighth layer, gives the output of the layer before it a time dimension.</w:t>
      </w:r>
    </w:p>
    <w:p w:rsidR="303CE075" w:rsidP="644EA9C0" w:rsidRDefault="303CE075" w14:paraId="249474F3" w14:textId="63F88C4C">
      <w:pPr>
        <w:pStyle w:val="ListParagraph"/>
        <w:numPr>
          <w:ilvl w:val="0"/>
          <w:numId w:val="1"/>
        </w:numPr>
        <w:rPr/>
      </w:pPr>
      <w:r w:rsidRPr="644EA9C0" w:rsidR="303CE075">
        <w:rPr>
          <w:noProof w:val="0"/>
          <w:lang w:val="en-US"/>
        </w:rPr>
        <w:t>An LSTM layer with 128 neurons makes up the ninth layer. A recurrent neural network using this layer can be trained to recognize temporal dependencies in the input data.</w:t>
      </w:r>
    </w:p>
    <w:p w:rsidR="303CE075" w:rsidP="644EA9C0" w:rsidRDefault="303CE075" w14:paraId="346B197A" w14:textId="40D137BD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644EA9C0" w:rsidR="303CE075">
        <w:rPr>
          <w:noProof w:val="0"/>
          <w:lang w:val="en-US"/>
        </w:rPr>
        <w:t xml:space="preserve">Another </w:t>
      </w:r>
      <w:r w:rsidRPr="644EA9C0" w:rsidR="303CE075">
        <w:rPr>
          <w:noProof w:val="0"/>
          <w:lang w:val="en-US"/>
        </w:rPr>
        <w:t>BatchNormalization</w:t>
      </w:r>
      <w:r w:rsidRPr="644EA9C0" w:rsidR="303CE075">
        <w:rPr>
          <w:noProof w:val="0"/>
          <w:lang w:val="en-US"/>
        </w:rPr>
        <w:t xml:space="preserve"> layer is present in the tenth layer.</w:t>
      </w:r>
    </w:p>
    <w:p w:rsidR="1AD719CE" w:rsidP="644EA9C0" w:rsidRDefault="1AD719CE" w14:paraId="3FEFD583" w14:textId="050C5250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644EA9C0" w:rsidR="1AD719CE">
        <w:rPr>
          <w:noProof w:val="0"/>
          <w:lang w:val="en-US"/>
        </w:rPr>
        <w:t xml:space="preserve">The </w:t>
      </w:r>
      <w:r w:rsidRPr="644EA9C0" w:rsidR="1AD719CE">
        <w:rPr>
          <w:noProof w:val="0"/>
          <w:lang w:val="en-US"/>
        </w:rPr>
        <w:t>LeakyReLU</w:t>
      </w:r>
      <w:r w:rsidRPr="644EA9C0" w:rsidR="1AD719CE">
        <w:rPr>
          <w:noProof w:val="0"/>
          <w:lang w:val="en-US"/>
        </w:rPr>
        <w:t xml:space="preserve"> activation function is used in the dense layer with five neurons in the eleventh layer, which also incorporates L2 regularization with a coefficient of 0.001.</w:t>
      </w:r>
    </w:p>
    <w:p w:rsidR="1AD719CE" w:rsidP="644EA9C0" w:rsidRDefault="1AD719CE" w14:paraId="67922A8F" w14:textId="22DE95E2">
      <w:pPr>
        <w:pStyle w:val="ListParagraph"/>
        <w:numPr>
          <w:ilvl w:val="0"/>
          <w:numId w:val="1"/>
        </w:numPr>
        <w:rPr/>
      </w:pPr>
      <w:r w:rsidRPr="644EA9C0" w:rsidR="1AD719CE">
        <w:rPr>
          <w:noProof w:val="0"/>
          <w:lang w:val="en-US"/>
        </w:rPr>
        <w:t>A dropout layer with a rate of 0.2 makes up the twelfth layer.</w:t>
      </w:r>
    </w:p>
    <w:p w:rsidR="1AD719CE" w:rsidP="644EA9C0" w:rsidRDefault="1AD719CE" w14:paraId="30450CCE" w14:textId="37DDAEFE">
      <w:pPr>
        <w:pStyle w:val="ListParagraph"/>
        <w:numPr>
          <w:ilvl w:val="0"/>
          <w:numId w:val="1"/>
        </w:numPr>
        <w:rPr/>
      </w:pPr>
      <w:r w:rsidRPr="644EA9C0" w:rsidR="1AD719CE">
        <w:rPr>
          <w:noProof w:val="0"/>
          <w:lang w:val="en-US"/>
        </w:rPr>
        <w:t>The softmax activation function is used in the final layer, which is a dense layer of k neurons. The final prediction probabilities for the k classes are output by this layer.</w:t>
      </w:r>
    </w:p>
    <w:p w:rsidR="5903A5E7" w:rsidP="644EA9C0" w:rsidRDefault="5903A5E7" w14:paraId="6B3D63FE" w14:textId="4CEA07BB">
      <w:pPr>
        <w:pStyle w:val="Title"/>
      </w:pPr>
      <w:r w:rsidR="5903A5E7">
        <w:rPr/>
        <w:t>Accurac</w:t>
      </w:r>
      <w:r w:rsidR="5903A5E7">
        <w:rPr/>
        <w:t>ies</w:t>
      </w:r>
    </w:p>
    <w:p w:rsidR="5903A5E7" w:rsidP="644EA9C0" w:rsidRDefault="5903A5E7" w14:paraId="05517497" w14:textId="4E41A43D">
      <w:pPr>
        <w:pStyle w:val="Heading1"/>
      </w:pPr>
      <w:r w:rsidR="5903A5E7">
        <w:rPr/>
        <w:t>Prog1-5</w:t>
      </w:r>
    </w:p>
    <w:p w:rsidR="5903A5E7" w:rsidP="644EA9C0" w:rsidRDefault="5903A5E7" w14:paraId="46B2E39E" w14:textId="40EC0BCD">
      <w:pPr>
        <w:pStyle w:val="Normal"/>
        <w:jc w:val="left"/>
      </w:pPr>
      <w:r w:rsidR="5903A5E7">
        <w:drawing>
          <wp:inline wp14:editId="26E5CE9E" wp14:anchorId="109C4458">
            <wp:extent cx="4572000" cy="257175"/>
            <wp:effectExtent l="0" t="0" r="0" b="0"/>
            <wp:docPr id="2125718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9fe65ae5f743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03A5E7" w:rsidP="644EA9C0" w:rsidRDefault="5903A5E7" w14:paraId="59B00765" w14:textId="7049713F">
      <w:pPr>
        <w:pStyle w:val="Heading1"/>
      </w:pPr>
      <w:r w:rsidR="5903A5E7">
        <w:rPr/>
        <w:t>Prog2-5</w:t>
      </w:r>
    </w:p>
    <w:p w:rsidR="5903A5E7" w:rsidP="644EA9C0" w:rsidRDefault="5903A5E7" w14:paraId="6B534E79" w14:textId="1AEE0B4D">
      <w:pPr>
        <w:pStyle w:val="Normal"/>
        <w:jc w:val="left"/>
      </w:pPr>
      <w:r w:rsidR="5903A5E7">
        <w:drawing>
          <wp:inline wp14:editId="0F1C16B4" wp14:anchorId="4B1056A9">
            <wp:extent cx="4572000" cy="257175"/>
            <wp:effectExtent l="0" t="0" r="0" b="0"/>
            <wp:docPr id="763980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78649ffa4c44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03A5E7" w:rsidP="644EA9C0" w:rsidRDefault="5903A5E7" w14:paraId="7A64E322" w14:textId="7CF8C616">
      <w:pPr>
        <w:pStyle w:val="Heading1"/>
      </w:pPr>
      <w:r w:rsidR="5903A5E7">
        <w:rPr/>
        <w:t>Prog1-10</w:t>
      </w:r>
    </w:p>
    <w:p w:rsidR="523BB1BC" w:rsidP="644EA9C0" w:rsidRDefault="523BB1BC" w14:paraId="781B974D" w14:textId="4274B5EB">
      <w:pPr>
        <w:pStyle w:val="Normal"/>
        <w:jc w:val="left"/>
      </w:pPr>
      <w:r w:rsidR="523BB1BC">
        <w:drawing>
          <wp:inline wp14:editId="252BFF0D" wp14:anchorId="69908FB3">
            <wp:extent cx="4572000" cy="257175"/>
            <wp:effectExtent l="0" t="0" r="0" b="0"/>
            <wp:docPr id="2056755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c9ca2a832440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03A5E7" w:rsidP="644EA9C0" w:rsidRDefault="5903A5E7" w14:paraId="3EEC2CB9" w14:textId="1258B08E">
      <w:pPr>
        <w:pStyle w:val="Heading1"/>
      </w:pPr>
      <w:r w:rsidR="5903A5E7">
        <w:rPr/>
        <w:t>Prog2-10</w:t>
      </w:r>
    </w:p>
    <w:p w:rsidR="5903A5E7" w:rsidP="644EA9C0" w:rsidRDefault="5903A5E7" w14:paraId="5B920751" w14:textId="547B22BF">
      <w:pPr>
        <w:pStyle w:val="Normal"/>
        <w:jc w:val="left"/>
      </w:pPr>
      <w:r w:rsidR="5903A5E7">
        <w:drawing>
          <wp:inline wp14:editId="012770C4" wp14:anchorId="2972D6DE">
            <wp:extent cx="4572000" cy="257175"/>
            <wp:effectExtent l="0" t="0" r="0" b="0"/>
            <wp:docPr id="12086610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e3d29462c949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c8f90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ba6e4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2279B1"/>
    <w:rsid w:val="0044ACB8"/>
    <w:rsid w:val="10D58C1B"/>
    <w:rsid w:val="15AC8357"/>
    <w:rsid w:val="16C2FB30"/>
    <w:rsid w:val="1AD719CE"/>
    <w:rsid w:val="242EC446"/>
    <w:rsid w:val="255224E7"/>
    <w:rsid w:val="303CE075"/>
    <w:rsid w:val="36605AE9"/>
    <w:rsid w:val="37FC2B4A"/>
    <w:rsid w:val="3B84A735"/>
    <w:rsid w:val="481B38B9"/>
    <w:rsid w:val="48C9A016"/>
    <w:rsid w:val="49B7091A"/>
    <w:rsid w:val="4B8BBF97"/>
    <w:rsid w:val="4D9A7503"/>
    <w:rsid w:val="4E897E1E"/>
    <w:rsid w:val="50254E7F"/>
    <w:rsid w:val="523BB1BC"/>
    <w:rsid w:val="5903A5E7"/>
    <w:rsid w:val="644EA9C0"/>
    <w:rsid w:val="77DD41EE"/>
    <w:rsid w:val="7A7E1019"/>
    <w:rsid w:val="7B14E2B0"/>
    <w:rsid w:val="7F22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79B1"/>
  <w15:chartTrackingRefBased/>
  <w15:docId w15:val="{1249B710-341A-4F26-A906-CC9DE3584E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e9fe65ae5f74300" /><Relationship Type="http://schemas.openxmlformats.org/officeDocument/2006/relationships/image" Target="/media/image2.png" Id="R6b78649ffa4c44cc" /><Relationship Type="http://schemas.openxmlformats.org/officeDocument/2006/relationships/image" Target="/media/image3.png" Id="R79c9ca2a83244045" /><Relationship Type="http://schemas.openxmlformats.org/officeDocument/2006/relationships/image" Target="/media/image4.png" Id="R88e3d29462c94940" /><Relationship Type="http://schemas.openxmlformats.org/officeDocument/2006/relationships/numbering" Target="numbering.xml" Id="R7e264e83da6544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2023-03-24T00:15:04.9303966Z</dcterms:created>
  <dcterms:modified xsi:type="dcterms:W3CDTF">2023-03-24T00:34:47.1921361Z</dcterms:modified>
  <dc:creator>Bogguram Vasudev, Tejas</dc:creator>
  <lastModifiedBy>Bogguram Vasudev, Tejas</lastModifiedBy>
</coreProperties>
</file>