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and Output: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Client.java: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"C:\Program Files\Java\jdk-13.0.2\bin\java.exe" "-javaagent:C:\Program Files\JetBrains\IntelliJ IDEA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Community Edition 2019.3.3\lib\idea_rt.jar=51309:C:\Program Files\JetBrains\IntelliJ IDEA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Community Edition 2019.3.3\bin" -Dfile.encoding=UTF-8 -classpath "C:\Users\Prachi\CNL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A6\out\production\CNL A6" Client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Connected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1.Chat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2.File Transfer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3.Trigonometric Calculator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0.Exit: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 are you?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great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thats good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Over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Enter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1.Chat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2.File Transfer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3.Trigonometric Calculator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0.Exit: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Enter angle in degrees: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1.Sin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2.Cos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3.Tan: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0.49999999999999994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Enter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1.Chat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2.File Transfer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3.Trigonometric Calculator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0.Exit: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Please enter file type: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Please enter file path: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D:/Client.txt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file transfer complete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Enter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1.Chat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2.File Transfer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3.Trigonometric Calculator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0.Exit: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"C:\Program Files\Java\jdk-13.0.2\bin\java.exe" "-javaagent:C:\Program Files\JetBrains\IntelliJ IDEA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Community Edition 2019.3.3\lib\idea_rt.jar=51304:C:\Program Files\JetBrains\IntelliJ IDEA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Community Edition 2019.3.3\bin" -Dfile.encoding=UTF-8 -classpath "C:\Users\Prachi\CNL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A6\out\production\CNL A6" Server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Server started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Waiting for a client ...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Client accepted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how are you?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great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thats good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Over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read 13 bytes.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Closing connection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