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Unit – 1 Behavioral Medicine Introduction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Behavioral medicine has had a long history, but recent developments may have blurred the boundaries of behavioral medicine or caused a “drift” in the meaning of the term. </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 to the 1960s, the prevalent view of health and disease was reductionist, focusing on organs and organ systems. By the 1970s, a more systematic and empirical evaluation of the interaction between behavior and illness generated a movement to integrate behavioral techniques and conferred credibility on the mind-body relationship. This movement evolved into a discipline now referred to as “behavioral medicine.”</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1977, behavioral medicine was defined as “the interdisciplinary field concerned with the development and integration of behavioral and biomedical science knowledge and techniques relevant to health and illness and the application of this knowledge and these techniques to prevention, diagnosis, treatment, and rehabilitation.” </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Definition of Behavioral Medicine:</w:t>
      </w:r>
    </w:p>
    <w:p w:rsidR="00000000" w:rsidDel="00000000" w:rsidP="00000000" w:rsidRDefault="00000000" w:rsidRPr="00000000" w14:paraId="0000000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broader, and more current, definition comes from the charter of the International Society of Behavioral Medicine, which states that behavioral medicine is “the interdisciplinary field concerned with the development and integration of socio cultural, psychosocial, behavioral, and biomedical knowledge relevant to health and illness and the application of this knowledge to disease prevention, health promotion, etiology, diagnosis, treatment, and rehabilitation.”</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Health</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Health is the level of functional or metabolic efficiency of a living being. In humans, it is the general condition of a person's mind and body, usually meaning to be free from illness, injury or pain. Health is not simply the absence of disease, but is instead a state of functioning and well-being that encompasses both physical and mental aspects of an individual.</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WHO, (1948) definition of Health</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“Health” is complete state of physical, mental and social well-being; it is not simply the absence of illness or disease.</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Illness</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Illness is a conditional marked by the pronounced deviation from the normal healthy state. When ill an individual is unable to carry out normal day to day activities.(Dorland, 1965).Illness is a subjective phenomena. It depends upon an individual’s evaluation of his/her own internal state ability to functions.</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subjectively of illness does not make it whimsical or unreal, but it does not complicate the phenomena by making it difficult to define objectively. And because people usually wait until they feel sick to go to the doctor.</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Definition</w:t>
      </w:r>
      <w:r w:rsidDel="00000000" w:rsidR="00000000" w:rsidRPr="00000000">
        <w:rPr>
          <w:rFonts w:ascii="Times New Roman" w:cs="Times New Roman" w:eastAsia="Times New Roman" w:hAnsi="Times New Roman"/>
          <w:sz w:val="28"/>
          <w:szCs w:val="28"/>
          <w:rtl w:val="0"/>
        </w:rPr>
        <w:t xml:space="preserve">-“A person’s bodily state is what typically brings him/her to seek help from health professionals.</w:t>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Definition of Boundary:</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Boundaries are mutually understood, unspoken physical and emotional limits of the professional relationship between the patient and the physician or student, or supervisor and student.</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these limits change, what is allowed in the relationship becomes ambiguous, and unethical conduct and other unprofessional behavior may occur. The essence of a patient-physician relationship is trust. This relationship must have clear boundaries. Both physician and patient may misinterpret behaviors based on their own experiences.</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Although the patient-physician relationship is emphasized throughout this presentation, clear boundaries also are necessary among the following groups: staff, trainees, and patient families. The medical student can be in the position of power and prestige, which can make the relationship uneven. The student must always be in control of the emotional elements of the relationship or seek guidance. It should be emphasized that every time a student sees a patient, the dynamics of a patient-physician relationship develop. When a student interacts with a supervisor in any manner other than mentor-trainee, a boundary violation may occur.</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Boundary Violations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boundary violation may occur any time the professional relationship becomes anything other than patient and doctor/student, or doctor and student.</w:t>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a student uses his or her professional role related to a patient for a tangible or intangible benefit or gain, or the relationship becomes anything other than professional, he or she is committing a boundary violation.</w:t>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Boundary Problems:</w:t>
      </w:r>
    </w:p>
    <w:p w:rsidR="00000000" w:rsidDel="00000000" w:rsidP="00000000" w:rsidRDefault="00000000" w:rsidRPr="00000000" w14:paraId="00000025">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High Risk Situations</w:t>
      </w:r>
    </w:p>
    <w:p w:rsidR="00000000" w:rsidDel="00000000" w:rsidP="00000000" w:rsidRDefault="00000000" w:rsidRPr="00000000" w14:paraId="00000026">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Over-familiarity with patients</w:t>
      </w:r>
    </w:p>
    <w:p w:rsidR="00000000" w:rsidDel="00000000" w:rsidP="00000000" w:rsidRDefault="00000000" w:rsidRPr="00000000" w14:paraId="00000027">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Business relationships with patient</w:t>
      </w:r>
    </w:p>
    <w:p w:rsidR="00000000" w:rsidDel="00000000" w:rsidP="00000000" w:rsidRDefault="00000000" w:rsidRPr="00000000" w14:paraId="00000029">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Gift giving and accepting</w:t>
      </w:r>
    </w:p>
    <w:p w:rsidR="00000000" w:rsidDel="00000000" w:rsidP="00000000" w:rsidRDefault="00000000" w:rsidRPr="00000000" w14:paraId="0000002B">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Treatment of family and friends</w:t>
      </w:r>
    </w:p>
    <w:p w:rsidR="00000000" w:rsidDel="00000000" w:rsidP="00000000" w:rsidRDefault="00000000" w:rsidRPr="00000000" w14:paraId="0000002D">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Social contact with patients </w:t>
      </w:r>
    </w:p>
    <w:p w:rsidR="00000000" w:rsidDel="00000000" w:rsidP="00000000" w:rsidRDefault="00000000" w:rsidRPr="00000000" w14:paraId="0000002F">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Inappropriate staff and trainee relationships</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health and well-being of patients depends upon a collaborative effort between patients and physicians. Students, residents, and physicians may be more susceptible to violating these boundaries due to their inexperience in the professional role.</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Many patients find over-familiarity offensive. Business relationships and/ or gift giving and receiving may lead to a decrease of a physician’s objectivity. Treating family and close friends often results in inadequate or overly involved patient care being provided and objectivity is sacrificed.</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Social contacts with patients may blur the professional boundary. Boundary problems between office staff, hospital staff, and trainees lead to undesirable consequences. </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Over-Familiarity</w:t>
      </w:r>
    </w:p>
    <w:p w:rsidR="00000000" w:rsidDel="00000000" w:rsidP="00000000" w:rsidRDefault="00000000" w:rsidRPr="00000000" w14:paraId="00000039">
      <w:pPr>
        <w:numPr>
          <w:ilvl w:val="0"/>
          <w:numId w:val="1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Once crossed over – hard to return to original relationship</w:t>
      </w:r>
    </w:p>
    <w:p w:rsidR="00000000" w:rsidDel="00000000" w:rsidP="00000000" w:rsidRDefault="00000000" w:rsidRPr="00000000" w14:paraId="0000003A">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numPr>
          <w:ilvl w:val="0"/>
          <w:numId w:val="1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May lead to further reciprocal intrusions and obligations</w:t>
      </w:r>
    </w:p>
    <w:p w:rsidR="00000000" w:rsidDel="00000000" w:rsidP="00000000" w:rsidRDefault="00000000" w:rsidRPr="00000000" w14:paraId="0000003C">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numPr>
          <w:ilvl w:val="0"/>
          <w:numId w:val="1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May lead to coercion</w:t>
      </w:r>
    </w:p>
    <w:p w:rsidR="00000000" w:rsidDel="00000000" w:rsidP="00000000" w:rsidRDefault="00000000" w:rsidRPr="00000000" w14:paraId="0000003E">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numPr>
          <w:ilvl w:val="0"/>
          <w:numId w:val="1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May cloud clinical judgment</w:t>
      </w:r>
    </w:p>
    <w:p w:rsidR="00000000" w:rsidDel="00000000" w:rsidP="00000000" w:rsidRDefault="00000000" w:rsidRPr="00000000" w14:paraId="00000040">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numPr>
          <w:ilvl w:val="0"/>
          <w:numId w:val="1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May lead to serious violations (sexual)</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are many problems with over familiarity, although at the outset it seems harmless. Over-familiarity goes both ways and may include physician or student self disclosure or inquiry about things outside the clinical context. Once a line is crossed, it is difficult to reestablish the previous relationship. For example, how difficult is it to refuse a prescription to your in-laws once you have already been calling them in?</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patient whose boundaries are violated may become demanding and belligerent. Resentment or a sense of the patient being special may cloud the physician’s judgment. In either case, patient care suffers.</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Business Relationships</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numPr>
          <w:ilvl w:val="0"/>
          <w:numId w:val="1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Misuse of information from patients</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numPr>
          <w:ilvl w:val="0"/>
          <w:numId w:val="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Personal gain</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Unnecessary treatments or referrals</w:t>
      </w:r>
    </w:p>
    <w:p w:rsidR="00000000" w:rsidDel="00000000" w:rsidP="00000000" w:rsidRDefault="00000000" w:rsidRPr="00000000" w14:paraId="0000004E">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Although not necessarily a medical student issue while in training, this could become an issue in the future. Under no circumstances may a physician place his or her own financial interests above the welfare of his or her patients. Taking advantage of information gained by means of the patient-physician relationship for personal gain is unethical. For example, you are treating a patient for hypertension. He offers you a partnership in a business venture during a clinic visit. The ethical response would be to respectfully decline the offer.</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Business relationships should be kept separate from patient-physician relationships, although this may be difficult in small communities. Physicians should institute treatment or referrals based on clinical information, rather than for personal gain.</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Gift Giving and Accepting</w:t>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Patient to Physician/Student</w:t>
      </w:r>
    </w:p>
    <w:p w:rsidR="00000000" w:rsidDel="00000000" w:rsidP="00000000" w:rsidRDefault="00000000" w:rsidRPr="00000000" w14:paraId="00000055">
      <w:pPr>
        <w:numPr>
          <w:ilvl w:val="0"/>
          <w:numId w:val="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Small gift versus larger or more expensive gift</w:t>
      </w:r>
    </w:p>
    <w:p w:rsidR="00000000" w:rsidDel="00000000" w:rsidP="00000000" w:rsidRDefault="00000000" w:rsidRPr="00000000" w14:paraId="00000056">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Response to the gift should be individualized</w:t>
      </w:r>
    </w:p>
    <w:p w:rsidR="00000000" w:rsidDel="00000000" w:rsidP="00000000" w:rsidRDefault="00000000" w:rsidRPr="00000000" w14:paraId="00000058">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Physician/Student to Patient</w:t>
      </w:r>
    </w:p>
    <w:p w:rsidR="00000000" w:rsidDel="00000000" w:rsidP="00000000" w:rsidRDefault="00000000" w:rsidRPr="00000000" w14:paraId="0000005A">
      <w:pPr>
        <w:numPr>
          <w:ilvl w:val="0"/>
          <w:numId w:val="2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Rarely would be appropriate</w:t>
      </w:r>
    </w:p>
    <w:p w:rsidR="00000000" w:rsidDel="00000000" w:rsidP="00000000" w:rsidRDefault="00000000" w:rsidRPr="00000000" w14:paraId="0000005B">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numPr>
          <w:ilvl w:val="0"/>
          <w:numId w:val="2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Patient’s sense of obligation may affect ability to communicate freely with physician/student</w:t>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Patients frequently give physicians gifts. Small gifts given in gratitude may sometimes be welcomed and not viewed as a boundary violation. However, gifts accompanied by compliments and other evidence of seductive behavior may represent an attempt by the patient to consciously or unconsciously control the patient-physician interaction. Larger or more expensive gifts are clear and serious boundary transgressions, unless they are given as a charitable donation to a nonprofit institution, rather than as a personal gift to the physician. As implied by the saying, “There is no such thing as a free lunch,” expectations arise from gifts. Physicians should make clear to patients that giving a gift will not secure preferential treatment.</w:t>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same can apply to the physician who gives patients gifts, with the patient feeling burdened by a sense of obligation that can never be openly discussed with the physician.</w:t>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Treatment of Family and Friends</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AMA Code of Medical Ethics</w:t>
      </w:r>
    </w:p>
    <w:p w:rsidR="00000000" w:rsidDel="00000000" w:rsidP="00000000" w:rsidRDefault="00000000" w:rsidRPr="00000000" w14:paraId="00000062">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Physicians should not treat themselves or immediate family members.</w:t>
      </w:r>
    </w:p>
    <w:p w:rsidR="00000000" w:rsidDel="00000000" w:rsidP="00000000" w:rsidRDefault="00000000" w:rsidRPr="00000000" w14:paraId="00000063">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TMA Board of Councilors</w:t>
      </w:r>
    </w:p>
    <w:p w:rsidR="00000000" w:rsidDel="00000000" w:rsidP="00000000" w:rsidRDefault="00000000" w:rsidRPr="00000000" w14:paraId="00000065">
      <w:pPr>
        <w:numPr>
          <w:ilvl w:val="0"/>
          <w:numId w:val="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It is ethical to treat family/friends with appropriate medical records.</w:t>
      </w:r>
    </w:p>
    <w:p w:rsidR="00000000" w:rsidDel="00000000" w:rsidP="00000000" w:rsidRDefault="00000000" w:rsidRPr="00000000" w14:paraId="00000066">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Texas Medical Board (TMB) Rule</w:t>
      </w:r>
    </w:p>
    <w:p w:rsidR="00000000" w:rsidDel="00000000" w:rsidP="00000000" w:rsidRDefault="00000000" w:rsidRPr="00000000" w14:paraId="00000068">
      <w:pPr>
        <w:numPr>
          <w:ilvl w:val="0"/>
          <w:numId w:val="1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Inappropriate prescription of dangerous drugs or controlled substances to oneself, family members, or others without treatment relationship and documentation is a violation of the Medical Practice Act.</w:t>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AMA Code of Medical Ethics (E-8.19) states that physicians should not treat themselves or members of their immediate families. Professional objectivity may be compromised, and the physician’s personal feelings may unduly influence his or her professional medical judgment.</w:t>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TMA Board of Councilors opinion states that it is ethical to treat family and friends, but that a medical record should be maintained. It notes that in urgent or episodic situations, generating a medical record may not be practical or possible. The opinion notes that legal requirements exceed the ethics opinion.</w:t>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Texas Medical Board Rule 198(8)(1)(M) states that inappropriate prescription of dangerous drugs or controlled substances to oneself, family members, or others in which there is a close personal relationship is a violation of the Medical Practice Act. The rule states that prescribing or administering dangerous drugs or controlled substances without taking an adequate history, performing a proper physical examination, and creating and maintaining adequate records and prescribing controlled substances in the absence of immediate need (no more than 72 hours) constitute inappropriate prescribing.</w:t>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Therefore, it may be appropriate to undertake self-treatment or treatment of immediate family members in emergency situations. In addition, while physicians should not serve as primary or regular care providers for immediate family members, there are situations in which routine care is acceptable in short-term, minor problems. There are significant risks for physicians who write prescriptions for controlled substances for themselves or immediate family members. Physicians should always document any treatment provided to avoid legal sanctions by TMB.</w:t>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Social Contact With Patients</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numPr>
          <w:ilvl w:val="0"/>
          <w:numId w:val="1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Social contact with patients may blur professional boundaries</w:t>
      </w:r>
    </w:p>
    <w:p w:rsidR="00000000" w:rsidDel="00000000" w:rsidP="00000000" w:rsidRDefault="00000000" w:rsidRPr="00000000" w14:paraId="00000075">
      <w:pPr>
        <w:numPr>
          <w:ilvl w:val="0"/>
          <w:numId w:val="1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Urban/Rural considerations</w:t>
      </w:r>
    </w:p>
    <w:p w:rsidR="00000000" w:rsidDel="00000000" w:rsidP="00000000" w:rsidRDefault="00000000" w:rsidRPr="00000000" w14:paraId="00000076">
      <w:pPr>
        <w:numPr>
          <w:ilvl w:val="0"/>
          <w:numId w:val="1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Appropriate attire in clinic</w:t>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certainly reasonable (and even expected) that in small communities, physicians and patients will encounter each other in the course of normal daily life activities. However, social contact with patients may become risky when the physician begins to perceive that relationship as “special” and beyond the range of providing adequate medical care (e.g., becoming intimate friends). Making special exceptions for certain patients (e.g., offering reduced fees for services, overlooking inappropriate behaviors) may also be an early indicator of problematic boundary violations.</w:t>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Staff and Trainee Relationships</w:t>
      </w:r>
    </w:p>
    <w:p w:rsidR="00000000" w:rsidDel="00000000" w:rsidP="00000000" w:rsidRDefault="00000000" w:rsidRPr="00000000" w14:paraId="0000007B">
      <w:pPr>
        <w:numPr>
          <w:ilvl w:val="0"/>
          <w:numId w:val="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Clinical staff</w:t>
      </w:r>
    </w:p>
    <w:p w:rsidR="00000000" w:rsidDel="00000000" w:rsidP="00000000" w:rsidRDefault="00000000" w:rsidRPr="00000000" w14:paraId="0000007C">
      <w:pPr>
        <w:numPr>
          <w:ilvl w:val="0"/>
          <w:numId w:val="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Hospital staff</w:t>
      </w:r>
    </w:p>
    <w:p w:rsidR="00000000" w:rsidDel="00000000" w:rsidP="00000000" w:rsidRDefault="00000000" w:rsidRPr="00000000" w14:paraId="0000007D">
      <w:pPr>
        <w:numPr>
          <w:ilvl w:val="0"/>
          <w:numId w:val="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Trainees</w:t>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Consider these scenarios:</w:t>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 male physician starts dating a female nurse in his clinic. He ends the relationship. She is very upset, resigns, then files unjustified complaints against him with TMB and the Centers for Medicare &amp; Medicaid Services.</w:t>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A female physician starts dating a male hospital administrator at a hospital where she has privileges. The administrator makes some very unpopular staff cuts, angering the medical staff members, who demand his resignation. The administrator begs the physician to side with him in opposition to the medical staff’s attempts to make him resign.</w:t>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A male faculty member hosts a holiday party, inviting medical students and house staff he knows. After an evening of drinking, the last person at the party is a female house staff member. Something allegedly happens between the two of them, and the next morning the house staff member files a sexual harassment complaint against the faculty member. </w:t>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of these scenarios is based on real events and demonstrates that boundary problems can lead to very difficult situations for physicians.</w:t>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 are some ideas on how you can help yourself when you have identified that a boundary violation has occurred or is likely to occur:</w:t>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numPr>
          <w:ilvl w:val="0"/>
          <w:numId w:val="1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 your professional support network</w:t>
      </w:r>
    </w:p>
    <w:p w:rsidR="00000000" w:rsidDel="00000000" w:rsidP="00000000" w:rsidRDefault="00000000" w:rsidRPr="00000000" w14:paraId="0000008A">
      <w:pPr>
        <w:numPr>
          <w:ilvl w:val="0"/>
          <w:numId w:val="1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Be familiar with ethical and legal statutes</w:t>
      </w:r>
    </w:p>
    <w:p w:rsidR="00000000" w:rsidDel="00000000" w:rsidP="00000000" w:rsidRDefault="00000000" w:rsidRPr="00000000" w14:paraId="0000008B">
      <w:pPr>
        <w:numPr>
          <w:ilvl w:val="0"/>
          <w:numId w:val="1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Listen to your emotional response to a situation: </w:t>
      </w:r>
    </w:p>
    <w:p w:rsidR="00000000" w:rsidDel="00000000" w:rsidP="00000000" w:rsidRDefault="00000000" w:rsidRPr="00000000" w14:paraId="0000008C">
      <w:pPr>
        <w:numPr>
          <w:ilvl w:val="0"/>
          <w:numId w:val="1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Take care of your own physical, mental, and emotional well-being.</w:t>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Health Psychology:</w:t>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Health psychology is a field within Psychology that focuses on the behavioral, cognitive, psychosocial, and physiological factors that influence individual responses to health and illness. </w:t>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Its aims are: </w:t>
      </w:r>
    </w:p>
    <w:p w:rsidR="00000000" w:rsidDel="00000000" w:rsidP="00000000" w:rsidRDefault="00000000" w:rsidRPr="00000000" w14:paraId="00000092">
      <w:pPr>
        <w:numPr>
          <w:ilvl w:val="0"/>
          <w:numId w:val="2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promotion of good health, </w:t>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numPr>
          <w:ilvl w:val="0"/>
          <w:numId w:val="1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prevention of poor health, </w:t>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numPr>
          <w:ilvl w:val="0"/>
          <w:numId w:val="2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maintenance of quality of life and well‐being within the context of illness.</w:t>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Psychological influences on health and illness:</w:t>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Psychological determinants in health have been a focus since the beginning of the 20th century and results explain that people who eat regular meals, maintain a healthy weight, do not smoke, drink little alcohol, receive adequate sleep and exercise regularly are in better health and live longer. </w:t>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Life can be stressful. Everyone faces a different mix of demands and adjustments in life, and any one of us may break down if the going gets tough enough. Under conditions of over-whelming stress, even a previously stable person may develop temporary (transient) psychological problems and lose the capacity to gain pleasure from life (Berenbaum &amp; Connelly, 1993).</w:t>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Psychologists were also discovering associations between psychological and physiological processes. These include the influence of anxiety on the cardiovascular and immune systems and finding that the functioning of the immune system could be modified by training.</w:t>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American Psychological Associations division 38 is health psychology and they focus on understanding the relationship between health and illness. This division concentrates on examining the psychological determinants that influence health, and they contribute information to the health care policy system. The three areas that relate to health psychology are:</w:t>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Research:</w:t>
      </w:r>
      <w:r w:rsidDel="00000000" w:rsidR="00000000" w:rsidRPr="00000000">
        <w:rPr>
          <w:rFonts w:ascii="Times New Roman" w:cs="Times New Roman" w:eastAsia="Times New Roman" w:hAnsi="Times New Roman"/>
          <w:sz w:val="28"/>
          <w:szCs w:val="28"/>
          <w:rtl w:val="0"/>
        </w:rPr>
        <w:t xml:space="preserve"> Health psychologists conduct studies on a variety of health-related concerns. For instance, researchers may concentrate on investigating effective preventative measures, explore health promotion techniques, study the causes of health problems, investigate how to motivate people to seek treatment, and how to assist people cope with illness or pain.</w:t>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Public Policy Work:</w:t>
      </w:r>
      <w:r w:rsidDel="00000000" w:rsidR="00000000" w:rsidRPr="00000000">
        <w:rPr>
          <w:rFonts w:ascii="Times New Roman" w:cs="Times New Roman" w:eastAsia="Times New Roman" w:hAnsi="Times New Roman"/>
          <w:sz w:val="28"/>
          <w:szCs w:val="28"/>
          <w:rtl w:val="0"/>
        </w:rPr>
        <w:t xml:space="preserve"> Health psychologists may work in private or government settings and have a role in making public policy on health related issues. Their business might point to advising executive groups on health care improvement, address disparities in health care, or lobby government agencies.</w:t>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Clinical Work:</w:t>
      </w:r>
      <w:r w:rsidDel="00000000" w:rsidR="00000000" w:rsidRPr="00000000">
        <w:rPr>
          <w:rFonts w:ascii="Times New Roman" w:cs="Times New Roman" w:eastAsia="Times New Roman" w:hAnsi="Times New Roman"/>
          <w:sz w:val="28"/>
          <w:szCs w:val="28"/>
          <w:rtl w:val="0"/>
        </w:rPr>
        <w:t xml:space="preserve"> In medical and clinical surroundings, health psychologists regularly administer behavioral evaluations, participate in clinical interviews and conduct personality tests. They often participate in managing interventions with individuals or groups which relate to training people about anxiety reduction methods, offer addiction cessation advice and teach people how to refrain from unhealthy ways of life.</w:t>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Behavioral influences on health and illness:</w:t>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wide range of behaviours can influence health. Here we present a selective overview of some key behavioural factors that can influence health. First, there is a focus on the topic of stress and its effects. There is then a consideration of personality factors that can influence health and health behaviour. Finally, there is an outline of lifestyle factors that can have health consequences, and this section concludes by examining the main theories that have been developed to explain the variation in health-related behaviours.</w:t>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Stress and health</w:t>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term ‘stress' is usually used to describe situations in which individuals are faced with demands that exceed their immediate ability to cope. Stressful situations are typically those that are novel, unpredictable, and uncontrollable as well as those involving change or loss. These situations can give rise to adverse psychological and physiological changes which, in turn, may result in disease.</w:t>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major problem for health psychologists is to understand the way in which stress is associated with the development of illness. Two broad possibilities have been proposed; these have been referred to as indirect and direct effects. Thus, stress may have indirect effects on health by increasing levels of risk behaviour (e.g. smoking, alcohol consumption), or may have direct effects on specific physiological mechanisms (e.g. increases in blood pressure) as well as affecting the individual's resistance to disease through suppression of the immune system, or by exacerbating or triggering a disease process in an already vulnerable individual.</w:t>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range of behavioural and emotional responses are shown by individuals as they attempt to cope with stressful situations and these are accompanied by autonomic, neuroendocrine, and immunological changes. During stressful episodes, releasing factors from the brain cause the pituitary to release ACTH which gives rise to the release of corticosteroids from the cortex of the adrenal glands. In addition to producing a number of well-known changes associated with the mobilization of both short- and longer-term physical resources (e.g. release of adrenaline (epinephrine)or noradrenaline (norepinephrine), release of glucose, activation of endorphins/encephalins, etc.), these steroids can also have effects on the immune system. Thus, fairly acute stressors, such as examinations, and more chronic stressors, such as caring for a dependent elderly relative, can lead to deleterious immunological changes with adverse effects on health. For example, chronic stress has been found to slow down the process of wound healing and increase susceptibility to infectious disease.</w:t>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Lifestyle and health</w:t>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effects on health of behaviours such as smoking and high alcohol use are well documented. There is overwhelming evidence that smokers not only are much more likely to die from lung cancer and other cancers but also have much higher rates of cardiovascular disease and chronic respiratory disorders, particularly emphysema and chronic bronchitis. Moreover, the disease risk is dose related in that higher levels of smoking are more strongly associated with all these diseases. With sustained high levels of alcohol use a different but equally unpleasant spectrum of health problems can be seen. Drinking is a major cause of accidents particularly motoring accidents and can cause liver damage as well as having detrimental effects on brain functioning.</w:t>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health psychologists, the key questions about health-risk behaviours concern their origin, their maintenance, and their prevention or treatment. There are diverse determinants of these behaviours since they may start as ways of coping with stress, in response to peer pressure, for pleasure, and for a number of other reasons. Similarly, they will be maintained by a variety of psychological, social, and biological factors.</w:t>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are many other risky behaviours that cannot be discussed in detail in an overview; these include drug abuse, poor diet, and accidents, and the health effects of all these are also well documented. Although health psychology has an important role to play in describing, explaining, and intervening in all risk behaviours, it is very important not to think of these problems exclusively in individual, behavioural terms since they often reflect adverse social circumstances or particular cultural contexts.</w:t>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same caveats about the influence of social and cultural factors must also be applied to the understanding of health-protective or health-enhancing behaviours. Prospective cohort studies have confirmed that various daily behaviours (e.g. patterns of eating, sleeping, and exercise) can have significant long-term effects on health. For example, there is now a growing body of evidence to indicate that regular exercise has a beneficial effect on physical and psychological health. Exercise can reduce the incidence of physical health problems in elderly people and facilitate recovery from heart attack. However, there can be significant problems in ensuring that exercise and other health-promoting activities are adhered to. Interventions need to be planned carefully, because it has been shown that it is usually very difficult to make and maintain changes in health-related behaviour. Information provision is rarely sufficient to promote behaviour change since it is also necessary to elicit and modify beliefs (see below) as well as influencing social networks in order to ensure success.</w:t>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Neurotransmitters and The Stress Response:</w:t>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are many neurotransmitters involved in the stress response. Some of the most important neurotransmitters are released from clusters of extrinsic neurons.  These systems have disproportionate power to regulate human behavior, emotional functioning, and cognition. This is because these systems originate in the brainstem and have connections in virtually all brain areas. The brainstem regulates and mediates hundreds of crucial functions -- including the complexities of the stress response.</w:t>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Reticular Activating System (RAS)</w:t>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RAS originates in the brainstem and is a network of ascending, arousal-related neural systems. The RAS plays a major role in arousal, anxiety, and the modulation of limbic and cortical processing. These brainstem and midbrain monoamine systems, working together, provide the flexible and diverse functions necessary to modulate the variety of functions involved in anxiety regulation. </w:t>
      </w:r>
    </w:p>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9751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Locus Coeruleus </w:t>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locus coeruleus (LC) is a critical brain stem nuclei involved in initiating, maintaining, and mobilizing the total body response to threat. The LC plays a major role in determining the value of incoming sensory information, increasing in activity if the information is novel or potentially threatening. Acute stress results in an increase in LC activity. The LC plays a critical role in regulating arousal, vigilance, affect, irritability, locomotion, attention, the response to stress, sleep, and the startle response.</w:t>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857500" cy="2362200"/>
            <wp:effectExtent b="0" l="0" r="0" t="0"/>
            <wp:docPr id="4" name="image4.gif"/>
            <a:graphic>
              <a:graphicData uri="http://schemas.openxmlformats.org/drawingml/2006/picture">
                <pic:pic>
                  <pic:nvPicPr>
                    <pic:cNvPr id="0" name="image4.gif"/>
                    <pic:cNvPicPr preferRelativeResize="0"/>
                  </pic:nvPicPr>
                  <pic:blipFill>
                    <a:blip r:embed="rId7"/>
                    <a:srcRect b="0" l="0" r="0" t="0"/>
                    <a:stretch>
                      <a:fillRect/>
                    </a:stretch>
                  </pic:blipFill>
                  <pic:spPr>
                    <a:xfrm>
                      <a:off x="0" y="0"/>
                      <a:ext cx="28575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Hippocampus</w:t>
      </w:r>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hippocampus is critical to the process of learning. It takes short-term memory and converts it into long-term memory. It plays a major role in memory, including what we call episodic, declarative, and spatial learning and memory. The hippocampus also plays a key role in various activities of the autonomic nervous and neuroendocrine systems.</w:t>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Stress hormones and stress-related neurotransmitter systems have the hippocampus as a target. Various hormones (e.g., cortisol) appear to alter hippocampus synapse formation, thereby causing actual changes in gross structure and size. Repeated stress inhibits the development of neurons and atrophy of the hippocampus can occur. These neurobiological changes are related to some of the problems with memory and learning found in stress-related neuropsychiatric syndromes, including post-traumatic stress disorder (PTSD). </w:t>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822700"/>
            <wp:effectExtent b="0" l="0" r="0" t="0"/>
            <wp:docPr id="8"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Amygdala</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recent past, the amygdala has emerged as the key brain region in the processing, interpreting, and integration of emotional functioning. The amygdala is where fear learned from past experience is permanently stored. In the same fashion that the LC plays the central role in orchestrating arousal, the amydgala plays the central role of processing afferent and efferent connections related to emotional functioning. </w:t>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amygdala receives input directly from sensory systems throughout the brain. The amygdala processes and determines the emotional value of simple sensory input, complex multisensory perceptions, and complex cognitive abstractions. The amygdala orchestrates the response to this emotional information by sending projections to brain areas involved in motor (behavioral), autonomic nervous system, and neuroendocrine areas of the CNS. </w:t>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6515100"/>
            <wp:effectExtent b="0" l="0" r="0" t="0"/>
            <wp:docPr id="7"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57312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Cortex</w:t>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quality and intensity of any emotion, including anxiety, is dependent upon subjective interpretation or cognitive appraisal of the given situation. How an individual cortically interprets the limbic-mediated activity (i.e., their internal state) associated with arousal plays a major role in the subjective sense of anxiety.</w:t>
      </w:r>
    </w:p>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Kluver-Bucy syndrome, the result of damage to or surgical ablation of temporal lobes, results in loss of fear for current and previously threatening cues. The general lack of inhibition demonstrated by this syndrome suggests a loss of the capacity to recall cortically stored information related to previous threat, or to efficiently store threat-related cues from new experience. </w:t>
      </w:r>
    </w:p>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Neuroendocrine Responses to Stress:</w:t>
      </w:r>
    </w:p>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Neuroendocrine activation belongs to the main characteristics of the stress response in general. Nowadays it is clear that exposure to stress conditions evokes a broad spectrum of changes resulting in stimulation or inhibition of many factors in the brain, endocrine glands and other organs. The number of factors under consideration is still increasing. In the original stress concept of Hans Selye, stress was considered to be a nonspecific response of the body to any demand (Selye 1936). </w:t>
      </w:r>
    </w:p>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According to the data of others (Kopin 1995; Pacak et al. 1995) as well as our own research (e.g. VigaS et al. 1984), neuroendocrine response during stress is not uniform but depends on the stress stimulus involved and on many other conditions. As to the stress stimulus, both its nature and intensity determine resulting changes. There are several other modifying factors, such as species differences, the time of the day or environmental temperature (Jeiovh et al. 1995a). Neuroendocrine response is significantly determined by the previous stress history and by actual state of the body - the age, health and disease, motivation and other emotional preconditions. In general, a stress signal is recognized by neural centers and via neurotransmitters and neuropeptides transmitted to neuroendocrine centers located in the hypothalamus. Changes in hypothalamic releasing and inhibiting hormones induce pituitary response with consequent changes in peripheral stress hormone secretion. All this results in cardiovascular, metabolic and immune changes aimed to overcome increasing demands of the body. </w:t>
      </w:r>
    </w:p>
    <w:p w:rsidR="00000000" w:rsidDel="00000000" w:rsidP="00000000" w:rsidRDefault="00000000" w:rsidRPr="00000000" w14:paraId="000000D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Further, hypothalamo-pituitary-adrenocortical (HPA) axis and sympathetic adrenomedullary system are considered to be peripheral limbs of the stress system (Stratakis and Chrousos 1995). Though hormones of the</w:t>
      </w:r>
    </w:p>
    <w:p w:rsidR="00000000" w:rsidDel="00000000" w:rsidP="00000000" w:rsidRDefault="00000000" w:rsidRPr="00000000" w14:paraId="000000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hypothalamo-pituitarygonadal axis are not considered to be typical stress hormones, the reproductive function is very directly linked to the stress system. It is well known that the reproductive axis is inhibited at several levels by the components of the stress system and this interaction is thought to be bidirectional (Rabin et al. 1988). On the other hand, the hormones prolactin and oxytocin, which both exert specific roles in the course of reproduction, are rapidly activated in response to many stress stimuli. Plasma testosterone levels are for a long time known to be markedly reduced during chronic and intensive stress situations both in men and animals (Carstensen et al. 1973, Nakashima et al. 1975, Dessypris et al. 1976, RepCekova and Mikulaj 1977). However, several physical stress stimuli, such as exercise on a bicycle ergometer are inducing an elevation of plasma testosterone (Brisson et al. 1977, Jeiovii-RepCekovB et al. 1982, Jeiova et al. 1985).</w:t>
      </w:r>
    </w:p>
    <w:p w:rsidR="00000000" w:rsidDel="00000000" w:rsidP="00000000" w:rsidRDefault="00000000" w:rsidRPr="00000000" w14:paraId="000000D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368800"/>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Stress and Immune Status:</w:t>
      </w:r>
    </w:p>
    <w:p w:rsidR="00000000" w:rsidDel="00000000" w:rsidP="00000000" w:rsidRDefault="00000000" w:rsidRPr="00000000" w14:paraId="000000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Research on psychosocial mediation of the immune system suggests it is responsive to changing moods and behaviors. Research in human and animal models is consistent in suggesting that immune system activity is regulated by the CNS (Moynihan &amp; Ader 1996). Further, evidence indicates that stress affects activity in the immune system. Research has been complicated by the fact that responses among different components of the immune system are variable (e.g. Zakowski 1995). Some cells, like natural killer cells, appear to respond differently depending on the chronicity of the stressor (Delahanty et al 1996). Some immune cells also appear to respond to stress differently at different times of day and to follow clear circadian rhythms (Wang et al 1998). Direct effects of stress include acute activation and chronic suppression of natural killer cells, increased latent viral activity, decreased lymphocyte proliferation, and cytokine production (Andersen et al 1998, Pariante et al 1997, Schedlowski et al 1995, Kiecolt-Glaser et al 1994). These influences are thought to be caused by neural and hormonal regulation, principally through arousal of the SNS, the HPA axis, and opioid peptide systems (e.g. Webster et al 1997). </w:t>
      </w:r>
    </w:p>
    <w:p w:rsidR="00000000" w:rsidDel="00000000" w:rsidP="00000000" w:rsidRDefault="00000000" w:rsidRPr="00000000" w14:paraId="000000D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Nerve growth factor and cytokine influences are also possible and suggest a broad interface between the nervous and immune systems (e.g. Jenkins &amp; Baum 1995, Aloe et al 1997). The importance of the SNS in observed stress-immune relationships is suggested by studies reporting correlations between SNS indices and immune system change or by studies of the effects of adrenergic blockade (Bachen et al 1995, Manuck et al 1991, Zakowski et al 1992a,b). Exercise and exertion also affect the immune system, often in ways that resemble the impact of stress or emotional arousal (e.g. Perna et al 1997, Nieman 1997). The immune system communicates directly with the CNS and appears to have a regulatory function in much the same way that the endocrine system supplements and extends neural activation (Maier &amp; Watkins 1998). In addition, some mental health problems are associated with abnormal immune system function (Weisse 1992, Herbert &amp; Cohen 1993). Some of these effects are mediated by cytokines that are activated by neural stimulation (Muller &amp; Ackenheil 1998). Pro-inflammatory cytokines in turn activate the HPA axis and induce fever and illness symptoms, but these effects may also be influenced by glucocorticoids and other stress-related agents (Goujon et al 1997). </w:t>
      </w:r>
    </w:p>
    <w:p w:rsidR="00000000" w:rsidDel="00000000" w:rsidP="00000000" w:rsidRDefault="00000000" w:rsidRPr="00000000" w14:paraId="000000E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do not yet know whether observed patterns of change in the immune system reflect alterations that have implications for vulnerability to disease (e.g. Cohen &amp; Rabin 1998). However, there is considerable evidence of changes within the immune system associated with social support, negative affect, stress, and other behavioral or psychological factors, and evidence that these factors affect infectious disease, progression of cancer and HIV disease, and other health outcomes (e.g. Leserman et al 1997, Antoni 1997, Andersen et al 1994, Cohen et al 1991).</w:t>
      </w:r>
    </w:p>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Stress, HIV, and AIDS</w:t>
      </w:r>
    </w:p>
    <w:p w:rsidR="00000000" w:rsidDel="00000000" w:rsidP="00000000" w:rsidRDefault="00000000" w:rsidRPr="00000000" w14:paraId="000000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HIV disease and AIDS are unusually important as examples of behavior influenced outcomes. They reflect both direct effects on bodily functioning and on behaviors that may affect disease risk and prognosis. They also affect caregivers in powerful ways that can harm their health as well (e.g. Catalan et al 1996, Folkman et al 1997, Folkman 1997, Park&amp;Folkman 1997). The transmission of the virus that causes HIV disease is typically accomplished through behaviors (sexual activity, IV drug use), and because HIV attacks the immune system directly, behaviors or states that affect the immune system should affect HIV. Mental health problems appear to be associated with an increased risk for HIV infection (Hoff et al 1997, O.Leary&amp;Jemmott 1996), presumably because of distress-related increases in risky behavior. High-risk behaviors such as unprotected sexual activity or IV drug use can be minimized, but stress can trigger impulsive behavior, reduce countervailing constraints against high-risk behaviors, or temporarily inhibit or interfere with intentions to avoid them (e.g. Fishbein et al 1998, O.Keefe et al 1990). These impulsive behaviors may occur because of stress-related drug and alcohol use (e.g. Testa &amp; Collins 1997, Robins et al 1997). The implications of increased drug or alcohol abuse include reduced motivation, a false sense of invulnerability, and lack of attention to details or sanctions leading to increased risk and infection (Dingle &amp; Oei 1997, Chandra et al 1996). As a result, people who are intoxicated by drugs or alcohol may not use good judgement, may be more likely to end up in compromising situations, or may simply not care about risks to their health at that moment. Emotional arousal, stress, and behaviors such as smoking or drug use may affect resistance to the disease or disease progression. Evidence of this possibility is scant and is largely limited to early outcomes related to testing (Evans et al 1997, Antoni et al 1994). However, stress and related states or behaviors are associated with changes in immune system activity that could affect the body.s ability to resist or combat the virus. A study of 104 HIV+ individuals enrolled in the Oslo HIV Cohort Study suggested that negative affect was related to somatic symptoms associated with progression, but there was no evidence of mediation of these effects by the immune system (Vassend et al 1997). Distress associated with concealment of sexual identity was positively related to cancer morbidity and incidence of pneumonia and other infectious illnesses (Cole et al 1996). Stress management interventions that enhance or buffer immune system activity have proven useful in treatment of HIV+ individuals (Littrell 1996, Goodkin et al 1997, Pomeroy et al 1997, Schneiderman et al 1992). Aerobic exercise interventions that also reduced distress have had similar effects (LaPerriere et al 1994).</w:t>
      </w:r>
    </w:p>
    <w:p w:rsidR="00000000" w:rsidDel="00000000" w:rsidP="00000000" w:rsidRDefault="00000000" w:rsidRPr="00000000" w14:paraId="000000E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Negative Affectivity:</w:t>
      </w:r>
    </w:p>
    <w:p w:rsidR="00000000" w:rsidDel="00000000" w:rsidP="00000000" w:rsidRDefault="00000000" w:rsidRPr="00000000" w14:paraId="000000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Negative emotions should carry with them a health warning similar to found on packets of cigarettes. Certainly, evidence is accumulating that negative emotions can be associated with poor health (Kielcolt-Glaser et al.,2002a). Poor diet, conversely, appears to contribute to pathophysiology of disease. In addition, smoking, alcohol consumption, drug use, and other health impairing behaviors also have direct effects on disease processes and indirect effects on bodily systems and mood or behavior. Depression, as we have already emphasized, is associated with measurable and undesirable changes in immune functioning (Robles et al.,2005;Zorillo et al.,2001). Depression also seems to be associated with increased mortality from all causes in medical inpatients (Herrmann- Lingen et al.,2001). In women, depression appears to heighten the risk for osteoporosis (Michelson et al.,1996), and in men, one prospective study showed that depression at baseline predicted decline in muscle strength over a 3-year period (Rantanen et al.,2000).</w:t>
      </w:r>
    </w:p>
    <w:p w:rsidR="00000000" w:rsidDel="00000000" w:rsidP="00000000" w:rsidRDefault="00000000" w:rsidRPr="00000000" w14:paraId="000000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Although this effect has not been as well studied, anxiety also seems to be associated, in both men and women, with the development of coronary heart disease. Finally, it is well documented that chronic anger and hostility can be risk for factors for coronary heart disease and death (Miller et al.,1996). </w:t>
      </w:r>
    </w:p>
    <w:p w:rsidR="00000000" w:rsidDel="00000000" w:rsidP="00000000" w:rsidRDefault="00000000" w:rsidRPr="00000000" w14:paraId="000000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E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Behavioral Patterns:</w:t>
      </w:r>
    </w:p>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yellow"/>
          <w:rtl w:val="0"/>
        </w:rPr>
        <w:t xml:space="preserve">Type A and Type B personality theory</w:t>
      </w:r>
      <w:r w:rsidDel="00000000" w:rsidR="00000000" w:rsidRPr="00000000">
        <w:rPr>
          <w:rFonts w:ascii="Times New Roman" w:cs="Times New Roman" w:eastAsia="Times New Roman" w:hAnsi="Times New Roman"/>
          <w:sz w:val="28"/>
          <w:szCs w:val="28"/>
          <w:rtl w:val="0"/>
        </w:rPr>
        <w:t xml:space="preserve"> is a theory that describes two common, contrasting personality types — the high-strung Type A and the easy-going Type B — as patterns of behavior that could either raise or lower, respectively, one's chances of developing coronary heart disease. It was originally published in the 1950s.</w:t>
      </w:r>
    </w:p>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A personality behavior was first described as a potential risk factor for heart disease in the 1950s by cardiologists Meyer Friedman and Ray Rosenman. After an eight and a half year long study of healthy men between the ages of 35 and 59, Friedman and Rosenman estimated that Type A behavior doubles the risk of coronary heart disease in otherwise healthy individuals. The individuals enrolled in this study were followed well beyond the original time frame of the study. Subsequent analysis indicated that although Type A personality is associated with the incidence of coronary heart disease, it does not seem to be a risk factor for mortality.  This research had a significant effect on the development of the health psychology field, in which psychologists look at how an individual's mental state affects his or her physical health</w:t>
      </w:r>
    </w:p>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Type A</w:t>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theory describes a Type A individual as ambitious, rigidly organized, highly status conscious, can be sensitive, care for other people, are truthful, impatient, always try to help others, take on more than they can handle, want other people to get to the point, proactive, and obsessed with time management. People with Type A personalities are often high-achieving "workaholics" who multi-task, push themselves with deadlines, and hate both delays and ambivalence.</w:t>
      </w:r>
    </w:p>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his 1996 book, Type A Behavior: Its Diagnosis and Treatment, Friedman suggests that Type A behavior is expressed in three major symptoms: free-floating hostility, which can be triggered by even minor incidents; time urgency and impatience, which causes irritation and exasperation usually described as being "short-fused"; and a competitive drive, which causes stress and an achievement-driven mentality. The first of these symptoms is believed to be covert and therefore less observable, while the other two are more overt.</w:t>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Type B</w:t>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theory describes Type B individuals as a contrast to those with Type A personalities. People with Type B personality by definition generally live at a lower stress level and typically work steadily, enjoying achievement but not becoming stressed when they are not achieved. When faced with competition, they do not mind losing and either enjoy the game or back down. They may be creative and enjoy exploring ideas and concepts. They are often reflective, thinking about the outer and inner worlds.</w:t>
      </w:r>
    </w:p>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there is emerging evidence that general patterns of positive or negative emotional responses, associated with personality, can influence various aspects of health. Individuals who are high in negative affect (i.e. experience more negative emotions, particularly anxiety) do not seem to be more prone to disease, but they are more likely to notice bodily changes and symptoms and consequently seek medical help more frequently (Wiebe and Smith for a more detailed account of negative affect and the links between personality and health).</w:t>
      </w:r>
    </w:p>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Coping:</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Coping is a process that we as individuals employ every day. We engage in coping when  we feel under stress or want to manage a taxing situation. The process of coping involves  two components, appraisal and coping (Lazarus, 1966). Appraisal is the act of perceiving a  stressor and analysing one's own ability to deal with the stressor. Appraisal can be made in  three different conditions: when we have experienced a stressor, when we anticipate a  stressor and when we experience a chance for mastery or gain (Lazarus, 1966). Once we  appraise a stressful situation we must decide how we will respond or ‘cope’ with the  stressor, either choosing to master it, reduce it or tolerate it. The coping style we engage in  is ultimately determined by whether we believe we have the resources to resolve the  stressor (Lazarus, 1966). </w:t>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Coping Styles: </w:t>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appear to be three main coping styles that people employ when attempting to resolve or remove a stressor : </w:t>
      </w:r>
    </w:p>
    <w:p w:rsidR="00000000" w:rsidDel="00000000" w:rsidP="00000000" w:rsidRDefault="00000000" w:rsidRPr="00000000" w14:paraId="000000FF">
      <w:pPr>
        <w:numPr>
          <w:ilvl w:val="0"/>
          <w:numId w:val="1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Problem-focused coping </w:t>
      </w:r>
    </w:p>
    <w:p w:rsidR="00000000" w:rsidDel="00000000" w:rsidP="00000000" w:rsidRDefault="00000000" w:rsidRPr="00000000" w14:paraId="00000100">
      <w:pPr>
        <w:numPr>
          <w:ilvl w:val="0"/>
          <w:numId w:val="1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Emotion-focused coping  </w:t>
      </w:r>
    </w:p>
    <w:p w:rsidR="00000000" w:rsidDel="00000000" w:rsidP="00000000" w:rsidRDefault="00000000" w:rsidRPr="00000000" w14:paraId="00000101">
      <w:pPr>
        <w:numPr>
          <w:ilvl w:val="0"/>
          <w:numId w:val="1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Avoidant coping </w:t>
      </w:r>
    </w:p>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Problem-focused coping involves altering or managing the problem that is causing  the stress and is highly action focused. Individuals engaging in problem-focused coping  focus their attention on gathering the required resources (i.e. skills, tools and knowledge)  necessary to deal with the stressor. This involves a number of strategies such as gathering information, resolving conflict, planning and making decisions (Lazarus &amp; Folkman,  1984). </w:t>
      </w:r>
    </w:p>
    <w:p w:rsidR="00000000" w:rsidDel="00000000" w:rsidP="00000000" w:rsidRDefault="00000000" w:rsidRPr="00000000" w14:paraId="000001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Emotion-focused coping can take a range of forms such as seeking social support,  acceptance and venting of emotions etc (Carver et al., 1989). Although emotion-focused  coping styles are quite varied they all seek to lessen the negative emotions associated with  the stressor, thus emotion-focused coping is action-orientated (Admiraal, Korthagen, &amp;  Wubbels, 2000; Folkman &amp; Lazarus, 1980). </w:t>
      </w:r>
    </w:p>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third main coping style is avoidant  coping. Avoidant coping can be described as cognitive and behavioural efforts directed  towards minimising, denying or ignoring dealing with a stressful situation (Holahan,  Holahan, Moos, Brennan, &amp; Schutte, 2005). Although some researchers group avoidant  coping with emotion-focused coping the styles are conceptually distinct. Avoidant coping  is focused on ignoring a stressor and is therefore passive, whereas emotion-focused coping  is active (Admiraal et al., 2000, Holahan et al., 2005).</w:t>
      </w:r>
    </w:p>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Health Behavior Models:</w:t>
      </w:r>
    </w:p>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four most commonly used models of individual health behavior change, relying primarily on the criteria of Glantz and colleagues. Their review of articles published between 1992-1994 in health education, medicine, and behavioral science that use any theoretical framework (only 45% used a theory)1 revealed that the most used models were the Health Belief Model, Theory of Reasoned Action/Planned Behavior, Social Cognitive Theory and The Transtheoretical Model. </w:t>
      </w:r>
    </w:p>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Health Belief Model</w:t>
      </w:r>
    </w:p>
    <w:p w:rsidR="00000000" w:rsidDel="00000000" w:rsidP="00000000" w:rsidRDefault="00000000" w:rsidRPr="00000000" w14:paraId="000001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Health Belief Model (HBM) has the longest history of all the theories reviewed. It was originally conceived by social psychologists in the public health arena as a way of predicting who would utilize screening tests and/or vaccinations. According to the HBM, the likelihood that someone will take action to prevent illness depends upon the individual's perception that:</w:t>
      </w:r>
    </w:p>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F">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they are personally vulnerable to the condition;</w:t>
      </w:r>
    </w:p>
    <w:p w:rsidR="00000000" w:rsidDel="00000000" w:rsidP="00000000" w:rsidRDefault="00000000" w:rsidRPr="00000000" w14:paraId="00000110">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consequences of the condition would be serious;</w:t>
      </w:r>
    </w:p>
    <w:p w:rsidR="00000000" w:rsidDel="00000000" w:rsidP="00000000" w:rsidRDefault="00000000" w:rsidRPr="00000000" w14:paraId="00000112">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3">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precautionary behavior effectively prevents the condition; and</w:t>
      </w:r>
    </w:p>
    <w:p w:rsidR="00000000" w:rsidDel="00000000" w:rsidP="00000000" w:rsidRDefault="00000000" w:rsidRPr="00000000" w14:paraId="00000114">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5">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benefits of reducing the threat of the condition exceed the costs of taking action.</w:t>
      </w:r>
    </w:p>
    <w:p w:rsidR="00000000" w:rsidDel="00000000" w:rsidP="00000000" w:rsidRDefault="00000000" w:rsidRPr="00000000" w14:paraId="000001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four factors, which are influenced by mediating variables, indirectly influence the probability of performing protective health behaviors by influencing the perceived threat of the illness and expectations about outcome. The HBM has been used for intervening with health screening, illness, sick role, and precautionary behaviors. The model has undergone some modifications since its original formulation. The model's four key components are conceptualized as:</w:t>
      </w:r>
    </w:p>
    <w:p w:rsidR="00000000" w:rsidDel="00000000" w:rsidP="00000000" w:rsidRDefault="00000000" w:rsidRPr="00000000" w14:paraId="00000118">
      <w:pPr>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1) perceived susceptibility, 2) perceived severity, 3) perceived effectiveness, and 4) perceived cost.</w:t>
      </w:r>
    </w:p>
    <w:p w:rsidR="00000000" w:rsidDel="00000000" w:rsidP="00000000" w:rsidRDefault="00000000" w:rsidRPr="00000000" w14:paraId="000001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Perceived susceptibility</w:t>
      </w:r>
      <w:r w:rsidDel="00000000" w:rsidR="00000000" w:rsidRPr="00000000">
        <w:rPr>
          <w:rFonts w:ascii="Times New Roman" w:cs="Times New Roman" w:eastAsia="Times New Roman" w:hAnsi="Times New Roman"/>
          <w:sz w:val="28"/>
          <w:szCs w:val="28"/>
          <w:rtl w:val="0"/>
        </w:rPr>
        <w:t xml:space="preserve"> refers to the probability that an individual assigns to personal vulnerability in developing the condition. The concept of perceived susceptibility has been found to be predictive of a number of health-protective behaviors. From an HBM perspective, the likelihood individuals will engage in precautionary behaviors to prevent cancer (e.g., quit smoking, eat a diet low in fat and high in fiber, exercise, get a mammogram or prostate exam) depends on how much they believe they are vulnerable to or at risk for cancer. In general, it has been found that people tend to underestimate their own susceptibility to disease.</w:t>
      </w:r>
    </w:p>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Perceived severity</w:t>
      </w:r>
      <w:r w:rsidDel="00000000" w:rsidR="00000000" w:rsidRPr="00000000">
        <w:rPr>
          <w:rFonts w:ascii="Times New Roman" w:cs="Times New Roman" w:eastAsia="Times New Roman" w:hAnsi="Times New Roman"/>
          <w:sz w:val="28"/>
          <w:szCs w:val="28"/>
          <w:rtl w:val="0"/>
        </w:rPr>
        <w:t xml:space="preserve"> refers to how serious the individual believes the consequences of developing the condition are. An individual is more likely to take action to prevent cancer if s/he believes that possible negative physical, psychological, and/or social effects resulting from developing the disease pose serious consequences (e.g., altered social relationships, reduced independence, pain, suffering, disability, or even death). Models of Health Belief frequently refer to perceived health threats. The combination of perceived susceptibility and perceived severity constitute a threat.</w:t>
      </w:r>
    </w:p>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Perceived effectiveness</w:t>
      </w:r>
      <w:r w:rsidDel="00000000" w:rsidR="00000000" w:rsidRPr="00000000">
        <w:rPr>
          <w:rFonts w:ascii="Times New Roman" w:cs="Times New Roman" w:eastAsia="Times New Roman" w:hAnsi="Times New Roman"/>
          <w:sz w:val="28"/>
          <w:szCs w:val="28"/>
          <w:rtl w:val="0"/>
        </w:rPr>
        <w:t xml:space="preserve"> refers to the benefits of engaging in the protective behavior. Motivation to take action to change a behavior requires the belief that the</w:t>
      </w:r>
    </w:p>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Precautionary behavior effectively prevents the condition. For example, individuals who are not convinced that there is a causal relationship between smoking and cancer are unlikely to quit smoking because they believe that quitting will not protect against the disease.</w:t>
      </w:r>
    </w:p>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Perceived cost</w:t>
      </w:r>
      <w:r w:rsidDel="00000000" w:rsidR="00000000" w:rsidRPr="00000000">
        <w:rPr>
          <w:rFonts w:ascii="Times New Roman" w:cs="Times New Roman" w:eastAsia="Times New Roman" w:hAnsi="Times New Roman"/>
          <w:sz w:val="28"/>
          <w:szCs w:val="28"/>
          <w:rtl w:val="0"/>
        </w:rPr>
        <w:t xml:space="preserve"> refers to the barriers or losses that interfere with health behavior change. The combination of perceived effectiveness and perceived costs constitute the notion of outcome expectation. Belief alone is not enough to motivate an individual to act. Taking action involves cognitively weighing the personal costs associated with the behavior against the benefits expected as a result of engaging in the behavior. Benefits have to outweigh the costs involved.</w:t>
      </w:r>
    </w:p>
    <w:p w:rsidR="00000000" w:rsidDel="00000000" w:rsidP="00000000" w:rsidRDefault="00000000" w:rsidRPr="00000000" w14:paraId="000001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Constructs:</w:t>
      </w:r>
    </w:p>
    <w:p w:rsidR="00000000" w:rsidDel="00000000" w:rsidP="00000000" w:rsidRDefault="00000000" w:rsidRPr="00000000" w14:paraId="000001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b w:val="1"/>
          <w:bCs w:val="1"/>
          <w:sz w:val="28"/>
          <w:szCs w:val="28"/>
          <w:rtl w:val="0"/>
        </w:rPr>
        <w:t xml:space="preserve">Perceived Susceptibility</w:t>
      </w:r>
      <w:r w:rsidDel="00000000" w:rsidR="00000000" w:rsidRPr="00000000">
        <w:rPr>
          <w:rFonts w:ascii="Times New Roman" w:cs="Times New Roman" w:eastAsia="Times New Roman" w:hAnsi="Times New Roman"/>
          <w:sz w:val="28"/>
          <w:szCs w:val="28"/>
          <w:rtl w:val="0"/>
        </w:rPr>
        <w:t xml:space="preserve"> – “Am I at risk?”</w:t>
      </w:r>
    </w:p>
    <w:p w:rsidR="00000000" w:rsidDel="00000000" w:rsidP="00000000" w:rsidRDefault="00000000" w:rsidRPr="00000000" w14:paraId="000001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r>
      <w:r w:rsidDel="00000000" w:rsidR="00000000" w:rsidRPr="00000000">
        <w:rPr>
          <w:rFonts w:ascii="Times New Roman" w:cs="Times New Roman" w:eastAsia="Times New Roman" w:hAnsi="Times New Roman"/>
          <w:b w:val="1"/>
          <w:bCs w:val="1"/>
          <w:sz w:val="28"/>
          <w:szCs w:val="28"/>
          <w:rtl w:val="0"/>
        </w:rPr>
        <w:t xml:space="preserve">Perceived Severity</w:t>
      </w:r>
      <w:r w:rsidDel="00000000" w:rsidR="00000000" w:rsidRPr="00000000">
        <w:rPr>
          <w:rFonts w:ascii="Times New Roman" w:cs="Times New Roman" w:eastAsia="Times New Roman" w:hAnsi="Times New Roman"/>
          <w:sz w:val="28"/>
          <w:szCs w:val="28"/>
          <w:rtl w:val="0"/>
        </w:rPr>
        <w:t xml:space="preserve"> – “How serious is the condition?”</w:t>
      </w:r>
    </w:p>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r>
      <w:r w:rsidDel="00000000" w:rsidR="00000000" w:rsidRPr="00000000">
        <w:rPr>
          <w:rFonts w:ascii="Times New Roman" w:cs="Times New Roman" w:eastAsia="Times New Roman" w:hAnsi="Times New Roman"/>
          <w:b w:val="1"/>
          <w:bCs w:val="1"/>
          <w:sz w:val="28"/>
          <w:szCs w:val="28"/>
          <w:rtl w:val="0"/>
        </w:rPr>
        <w:t xml:space="preserve">Perceived Benefits</w:t>
      </w:r>
      <w:r w:rsidDel="00000000" w:rsidR="00000000" w:rsidRPr="00000000">
        <w:rPr>
          <w:rFonts w:ascii="Times New Roman" w:cs="Times New Roman" w:eastAsia="Times New Roman" w:hAnsi="Times New Roman"/>
          <w:sz w:val="28"/>
          <w:szCs w:val="28"/>
          <w:rtl w:val="0"/>
        </w:rPr>
        <w:t xml:space="preserve"> – “Will this behavior help me?”</w:t>
      </w:r>
    </w:p>
    <w:p w:rsidR="00000000" w:rsidDel="00000000" w:rsidP="00000000" w:rsidRDefault="00000000" w:rsidRPr="00000000" w14:paraId="000001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w:t>
      </w:r>
      <w:r w:rsidDel="00000000" w:rsidR="00000000" w:rsidRPr="00000000">
        <w:rPr>
          <w:rFonts w:ascii="Times New Roman" w:cs="Times New Roman" w:eastAsia="Times New Roman" w:hAnsi="Times New Roman"/>
          <w:b w:val="1"/>
          <w:bCs w:val="1"/>
          <w:sz w:val="28"/>
          <w:szCs w:val="28"/>
          <w:rtl w:val="0"/>
        </w:rPr>
        <w:t xml:space="preserve">Perceived Barriers </w:t>
      </w:r>
      <w:r w:rsidDel="00000000" w:rsidR="00000000" w:rsidRPr="00000000">
        <w:rPr>
          <w:rFonts w:ascii="Times New Roman" w:cs="Times New Roman" w:eastAsia="Times New Roman" w:hAnsi="Times New Roman"/>
          <w:sz w:val="28"/>
          <w:szCs w:val="28"/>
          <w:rtl w:val="0"/>
        </w:rPr>
        <w:t xml:space="preserve">– “What obstacles stand in the way?”</w:t>
      </w:r>
    </w:p>
    <w:p w:rsidR="00000000" w:rsidDel="00000000" w:rsidP="00000000" w:rsidRDefault="00000000" w:rsidRPr="00000000" w14:paraId="000001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w:t>
      </w:r>
      <w:r w:rsidDel="00000000" w:rsidR="00000000" w:rsidRPr="00000000">
        <w:rPr>
          <w:rFonts w:ascii="Times New Roman" w:cs="Times New Roman" w:eastAsia="Times New Roman" w:hAnsi="Times New Roman"/>
          <w:b w:val="1"/>
          <w:bCs w:val="1"/>
          <w:sz w:val="28"/>
          <w:szCs w:val="28"/>
          <w:rtl w:val="0"/>
        </w:rPr>
        <w:t xml:space="preserve">Cues to Action</w:t>
      </w:r>
      <w:r w:rsidDel="00000000" w:rsidR="00000000" w:rsidRPr="00000000">
        <w:rPr>
          <w:rFonts w:ascii="Times New Roman" w:cs="Times New Roman" w:eastAsia="Times New Roman" w:hAnsi="Times New Roman"/>
          <w:sz w:val="28"/>
          <w:szCs w:val="28"/>
          <w:rtl w:val="0"/>
        </w:rPr>
        <w:t xml:space="preserve"> – reminders/triggers (doctor advice, media, symptoms).</w:t>
      </w:r>
    </w:p>
    <w:p w:rsidR="00000000" w:rsidDel="00000000" w:rsidP="00000000" w:rsidRDefault="00000000" w:rsidRPr="00000000" w14:paraId="000001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w:t>
      </w:r>
      <w:r w:rsidDel="00000000" w:rsidR="00000000" w:rsidRPr="00000000">
        <w:rPr>
          <w:rFonts w:ascii="Times New Roman" w:cs="Times New Roman" w:eastAsia="Times New Roman" w:hAnsi="Times New Roman"/>
          <w:b w:val="1"/>
          <w:bCs w:val="1"/>
          <w:sz w:val="28"/>
          <w:szCs w:val="28"/>
          <w:rtl w:val="0"/>
        </w:rPr>
        <w:t xml:space="preserve">Self-Efficacy</w:t>
      </w:r>
      <w:r w:rsidDel="00000000" w:rsidR="00000000" w:rsidRPr="00000000">
        <w:rPr>
          <w:rFonts w:ascii="Times New Roman" w:cs="Times New Roman" w:eastAsia="Times New Roman" w:hAnsi="Times New Roman"/>
          <w:sz w:val="28"/>
          <w:szCs w:val="28"/>
          <w:rtl w:val="0"/>
        </w:rPr>
        <w:t xml:space="preserve"> – confidence in one’s ability to act.</w:t>
      </w:r>
    </w:p>
    <w:p w:rsidR="00000000" w:rsidDel="00000000" w:rsidP="00000000" w:rsidRDefault="00000000" w:rsidRPr="00000000" w14:paraId="000001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A smoker is more likely to quit if they believe:</w:t>
      </w:r>
    </w:p>
    <w:p w:rsidR="00000000" w:rsidDel="00000000" w:rsidP="00000000" w:rsidRDefault="00000000" w:rsidRPr="00000000" w14:paraId="000001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They are at risk of lung cancer </w:t>
      </w:r>
      <w:r w:rsidDel="00000000" w:rsidR="00000000" w:rsidRPr="00000000">
        <w:rPr>
          <w:rFonts w:ascii="Times New Roman" w:cs="Times New Roman" w:eastAsia="Times New Roman" w:hAnsi="Times New Roman"/>
          <w:b w:val="1"/>
          <w:bCs w:val="1"/>
          <w:sz w:val="28"/>
          <w:szCs w:val="28"/>
          <w:rtl w:val="0"/>
        </w:rPr>
        <w:t xml:space="preserve">(susceptibility).</w:t>
      </w:r>
    </w:p>
    <w:p w:rsidR="00000000" w:rsidDel="00000000" w:rsidP="00000000" w:rsidRDefault="00000000" w:rsidRPr="00000000" w14:paraId="000001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Lung cancer is life-threatening </w:t>
      </w:r>
      <w:r w:rsidDel="00000000" w:rsidR="00000000" w:rsidRPr="00000000">
        <w:rPr>
          <w:rFonts w:ascii="Times New Roman" w:cs="Times New Roman" w:eastAsia="Times New Roman" w:hAnsi="Times New Roman"/>
          <w:b w:val="1"/>
          <w:bCs w:val="1"/>
          <w:sz w:val="28"/>
          <w:szCs w:val="28"/>
          <w:rtl w:val="0"/>
        </w:rPr>
        <w:t xml:space="preserve">(severity).</w:t>
      </w:r>
    </w:p>
    <w:p w:rsidR="00000000" w:rsidDel="00000000" w:rsidP="00000000" w:rsidRDefault="00000000" w:rsidRPr="00000000" w14:paraId="000001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Quitting reduces risk </w:t>
      </w:r>
      <w:r w:rsidDel="00000000" w:rsidR="00000000" w:rsidRPr="00000000">
        <w:rPr>
          <w:rFonts w:ascii="Times New Roman" w:cs="Times New Roman" w:eastAsia="Times New Roman" w:hAnsi="Times New Roman"/>
          <w:b w:val="1"/>
          <w:bCs w:val="1"/>
          <w:sz w:val="28"/>
          <w:szCs w:val="28"/>
          <w:rtl w:val="0"/>
        </w:rPr>
        <w:t xml:space="preserve">(benefits).</w:t>
      </w:r>
    </w:p>
    <w:p w:rsidR="00000000" w:rsidDel="00000000" w:rsidP="00000000" w:rsidRDefault="00000000" w:rsidRPr="00000000" w14:paraId="000001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Barriers</w:t>
      </w:r>
      <w:r w:rsidDel="00000000" w:rsidR="00000000" w:rsidRPr="00000000">
        <w:rPr>
          <w:rFonts w:ascii="Times New Roman" w:cs="Times New Roman" w:eastAsia="Times New Roman" w:hAnsi="Times New Roman"/>
          <w:sz w:val="28"/>
          <w:szCs w:val="28"/>
          <w:rtl w:val="0"/>
        </w:rPr>
        <w:t xml:space="preserve"> (withdrawal, social habits) can be managed.</w:t>
      </w:r>
    </w:p>
    <w:p w:rsidR="00000000" w:rsidDel="00000000" w:rsidP="00000000" w:rsidRDefault="00000000" w:rsidRPr="00000000" w14:paraId="000001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 doctor’s warning serves as a </w:t>
      </w:r>
      <w:r w:rsidDel="00000000" w:rsidR="00000000" w:rsidRPr="00000000">
        <w:rPr>
          <w:rFonts w:ascii="Times New Roman" w:cs="Times New Roman" w:eastAsia="Times New Roman" w:hAnsi="Times New Roman"/>
          <w:b w:val="1"/>
          <w:bCs w:val="1"/>
          <w:sz w:val="28"/>
          <w:szCs w:val="28"/>
          <w:rtl w:val="0"/>
        </w:rPr>
        <w:t xml:space="preserve">cue to action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They feel confident they can quit </w:t>
      </w:r>
      <w:r w:rsidDel="00000000" w:rsidR="00000000" w:rsidRPr="00000000">
        <w:rPr>
          <w:rFonts w:ascii="Times New Roman" w:cs="Times New Roman" w:eastAsia="Times New Roman" w:hAnsi="Times New Roman"/>
          <w:b w:val="1"/>
          <w:bCs w:val="1"/>
          <w:sz w:val="28"/>
          <w:szCs w:val="28"/>
          <w:rtl w:val="0"/>
        </w:rPr>
        <w:t xml:space="preserve">(self-efficacy).</w:t>
      </w:r>
    </w:p>
    <w:p w:rsidR="00000000" w:rsidDel="00000000" w:rsidP="00000000" w:rsidRDefault="00000000" w:rsidRPr="00000000" w14:paraId="000001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330700"/>
            <wp:effectExtent b="0" l="0" r="0" t="0"/>
            <wp:docPr id="5"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Theory of Reasoned Action/Planned Behavior</w:t>
      </w:r>
    </w:p>
    <w:p w:rsidR="00000000" w:rsidDel="00000000" w:rsidP="00000000" w:rsidRDefault="00000000" w:rsidRPr="00000000" w14:paraId="000001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Theory of Reasoned Action (TRA) is a widely used behavioral prediction theory which represents a social-psychological approach to understanding and predicting the determinants of health-behavior. Over the years, TRA has been applied to many diverse health-related behaviors including: weight loss, smoking, alcohol abuse, HIV risk behaviors, and mammography screening. The theory of reasoned action states that the intention to perform a particular behavior is strongly related to the actual performance of that behavior. Two basic assumptions that underlie the TRA are: 1) behavior is under volitional control, and 2) people are rational beings. From the perspective of TRA, we behave in a certain way because we choose to do so and we use a rational decision-making processing choosing and planning our actions. The TRA was designed to predict behavior from intention, and proposes quasi-mathematical relationships between beliefs, attitudes, intentions, and behavior. A modified version of TRA includes the addition of perceived control over the behavior and is referred to as the Theory of Planned Behavior (TPB) describes the main constructs used in TRA and the Theory of Planned Behavior. According to the TRA, behavior is influenced by the intention to perform the behavior. Intention is influenced by three major variables: subjective norms, attitudes, and self-efficacy. Subjective norms involve an individual's perception of what significant others believe about his or her ability to perform the behavior.</w:t>
      </w:r>
    </w:p>
    <w:p w:rsidR="00000000" w:rsidDel="00000000" w:rsidP="00000000" w:rsidRDefault="00000000" w:rsidRPr="00000000" w14:paraId="000001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Bandura's Social Cognitive Theory (SCT)</w:t>
      </w:r>
      <w:r w:rsidDel="00000000" w:rsidR="00000000" w:rsidRPr="00000000">
        <w:rPr>
          <w:rFonts w:ascii="Times New Roman" w:cs="Times New Roman" w:eastAsia="Times New Roman" w:hAnsi="Times New Roman"/>
          <w:sz w:val="28"/>
          <w:szCs w:val="28"/>
          <w:rtl w:val="0"/>
        </w:rPr>
        <w:t xml:space="preserve">, also referred to as Social Learning Theory, is a behavioral prediction theory that represents a clinical approach to health behavior change. This theory has been widely applied to health behavior with respect to prevention, health promotion, and modification of unhealthy lifestyles for many different risk behaviors.</w:t>
      </w:r>
    </w:p>
    <w:p w:rsidR="00000000" w:rsidDel="00000000" w:rsidP="00000000" w:rsidRDefault="00000000" w:rsidRPr="00000000" w14:paraId="0000013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Bandura conceptualized influences on behavior that involved the concept of person in terms of basic human capacities that are cognitive in nature. Key concepts associated with the person include: personal characteristics, emotional arousal/coping, behavioral capacity, self-efficacy, expectation, expectancies, self-regulation, observational/experiential learning, and reinforcement.</w:t>
      </w:r>
    </w:p>
    <w:p w:rsidR="00000000" w:rsidDel="00000000" w:rsidP="00000000" w:rsidRDefault="00000000" w:rsidRPr="00000000" w14:paraId="000001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Personal characteristics</w:t>
      </w:r>
      <w:r w:rsidDel="00000000" w:rsidR="00000000" w:rsidRPr="00000000">
        <w:rPr>
          <w:rFonts w:ascii="Times New Roman" w:cs="Times New Roman" w:eastAsia="Times New Roman" w:hAnsi="Times New Roman"/>
          <w:sz w:val="28"/>
          <w:szCs w:val="28"/>
          <w:rtl w:val="0"/>
        </w:rPr>
        <w:t xml:space="preserve"> have been operationalized as multiple, interacting determinants such as demographics (e.g., gender, race/ethnicity, education), personality, cognitive factors (e.g., thoughts, attitudes, beliefs, knowledge), motivation, and skills.</w:t>
      </w:r>
    </w:p>
    <w:p w:rsidR="00000000" w:rsidDel="00000000" w:rsidP="00000000" w:rsidRDefault="00000000" w:rsidRPr="00000000" w14:paraId="0000014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Emotional arousal/coping</w:t>
      </w:r>
      <w:r w:rsidDel="00000000" w:rsidR="00000000" w:rsidRPr="00000000">
        <w:rPr>
          <w:rFonts w:ascii="Times New Roman" w:cs="Times New Roman" w:eastAsia="Times New Roman" w:hAnsi="Times New Roman"/>
          <w:sz w:val="28"/>
          <w:szCs w:val="28"/>
          <w:rtl w:val="0"/>
        </w:rPr>
        <w:t xml:space="preserve"> can interfere with learning and thus influence  behavior. This refers to an individual's ability to respond to emotional stimuli with various techniques, strategies, and activities that help one to deal with arousing situations (e.g., fear, anxiety).</w:t>
      </w:r>
    </w:p>
    <w:p w:rsidR="00000000" w:rsidDel="00000000" w:rsidP="00000000" w:rsidRDefault="00000000" w:rsidRPr="00000000" w14:paraId="000001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Behavioral capacity</w:t>
      </w:r>
      <w:r w:rsidDel="00000000" w:rsidR="00000000" w:rsidRPr="00000000">
        <w:rPr>
          <w:rFonts w:ascii="Times New Roman" w:cs="Times New Roman" w:eastAsia="Times New Roman" w:hAnsi="Times New Roman"/>
          <w:sz w:val="28"/>
          <w:szCs w:val="28"/>
          <w:rtl w:val="0"/>
        </w:rPr>
        <w:t xml:space="preserve"> refers to the individual's possession of both the knowledge and skills necessary to perform a behavior.</w:t>
      </w:r>
    </w:p>
    <w:p w:rsidR="00000000" w:rsidDel="00000000" w:rsidP="00000000" w:rsidRDefault="00000000" w:rsidRPr="00000000" w14:paraId="000001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Self-efficacy</w:t>
      </w:r>
      <w:r w:rsidDel="00000000" w:rsidR="00000000" w:rsidRPr="00000000">
        <w:rPr>
          <w:rFonts w:ascii="Times New Roman" w:cs="Times New Roman" w:eastAsia="Times New Roman" w:hAnsi="Times New Roman"/>
          <w:sz w:val="28"/>
          <w:szCs w:val="28"/>
          <w:rtl w:val="0"/>
        </w:rPr>
        <w:t xml:space="preserve"> refers to an individual's confidence in his or her ability to perform a behavior in various situations. Self-efficacy has been recognized as an important mediating variable between knowledge, attitudes, skills, and behavior.</w:t>
      </w:r>
    </w:p>
    <w:p w:rsidR="00000000" w:rsidDel="00000000" w:rsidP="00000000" w:rsidRDefault="00000000" w:rsidRPr="00000000" w14:paraId="000001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Expectations</w:t>
      </w:r>
      <w:r w:rsidDel="00000000" w:rsidR="00000000" w:rsidRPr="00000000">
        <w:rPr>
          <w:rFonts w:ascii="Times New Roman" w:cs="Times New Roman" w:eastAsia="Times New Roman" w:hAnsi="Times New Roman"/>
          <w:sz w:val="28"/>
          <w:szCs w:val="28"/>
          <w:rtl w:val="0"/>
        </w:rPr>
        <w:t xml:space="preserve"> are beliefs associated with the outcome of a behavior. Expectancies are the value an individual attributes to the anticipated outcome of performing a behavior.</w:t>
      </w:r>
    </w:p>
    <w:p w:rsidR="00000000" w:rsidDel="00000000" w:rsidP="00000000" w:rsidRDefault="00000000" w:rsidRPr="00000000" w14:paraId="000001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Self-regulation</w:t>
      </w:r>
      <w:r w:rsidDel="00000000" w:rsidR="00000000" w:rsidRPr="00000000">
        <w:rPr>
          <w:rFonts w:ascii="Times New Roman" w:cs="Times New Roman" w:eastAsia="Times New Roman" w:hAnsi="Times New Roman"/>
          <w:sz w:val="28"/>
          <w:szCs w:val="28"/>
          <w:rtl w:val="0"/>
        </w:rPr>
        <w:t xml:space="preserve"> refers to the individual's ability to manage or control behavior. Individuals use goal setting, self-monitoring, and self-reinforcement to regulate performance of a behavior.</w:t>
      </w:r>
    </w:p>
    <w:p w:rsidR="00000000" w:rsidDel="00000000" w:rsidP="00000000" w:rsidRDefault="00000000" w:rsidRPr="00000000" w14:paraId="000001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Observational/experiential learning</w:t>
      </w:r>
      <w:r w:rsidDel="00000000" w:rsidR="00000000" w:rsidRPr="00000000">
        <w:rPr>
          <w:rFonts w:ascii="Times New Roman" w:cs="Times New Roman" w:eastAsia="Times New Roman" w:hAnsi="Times New Roman"/>
          <w:sz w:val="28"/>
          <w:szCs w:val="28"/>
          <w:rtl w:val="0"/>
        </w:rPr>
        <w:t xml:space="preserve"> refers to the acquisition of a behavior through observation and experience. Learning can occur either through observation of another's performance of a behavior (modeling), or through personal experience, i.e., trial and error.</w:t>
      </w:r>
    </w:p>
    <w:p w:rsidR="00000000" w:rsidDel="00000000" w:rsidP="00000000" w:rsidRDefault="00000000" w:rsidRPr="00000000" w14:paraId="000001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768600"/>
            <wp:effectExtent b="0" l="0" r="0" t="0"/>
            <wp:docPr id="6"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Reinforcement</w:t>
      </w:r>
      <w:r w:rsidDel="00000000" w:rsidR="00000000" w:rsidRPr="00000000">
        <w:rPr>
          <w:rFonts w:ascii="Times New Roman" w:cs="Times New Roman" w:eastAsia="Times New Roman" w:hAnsi="Times New Roman"/>
          <w:sz w:val="28"/>
          <w:szCs w:val="28"/>
          <w:rtl w:val="0"/>
        </w:rPr>
        <w:t xml:space="preserve"> refers to the consequences that affect the probability a behavior will be tried again. Individuals are motivated to perform behaviors through rewards and incentives.</w:t>
      </w:r>
    </w:p>
    <w:p w:rsidR="00000000" w:rsidDel="00000000" w:rsidP="00000000" w:rsidRDefault="00000000" w:rsidRPr="00000000" w14:paraId="000001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Bandura proposed that the actual performance of a particular behavior is highly related to an individual's belief in his/her ability to perform that behavior in specific situations. An individual with low self-efficacy is likely to have lower expectations of successfully performing the behavior and be more affected by situational temptations that are counterproductive to promoting and maintaining behavior change. In contrast, an individual who has high self-efficacy not only expects to succeed but is actually more likely to do so. For example, the likelihood that an individual will successfully perform a behavior like exercise is strongly dependent upon how confident that individual is that s/he can actually do activities, such as walking, jogging, swimming, or doing aerobics on a regular basis.</w:t>
      </w:r>
    </w:p>
    <w:p w:rsidR="00000000" w:rsidDel="00000000" w:rsidP="00000000" w:rsidRDefault="00000000" w:rsidRPr="00000000" w14:paraId="000001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Trans theoretical Model (TTM)</w:t>
      </w:r>
      <w:r w:rsidDel="00000000" w:rsidR="00000000" w:rsidRPr="00000000">
        <w:rPr>
          <w:rFonts w:ascii="Times New Roman" w:cs="Times New Roman" w:eastAsia="Times New Roman" w:hAnsi="Times New Roman"/>
          <w:sz w:val="28"/>
          <w:szCs w:val="28"/>
          <w:rtl w:val="0"/>
        </w:rPr>
        <w:t xml:space="preserve"> is a model of intentional behavior change that has produced a large volume of research and service across a wide range of problem behaviors and populations. This model describes the relationships among: stages of change; processes of change; decisional balance, or the pros and cons of change; situational confidence, or self-efficacy in the behavior change; and situational temptations to relapse. TTM research has found remarkable similarities across different kinds of behavior changes. We have found repeatedly that the stages of change have predictable relationships with the pros and cons of behavior change, confidence in behavior change, temptation to relapse, and the processes of change.</w:t>
      </w:r>
    </w:p>
    <w:p w:rsidR="00000000" w:rsidDel="00000000" w:rsidP="00000000" w:rsidRDefault="00000000" w:rsidRPr="00000000" w14:paraId="000001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Stages of Change</w:t>
      </w:r>
    </w:p>
    <w:p w:rsidR="00000000" w:rsidDel="00000000" w:rsidP="00000000" w:rsidRDefault="00000000" w:rsidRPr="00000000" w14:paraId="000001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Individuals do not change their behavior all at once; they change it incrementally or stepwise in stages of change. The stages most commonly used across research areas include: </w:t>
      </w:r>
      <w:r w:rsidDel="00000000" w:rsidR="00000000" w:rsidRPr="00000000">
        <w:rPr>
          <w:rFonts w:ascii="Times New Roman" w:cs="Times New Roman" w:eastAsia="Times New Roman" w:hAnsi="Times New Roman"/>
          <w:sz w:val="28"/>
          <w:szCs w:val="28"/>
          <w:highlight w:val="yellow"/>
          <w:rtl w:val="0"/>
        </w:rPr>
        <w:t xml:space="preserve">Precontemplation, Contemplation, Preparation, Action, and  Maintenance.</w:t>
      </w:r>
      <w:r w:rsidDel="00000000" w:rsidR="00000000" w:rsidRPr="00000000">
        <w:rPr>
          <w:rFonts w:ascii="Times New Roman" w:cs="Times New Roman" w:eastAsia="Times New Roman" w:hAnsi="Times New Roman"/>
          <w:sz w:val="28"/>
          <w:szCs w:val="28"/>
          <w:rtl w:val="0"/>
        </w:rPr>
        <w:t xml:space="preserve"> Individuals do not typically move linearly from stage to stage, but often progress and then recycle back to a previous stage before moving forward again. This change process is conceptualized most meaningfully as a spiral, which illustrates that even when individuals do recycle to a stage they've been in before, they may still have learned from their previous experiences.</w:t>
      </w:r>
    </w:p>
    <w:p w:rsidR="00000000" w:rsidDel="00000000" w:rsidP="00000000" w:rsidRDefault="00000000" w:rsidRPr="00000000" w14:paraId="000001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Precontemplation</w:t>
      </w:r>
      <w:r w:rsidDel="00000000" w:rsidR="00000000" w:rsidRPr="00000000">
        <w:rPr>
          <w:rFonts w:ascii="Times New Roman" w:cs="Times New Roman" w:eastAsia="Times New Roman" w:hAnsi="Times New Roman"/>
          <w:sz w:val="28"/>
          <w:szCs w:val="28"/>
          <w:rtl w:val="0"/>
        </w:rPr>
        <w:t xml:space="preserve"> describes individuals who for many reasons do not intend to change within the next six months. Some of these individuals may want to change at some future time, but just not within the next six months. Others may not want to change at all and, in fact, may be very committed to their problem behavior(e.g., a lifelong smoker or someone who regularly cultivates a deep tan).</w:t>
      </w:r>
    </w:p>
    <w:p w:rsidR="00000000" w:rsidDel="00000000" w:rsidP="00000000" w:rsidRDefault="00000000" w:rsidRPr="00000000" w14:paraId="000001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Contemplation</w:t>
      </w:r>
      <w:r w:rsidDel="00000000" w:rsidR="00000000" w:rsidRPr="00000000">
        <w:rPr>
          <w:rFonts w:ascii="Times New Roman" w:cs="Times New Roman" w:eastAsia="Times New Roman" w:hAnsi="Times New Roman"/>
          <w:sz w:val="28"/>
          <w:szCs w:val="28"/>
          <w:rtl w:val="0"/>
        </w:rPr>
        <w:t xml:space="preserve"> describes individuals who are thinking about changing their problem behavior within the next six months. They are more open to feedback and information about the problem behavior than their counterparts in   Precontemplation.</w:t>
      </w:r>
    </w:p>
    <w:p w:rsidR="00000000" w:rsidDel="00000000" w:rsidP="00000000" w:rsidRDefault="00000000" w:rsidRPr="00000000" w14:paraId="000001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Individuals in the </w:t>
      </w:r>
      <w:r w:rsidDel="00000000" w:rsidR="00000000" w:rsidRPr="00000000">
        <w:rPr>
          <w:rFonts w:ascii="Times New Roman" w:cs="Times New Roman" w:eastAsia="Times New Roman" w:hAnsi="Times New Roman"/>
          <w:b w:val="1"/>
          <w:bCs w:val="1"/>
          <w:sz w:val="28"/>
          <w:szCs w:val="28"/>
          <w:rtl w:val="0"/>
        </w:rPr>
        <w:t xml:space="preserve">Preparation stage</w:t>
      </w:r>
      <w:r w:rsidDel="00000000" w:rsidR="00000000" w:rsidRPr="00000000">
        <w:rPr>
          <w:rFonts w:ascii="Times New Roman" w:cs="Times New Roman" w:eastAsia="Times New Roman" w:hAnsi="Times New Roman"/>
          <w:sz w:val="28"/>
          <w:szCs w:val="28"/>
          <w:rtl w:val="0"/>
        </w:rPr>
        <w:t xml:space="preserve"> are committed to changing their problem behavior soon, usually within the next 30 days. These people have often tried to change in the past and/or have been practicing change efforts in small steps to help them get ready for their actual change attempt.</w:t>
      </w:r>
    </w:p>
    <w:p w:rsidR="00000000" w:rsidDel="00000000" w:rsidP="00000000" w:rsidRDefault="00000000" w:rsidRPr="00000000" w14:paraId="000001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Action stage</w:t>
      </w:r>
      <w:r w:rsidDel="00000000" w:rsidR="00000000" w:rsidRPr="00000000">
        <w:rPr>
          <w:rFonts w:ascii="Times New Roman" w:cs="Times New Roman" w:eastAsia="Times New Roman" w:hAnsi="Times New Roman"/>
          <w:sz w:val="28"/>
          <w:szCs w:val="28"/>
          <w:rtl w:val="0"/>
        </w:rPr>
        <w:t xml:space="preserve"> includes individuals who have changed their problem behavior within the past six months. The change is still quite new and their risk for relapse is high, requiring their constant attention and vigilance.</w:t>
      </w:r>
    </w:p>
    <w:p w:rsidR="00000000" w:rsidDel="00000000" w:rsidP="00000000" w:rsidRDefault="00000000" w:rsidRPr="00000000" w14:paraId="0000016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Maintenance stage</w:t>
      </w:r>
      <w:r w:rsidDel="00000000" w:rsidR="00000000" w:rsidRPr="00000000">
        <w:rPr>
          <w:rFonts w:ascii="Times New Roman" w:cs="Times New Roman" w:eastAsia="Times New Roman" w:hAnsi="Times New Roman"/>
          <w:sz w:val="28"/>
          <w:szCs w:val="28"/>
          <w:rtl w:val="0"/>
        </w:rPr>
        <w:t xml:space="preserve"> individuals have changed their problem behavior for at least six months. Their change has become more of a habit, and their risk for relapse is lower, but relapse prevention still requires some attention, although somewhat less than for individuals in Action.</w:t>
      </w:r>
    </w:p>
    <w:p w:rsidR="00000000" w:rsidDel="00000000" w:rsidP="00000000" w:rsidRDefault="00000000" w:rsidRPr="00000000" w14:paraId="000001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727700"/>
            <wp:effectExtent b="0" l="0" r="0" t="0"/>
            <wp:docPr id="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Professional Scope and Application of Psychological Principles:</w:t>
      </w:r>
    </w:p>
    <w:p w:rsidR="00000000" w:rsidDel="00000000" w:rsidP="00000000" w:rsidRDefault="00000000" w:rsidRPr="00000000" w14:paraId="000001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addition to the scope of the profession as prescribed in the regulations, the following acts fall within the scope and application of psychological principles: </w:t>
      </w:r>
    </w:p>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6">
      <w:pPr>
        <w:numPr>
          <w:ilvl w:val="0"/>
          <w:numId w:val="1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Assessing, diagnosing, and intervening in clients dealing with life challenges, particularly those with developmental and forms of psychological distress and/or psychopathology; identifying psychopathology in psychiatric disorders, and psychological conditions; identifying, and diagnosing psychiatric disorders and psychological conditions; applying evidenced-based psychological interventions to people with psychological, and psychiatric conditions; referring clients to appropriate professionals for further assessment or intervention; </w:t>
      </w:r>
    </w:p>
    <w:p w:rsidR="00000000" w:rsidDel="00000000" w:rsidP="00000000" w:rsidRDefault="00000000" w:rsidRPr="00000000" w14:paraId="0000016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8">
      <w:pPr>
        <w:numPr>
          <w:ilvl w:val="0"/>
          <w:numId w:val="1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Advising on the development of policies, based on various aspects of psychological theory and research; designing, managing, and evaluating programmes dealing with psychological, and psychiatric problems; </w:t>
      </w:r>
    </w:p>
    <w:p w:rsidR="00000000" w:rsidDel="00000000" w:rsidP="00000000" w:rsidRDefault="00000000" w:rsidRPr="00000000" w14:paraId="0000016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A">
      <w:pPr>
        <w:numPr>
          <w:ilvl w:val="0"/>
          <w:numId w:val="1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Training and supervising other registered clinical psychologists in clinical psychology; </w:t>
      </w:r>
    </w:p>
    <w:p w:rsidR="00000000" w:rsidDel="00000000" w:rsidP="00000000" w:rsidRDefault="00000000" w:rsidRPr="00000000" w14:paraId="0000016B">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C">
      <w:pPr>
        <w:numPr>
          <w:ilvl w:val="0"/>
          <w:numId w:val="1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Conducting psychological practice, and research in accordance with the Ethical Rules of Conduct for Practitioners registered under the Health Professions Act, 1974; adhering to the scope of practice of clinical psychologists; </w:t>
      </w:r>
    </w:p>
    <w:p w:rsidR="00000000" w:rsidDel="00000000" w:rsidP="00000000" w:rsidRDefault="00000000" w:rsidRPr="00000000" w14:paraId="0000016D">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E">
      <w:pPr>
        <w:numPr>
          <w:ilvl w:val="0"/>
          <w:numId w:val="1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Designing, managing, conducting, reporting on, and supervising psychological research; and </w:t>
      </w:r>
    </w:p>
    <w:p w:rsidR="00000000" w:rsidDel="00000000" w:rsidP="00000000" w:rsidRDefault="00000000" w:rsidRPr="00000000" w14:paraId="0000016F">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0">
      <w:pPr>
        <w:numPr>
          <w:ilvl w:val="0"/>
          <w:numId w:val="1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Providing expert evidence and I or opinions. </w:t>
      </w:r>
    </w:p>
    <w:p w:rsidR="00000000" w:rsidDel="00000000" w:rsidP="00000000" w:rsidRDefault="00000000" w:rsidRPr="00000000" w14:paraId="0000017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Health Care in Hospitals:</w:t>
      </w:r>
    </w:p>
    <w:p w:rsidR="00000000" w:rsidDel="00000000" w:rsidP="00000000" w:rsidRDefault="00000000" w:rsidRPr="00000000" w14:paraId="000001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begins with a general consideration of the psychological consequences of admission to hospital and is followed by a brief outline of some of the psychological problems associated with the hospitalization of younger children.  Then there is a selective overview of particular hospital treatments such as intensive care  which can produce specific emotional reactions due to the limitations and demands they impose on patients. </w:t>
      </w:r>
    </w:p>
    <w:p w:rsidR="00000000" w:rsidDel="00000000" w:rsidP="00000000" w:rsidRDefault="00000000" w:rsidRPr="00000000" w14:paraId="000001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Psychological Effects of Hospitalization: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Hospital patients vary in many ways including their age, personality, and social circumstances, as well as in the severity of their health problems and the duration of their stay. Also, their experience in hospital will vary greatly and this inevitably means that there are difficulties in attempting a general discussion of the impact of hospital admission. The psychological reactions which are described may reflect not only a response to hospitalization but also to the illness itself.</w:t>
      </w:r>
    </w:p>
    <w:p w:rsidR="00000000" w:rsidDel="00000000" w:rsidP="00000000" w:rsidRDefault="00000000" w:rsidRPr="00000000" w14:paraId="000001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Physical and Social Environment: </w:t>
      </w:r>
    </w:p>
    <w:p w:rsidR="00000000" w:rsidDel="00000000" w:rsidP="00000000" w:rsidRDefault="00000000" w:rsidRPr="00000000" w14:paraId="000001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are few studies which have directly investigated how the physical environment of the hospital affects the patient’s condition. The hospital environment has been identified as one of a range of stressors which people experience in hospital. It has been found that patients with a window view of trees had a better postoperative recovery than patients recovering from the same type of surgery but whose hospital window looked out on to a brick wall. </w:t>
      </w:r>
    </w:p>
    <w:p w:rsidR="00000000" w:rsidDel="00000000" w:rsidP="00000000" w:rsidRDefault="00000000" w:rsidRPr="00000000" w14:paraId="000001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Enforced life style changes have also been identified as a key hospital based stressor in the Hospital Stress Index (Koenig et al., 1995).  Other hospital stressors which have been identified by an older measure, the Hospital Stress Rating Scale ( Volicer &amp; Bohannon, 1975) concerns about investigations and treatment.</w:t>
      </w:r>
    </w:p>
    <w:p w:rsidR="00000000" w:rsidDel="00000000" w:rsidP="00000000" w:rsidRDefault="00000000" w:rsidRPr="00000000" w14:paraId="0000017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Communication in Hospital:</w:t>
      </w:r>
    </w:p>
    <w:p w:rsidR="00000000" w:rsidDel="00000000" w:rsidP="00000000" w:rsidRDefault="00000000" w:rsidRPr="00000000" w14:paraId="000001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addition to the general stresses associated with hospital admission, some of the fear and anxiety which is found in many hospital patients may stem from the uncertainty and lack of information which they may have about the nature of their illness and its treatment and prognosis. There are a number of studies of hospital patients which show clearly that they are greatly dissatisfied with the communications aspects of hospital life (Ley, et al., 1972).</w:t>
      </w:r>
    </w:p>
    <w:p w:rsidR="00000000" w:rsidDel="00000000" w:rsidP="00000000" w:rsidRDefault="00000000" w:rsidRPr="00000000" w14:paraId="000001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Ley, Bradshaw, Kincey and Atherton (1976) conducted a study of hospital patients on three wards of a general hospital. The results showed that 80 % of patients who had received the informational visit were satisfied with the communication received, which was approximately twice the level of satisfaction with communication found in the other two groups.</w:t>
      </w:r>
    </w:p>
    <w:p w:rsidR="00000000" w:rsidDel="00000000" w:rsidP="00000000" w:rsidRDefault="00000000" w:rsidRPr="00000000" w14:paraId="000001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Psychological Aspects of Specific Hospital Treatments:</w:t>
      </w:r>
    </w:p>
    <w:p w:rsidR="00000000" w:rsidDel="00000000" w:rsidP="00000000" w:rsidRDefault="00000000" w:rsidRPr="00000000" w14:paraId="000001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same way that physical illness imposes physical and social limitations on the individual which can give rise to psychological reactions, some treatments are also very restricting and have been found to cause emotional and behavioral changes. In particular a number of studies have been made of patients in specific treatments settings such as intensive care units (ICUs), coronary care units (CCUs) and haemodialysis. Although these treatments environment can give rise to specific stressors, they also offer challenging opportunities for psychological interventions.</w:t>
      </w:r>
    </w:p>
    <w:p w:rsidR="00000000" w:rsidDel="00000000" w:rsidP="00000000" w:rsidRDefault="00000000" w:rsidRPr="00000000" w14:paraId="000001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Experimental work with healthy volunteers ahas shown that long periods of sensory deprivation or sensory overload will often give rise to a state characterized by increased wakefulness, disorientation, and visual hallucination (Goldberger, 1982).</w:t>
      </w:r>
    </w:p>
    <w:p w:rsidR="00000000" w:rsidDel="00000000" w:rsidP="00000000" w:rsidRDefault="00000000" w:rsidRPr="00000000" w14:paraId="000001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context of coronary care, a number of studies have identified possible areas for psychological intervention in facilitating the recovery of patients in CCUs. Using a self regulatory framework, one study has shown that patients with myocardial infraction have clear beliefs about cause, timeline, consequences, and controllability, of their heart condition during the acute phase of their hospital stay in the CCU.  (Petrie, et. al., 1996).</w:t>
      </w:r>
    </w:p>
    <w:p w:rsidR="00000000" w:rsidDel="00000000" w:rsidP="00000000" w:rsidRDefault="00000000" w:rsidRPr="00000000" w14:paraId="0000018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Stressful Medical Procedure in Hospital:</w:t>
      </w:r>
    </w:p>
    <w:p w:rsidR="00000000" w:rsidDel="00000000" w:rsidP="00000000" w:rsidRDefault="00000000" w:rsidRPr="00000000" w14:paraId="000001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addition to the generally stressful effects of hospital admission, there is a range of medical procedures which can give rise to considerable discomfort and anxiety. These includes specific investigative procedures such as barium X-rays (Allan &amp; Armstrong, 1984) endoscopy (Johnson &amp; Leventhal, 1973) which may not be uncomfortable and sometimes physically distressing but which also carry the threat of uncovering a serious medical condition (Weinman &amp; Johnston, 1988). The way in which a patient reacts to a medical procedure can also have a significant influence on the outcome, particularly in recovery from surgery (Johnston, 1986).</w:t>
      </w:r>
    </w:p>
    <w:p w:rsidR="00000000" w:rsidDel="00000000" w:rsidP="00000000" w:rsidRDefault="00000000" w:rsidRPr="00000000" w14:paraId="0000018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333750" cy="2705100"/>
            <wp:effectExtent b="0" l="0" r="0" t="0"/>
            <wp:docPr id="3"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333375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Admiraal, W. F., Korthagen, F. A. J., &amp; Wubbels, T. (2000). Effects of student teachers'  coping behaviour. British Journal of Educational Psychology, 70(1), 33-52.</w:t>
      </w:r>
    </w:p>
    <w:p w:rsidR="00000000" w:rsidDel="00000000" w:rsidP="00000000" w:rsidRDefault="00000000" w:rsidRPr="00000000" w14:paraId="0000018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Ajzen I, Fishbein M. Understanding Attitudes and Predicting Social Behavior. Englewood Cliffs, NJ: Prentice-Hall; 1980.</w:t>
      </w:r>
    </w:p>
    <w:p w:rsidR="00000000" w:rsidDel="00000000" w:rsidP="00000000" w:rsidRDefault="00000000" w:rsidRPr="00000000" w14:paraId="0000019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Bandura A. Social Foundations of Thought and Action: A Social Cognitive Theory. Englewood Cliffs, NJ: Prentice-Hall; 1986.</w:t>
      </w:r>
    </w:p>
    <w:p w:rsidR="00000000" w:rsidDel="00000000" w:rsidP="00000000" w:rsidRDefault="00000000" w:rsidRPr="00000000" w14:paraId="000001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Baranowski T. Beliefs as motivational influences at stages in behavior change. International Quarterly of Community Health Education. 1992;13:3-29.</w:t>
      </w:r>
    </w:p>
    <w:p w:rsidR="00000000" w:rsidDel="00000000" w:rsidP="00000000" w:rsidRDefault="00000000" w:rsidRPr="00000000" w14:paraId="000001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Becker MH. The health belief model and personal health behavior. Health Education Monographs. 1974;2:324-473.</w:t>
      </w:r>
    </w:p>
    <w:p w:rsidR="00000000" w:rsidDel="00000000" w:rsidP="00000000" w:rsidRDefault="00000000" w:rsidRPr="00000000" w14:paraId="000001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Becker MH, Maiman LA. Sociobehavioral determinants of compliance with health and medical care recommendations. Medical Care. 1975;13:10-24.</w:t>
      </w:r>
    </w:p>
    <w:p w:rsidR="00000000" w:rsidDel="00000000" w:rsidP="00000000" w:rsidRDefault="00000000" w:rsidRPr="00000000" w14:paraId="0000019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Carstensen H., Amer I. Wide L., Amer B. (1973) Plasma testosterone, LH and FSH during the first 24 hours after surgical operations. J. Steroid Biochem. 4: 605-61 1.</w:t>
      </w:r>
    </w:p>
    <w:p w:rsidR="00000000" w:rsidDel="00000000" w:rsidP="00000000" w:rsidRDefault="00000000" w:rsidRPr="00000000" w14:paraId="000001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Carver, C., Scheier, M., &amp; Weintraub, J. (1989). Assessing coping strategies: A theoretically based approach. Journal of Personality and Social Psychology, 56(2),  267-283.</w:t>
      </w:r>
    </w:p>
    <w:p w:rsidR="00000000" w:rsidDel="00000000" w:rsidP="00000000" w:rsidRDefault="00000000" w:rsidRPr="00000000" w14:paraId="0000019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Committee on Bioethics (Collaborators 14). From the American Academy of Pediatrics: Policy Statements—Pediatrician- Family-Patient Relationships: Managing the Boundaries. Pediatrics 124(6): 1685-1688, 2009.</w:t>
      </w:r>
    </w:p>
    <w:p w:rsidR="00000000" w:rsidDel="00000000" w:rsidP="00000000" w:rsidRDefault="00000000" w:rsidRPr="00000000" w14:paraId="0000019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Eysenck, H.J. (1990). Type A Behavior and Coronary Heart Disease: The Third Stage. Journal of Social Behavior and Personality, 5, 25-44. </w:t>
      </w:r>
    </w:p>
    <w:p w:rsidR="00000000" w:rsidDel="00000000" w:rsidP="00000000" w:rsidRDefault="00000000" w:rsidRPr="00000000" w14:paraId="000001A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Fishbein M, Bandura A, Triandis HC, Kanfer FH, Becker MH, Middlestadt SE. Factors influencing behavior and behavior change. In: Baum A,  Reveson T, and Singer J, eds. Handbook of Health Psychology. Hillsdale, NJ: Lawrence, Erlbaum, and Associates; in press.</w:t>
      </w:r>
    </w:p>
    <w:p w:rsidR="00000000" w:rsidDel="00000000" w:rsidP="00000000" w:rsidRDefault="00000000" w:rsidRPr="00000000" w14:paraId="000001A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Folkman, S., &amp; Lazarus, R. S. (1980). An analsyis of coping in a middle-aged community  sample. Journal of Health and Social Behavior, 21(3), 219-239.  </w:t>
      </w:r>
    </w:p>
    <w:p w:rsidR="00000000" w:rsidDel="00000000" w:rsidP="00000000" w:rsidRDefault="00000000" w:rsidRPr="00000000" w14:paraId="000001A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Friedman, M.; Rosenman, R. (1959). "Association of specific overt behaviour pattern with blood and cardiovascular findings". Journal of the American Medical Association (169): 1286–1296. </w:t>
      </w:r>
    </w:p>
    <w:p w:rsidR="00000000" w:rsidDel="00000000" w:rsidP="00000000" w:rsidRDefault="00000000" w:rsidRPr="00000000" w14:paraId="000001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Friedman, M. (1996). Type A Behavior: Its Diagnosis and Treatment. New York, Plenum Press (Kluwer Academic Press), pp. 31 ff.</w:t>
      </w:r>
    </w:p>
    <w:p w:rsidR="00000000" w:rsidDel="00000000" w:rsidP="00000000" w:rsidRDefault="00000000" w:rsidRPr="00000000" w14:paraId="000001A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Gabbard, GO and Nadelson, C. Professional Boundaries in the Physician-Patient Relationship. JAMA 273(18), 1445-1449,</w:t>
      </w:r>
    </w:p>
    <w:p w:rsidR="00000000" w:rsidDel="00000000" w:rsidP="00000000" w:rsidRDefault="00000000" w:rsidRPr="00000000" w14:paraId="000001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1995.</w:t>
      </w:r>
    </w:p>
    <w:p w:rsidR="00000000" w:rsidDel="00000000" w:rsidP="00000000" w:rsidRDefault="00000000" w:rsidRPr="00000000" w14:paraId="000001A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Gaufberg, E, Baumer, N, et al. Professional Boundaries: The Perspective of the Third Year Medical Student in Negotiating Three Boundary Challenges. Teach Learn Med 20(4): 334-339, 2008.</w:t>
      </w:r>
    </w:p>
    <w:p w:rsidR="00000000" w:rsidDel="00000000" w:rsidP="00000000" w:rsidRDefault="00000000" w:rsidRPr="00000000" w14:paraId="000001A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Glantz K, Lewis FM, Rimer BK, eds. Health Behavior and Health Education: Theory, Research, and Practice. 2nd ed. San Francisco, CA: Jossey-Bass, Inc.; 1997.</w:t>
      </w:r>
    </w:p>
    <w:p w:rsidR="00000000" w:rsidDel="00000000" w:rsidP="00000000" w:rsidRDefault="00000000" w:rsidRPr="00000000" w14:paraId="000001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Holahan, C. J., Holahan, C. K., Moos, R. H., Brennan, P. L., &amp; Schutte, K. K. (2005). </w:t>
      </w:r>
    </w:p>
    <w:p w:rsidR="00000000" w:rsidDel="00000000" w:rsidP="00000000" w:rsidRDefault="00000000" w:rsidRPr="00000000" w14:paraId="000001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Stress Generation, Avoidance Coping, and Depressive Symptoms: A 10-Year  Model. Journal of Consulting and Clinical Psychology, 73(4), 658-666.  </w:t>
      </w:r>
    </w:p>
    <w:p w:rsidR="00000000" w:rsidDel="00000000" w:rsidP="00000000" w:rsidRDefault="00000000" w:rsidRPr="00000000" w14:paraId="000001B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International Society of Behavioral Medicine. www.isbm.info. Accessed May 8, 2008.</w:t>
      </w:r>
    </w:p>
    <w:p w:rsidR="00000000" w:rsidDel="00000000" w:rsidP="00000000" w:rsidRDefault="00000000" w:rsidRPr="00000000" w14:paraId="000001B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Janz NK &amp; Becker MH. The health belief model: a decade later. Health Education Quarterly. 1984;11:1-47</w:t>
      </w:r>
    </w:p>
    <w:p w:rsidR="00000000" w:rsidDel="00000000" w:rsidP="00000000" w:rsidRDefault="00000000" w:rsidRPr="00000000" w14:paraId="000001B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JeiovaD., JurankovaE., Kvetiianskg R., Kaciuba-Uscilko H., Nazar K., VigaS M. (1995a) Low ambient temperature and neuroendocrine response to hypoglycemia in men. Obes. Res. 3: 713s-719s.</w:t>
      </w:r>
    </w:p>
    <w:p w:rsidR="00000000" w:rsidDel="00000000" w:rsidP="00000000" w:rsidRDefault="00000000" w:rsidRPr="00000000" w14:paraId="000001B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Kopin I.J. (1995) Definitions of stress and sympathetic neuronal responses. Ann. N.Y. Acad. Sci. 771: 19-30.</w:t>
      </w:r>
    </w:p>
    <w:p w:rsidR="00000000" w:rsidDel="00000000" w:rsidP="00000000" w:rsidRDefault="00000000" w:rsidRPr="00000000" w14:paraId="000001B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Lazarus, R. S., &amp; Folkman, S. (1984). Stress, appraisal and coping. New York: Springer.</w:t>
      </w:r>
    </w:p>
    <w:p w:rsidR="00000000" w:rsidDel="00000000" w:rsidP="00000000" w:rsidRDefault="00000000" w:rsidRPr="00000000" w14:paraId="000001B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Pacik K., Palkovits M., Kvetfiansky R., Zadid G., Kopin I.J., Goldstein D.S. (1995) Effects of various stressors on in vivo norepinephrine release in the hypothalamic paraventricular nucleus and on the pituitary-adrenocortical axis. Ann. N.Y. Acad. Sci. 77 1 : 1 15- 130.</w:t>
      </w:r>
    </w:p>
    <w:p w:rsidR="00000000" w:rsidDel="00000000" w:rsidP="00000000" w:rsidRDefault="00000000" w:rsidRPr="00000000" w14:paraId="000001B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Perry C, Baranowski T, Parcel G. How individual's, environments, and health interact: Social Learning Theory. In: Glanz K, Lewis FM, Rimer BK, eds. Health Behavior and Health Education: Theory, Research, and Practice. San Francisco: Jossey-Bass; 1990: 161-86.</w:t>
      </w:r>
    </w:p>
    <w:p w:rsidR="00000000" w:rsidDel="00000000" w:rsidP="00000000" w:rsidRDefault="00000000" w:rsidRPr="00000000" w14:paraId="000001C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Rabin D., Gold P.W., Margioris A,, Chrousos G.P. (1988) Stress and reproduction: interaction between the stress and reproductive axis. In: Mechanisms of physical and emotional stress (Eds. P.W. Gold, D.L. Loriaux and G.P. Chrousos). Plenum Press, New York, p. 377-387.</w:t>
      </w:r>
    </w:p>
    <w:p w:rsidR="00000000" w:rsidDel="00000000" w:rsidP="00000000" w:rsidRDefault="00000000" w:rsidRPr="00000000" w14:paraId="000001C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Ragland, D.; Brand, R. (1988). "Type A Behavior and Mortality from Coronary Heart Disease". The New England Journal of Medicine 318: 65–69. </w:t>
      </w:r>
    </w:p>
    <w:p w:rsidR="00000000" w:rsidDel="00000000" w:rsidP="00000000" w:rsidRDefault="00000000" w:rsidRPr="00000000" w14:paraId="000001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Regan, S, Ferris, TG, et al. Physician Attitudes Toward Personal Relationships with Patients. Med Care 48(6): 547-552, 2010.</w:t>
      </w:r>
    </w:p>
    <w:p w:rsidR="00000000" w:rsidDel="00000000" w:rsidP="00000000" w:rsidRDefault="00000000" w:rsidRPr="00000000" w14:paraId="000001C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Selye H. (1936) A syndrome produced by diverse noxious agents. Nature 32: 138.</w:t>
      </w:r>
    </w:p>
    <w:p w:rsidR="00000000" w:rsidDel="00000000" w:rsidP="00000000" w:rsidRDefault="00000000" w:rsidRPr="00000000" w14:paraId="000001C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Society of Behavioral Medicine. www.sbm.org/about/definition.asp. Accessed May 8, 2008. Sonstroem RJ. Psychological models. In: Dishman R, ed. Exercise Adherence. Champagne, IL: Human Kinetics Publishing; 1988: 125-54.</w:t>
      </w:r>
    </w:p>
    <w:p w:rsidR="00000000" w:rsidDel="00000000" w:rsidP="00000000" w:rsidRDefault="00000000" w:rsidRPr="00000000" w14:paraId="000001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Stratakis C.A., Chrousos G.P. (1995) Neuroendocrinology and pathophysiology of the stress system. Ann. N.Y. Acad. Sci. 771: 1-18.</w:t>
      </w:r>
    </w:p>
    <w:p w:rsidR="00000000" w:rsidDel="00000000" w:rsidP="00000000" w:rsidRDefault="00000000" w:rsidRPr="00000000" w14:paraId="000001C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Strecher VJ, Rosenstock IM. The health belief model. In: Glantz K, Lewis FM, Rimer BK, eds. Health Behavior and Health Education: Theory, Research, and Practice. 2nd ed. San Francisco, CA: Jossey-Bass; 1997:41-59.</w:t>
      </w:r>
    </w:p>
    <w:p w:rsidR="00000000" w:rsidDel="00000000" w:rsidP="00000000" w:rsidRDefault="00000000" w:rsidRPr="00000000" w14:paraId="000001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VigaS M., Kvetfiansky R., JurCoviCovi J., Jeiovi D., Tatjr P. (1984) Comparison of catecholamine and adenopituitary hormone responses to various stress stimuli in man. In: Stress: the role of catechola~ninesa nd other neurotransmitters (Eds. E. Usdin, R. Kvetfianskf and J. Axelrod). Gordon and Breach Science Publishers, New York, p. 865-882.</w:t>
      </w:r>
    </w:p>
    <w:p w:rsidR="00000000" w:rsidDel="00000000" w:rsidP="00000000" w:rsidRDefault="00000000" w:rsidRPr="00000000" w14:paraId="000001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sz w:val="28"/>
          <w:szCs w:val="28"/>
        </w:rPr>
      </w:pPr>
      <w:hyperlink r:id="rId15">
        <w:r w:rsidDel="00000000" w:rsidR="00000000" w:rsidRPr="00000000">
          <w:rPr>
            <w:rFonts w:ascii="Times New Roman" w:cs="Times New Roman" w:eastAsia="Times New Roman" w:hAnsi="Times New Roman"/>
            <w:color w:val="1155cc"/>
            <w:sz w:val="28"/>
            <w:szCs w:val="28"/>
            <w:u w:val="single"/>
            <w:rtl w:val="0"/>
          </w:rPr>
          <w:t xml:space="preserve">www.childtraumaacademy.com/amazing_brain/.../page02.html</w:t>
        </w:r>
      </w:hyperlink>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hyperlink" Target="http://www.childtraumaacademy.com/amazing_brain/.../page02.html" TargetMode="External"/><Relationship Id="rId14"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gif"/><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