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5F"/>
          <w:sz w:val="40"/>
          <w:szCs w:val="40"/>
        </w:rPr>
        <w:t xml:space="preserve">Research Paper Analysis &amp; Project Blueprint</w:t>
      </w:r>
    </w:p>
    <w:p>
      <w:pPr>
        <w:spacing w:after="40"/>
      </w:pPr>
      <w:r>
        <w:rPr>
          <w:rFonts w:ascii="Calibri" w:cs="Calibri" w:eastAsia="Calibri" w:hAnsi="Calibri"/>
          <w:i/>
          <w:iCs/>
          <w:color w:val="444444"/>
          <w:sz w:val="26"/>
          <w:szCs w:val="26"/>
        </w:rPr>
        <w:t xml:space="preserve">Fusion of Drone Tracking Using Different LSTM Approaches and a CMA-ES Knowledge Base Approach</w:t>
      </w:r>
    </w:p>
    <w:p>
      <w:pPr>
        <w:spacing w:after="300"/>
      </w:pPr>
      <w:r>
        <w:rPr>
          <w:rFonts w:ascii="Calibri" w:cs="Calibri" w:eastAsia="Calibri" w:hAnsi="Calibri"/>
          <w:color w:val="666666"/>
          <w:sz w:val="20"/>
          <w:szCs w:val="20"/>
        </w:rPr>
        <w:t xml:space="preserve">Prepared for: Tejash Guptaa  |  Analysis date: 15 August 2026</w:t>
      </w:r>
    </w:p>
    <w:p>
      <w:pPr>
        <w:pBdr>
          <w:bottom w:val="single" w:color="AAAAAA" w:sz="6" w:space="1"/>
        </w:pBdr>
        <w:spacing w:after="200"/>
      </w:pPr>
    </w:p>
    <w:p>
      <w:pPr>
        <w:spacing w:after="140" w:line="276"/>
      </w:pPr>
      <w:r>
        <w:rPr>
          <w:rFonts w:ascii="Calibri" w:cs="Calibri" w:eastAsia="Calibri" w:hAnsi="Calibri"/>
          <w:b/>
          <w:bCs/>
          <w:sz w:val="22"/>
          <w:szCs w:val="22"/>
        </w:rPr>
        <w:t xml:space="preserve">Source: </w:t>
      </w:r>
      <w:r>
        <w:rPr>
          <w:rFonts w:ascii="Calibri" w:cs="Calibri" w:eastAsia="Calibri" w:hAnsi="Calibri"/>
          <w:sz w:val="22"/>
          <w:szCs w:val="22"/>
        </w:rPr>
        <w:t xml:space="preserve">Abu Zitar, R., Fares, S., El Fallah Seghrouchni, A., &amp; Barbaresco, F. (2025). Neural Computing and Applications, 37, 9991–10036. https://doi.org/10.1007/s00521-025-11060-5</w:t>
      </w:r>
    </w:p>
    <w:p>
      <w:pPr>
        <w:spacing w:after="140" w:line="276"/>
      </w:pPr>
      <w:r>
        <w:rPr>
          <w:rFonts w:ascii="Calibri" w:cs="Calibri" w:eastAsia="Calibri" w:hAnsi="Calibri"/>
          <w:b/>
          <w:bCs/>
          <w:sz w:val="22"/>
          <w:szCs w:val="22"/>
        </w:rPr>
        <w:t xml:space="preserve">Domain: </w:t>
      </w:r>
      <w:r>
        <w:rPr>
          <w:rFonts w:ascii="Calibri" w:cs="Calibri" w:eastAsia="Calibri" w:hAnsi="Calibri"/>
          <w:sz w:val="22"/>
          <w:szCs w:val="22"/>
        </w:rPr>
        <w:t xml:space="preserve">Multi-sensor data fusion for drone (UAV) tracking — combines Kalman filtering, covariance intersection, LSTM sequence learning, and CMA-ES evolutionary optimization</w:t>
      </w:r>
    </w:p>
    <w:p>
      <w:pPr>
        <w:pStyle w:val="Heading1"/>
        <w:spacing w:after="160" w:before="360"/>
      </w:pPr>
      <w:r>
        <w:t xml:space="preserve">1. Executive Summary</w:t>
      </w:r>
    </w:p>
    <w:p>
      <w:pPr>
        <w:spacing w:after="160" w:line="276"/>
      </w:pPr>
      <w:r>
        <w:rPr>
          <w:rFonts w:ascii="Calibri" w:cs="Calibri" w:eastAsia="Calibri" w:hAnsi="Calibri"/>
          <w:sz w:val="22"/>
          <w:szCs w:val="22"/>
        </w:rPr>
        <w:t xml:space="preserve">This paper tackles a practical problem in drone tracking: when two radar sensors each produce a track for the same target, how should their estimates be combined (“fused”) into one accurate track? The standard method, Covariance Intersection (CI), blends the two tracks using a mixing parameter ω (omega) that controls how much weight each sensor gets. In almost all prior work, ω is fixed for the entire run — which is a poor assumption because sensor reliability changes over time (weather, clutter, geometry, range).</w:t>
      </w:r>
    </w:p>
    <w:p>
      <w:pPr>
        <w:spacing w:after="160" w:line="276"/>
      </w:pPr>
      <w:r>
        <w:rPr>
          <w:rFonts w:ascii="Calibri" w:cs="Calibri" w:eastAsia="Calibri" w:hAnsi="Calibri"/>
          <w:sz w:val="22"/>
          <w:szCs w:val="22"/>
        </w:rPr>
        <w:t xml:space="preserve">The authors propose four different machine-learning-driven ways to make ω adaptive rather than fixed, all evaluated inside the open-source “Stone Soup” tracking simulation framework using an Extended Kalman Filter (EKF) as the underlying estimator:</w:t>
      </w:r>
    </w:p>
    <w:p>
      <w:pPr>
        <w:pStyle w:val="ListParagraph"/>
        <w:numPr>
          <w:ilvl w:val="0"/>
          <w:numId w:val="2"/>
        </w:numPr>
        <w:spacing w:after="100" w:line="276"/>
      </w:pPr>
      <w:r>
        <w:rPr>
          <w:rFonts w:ascii="Calibri" w:cs="Calibri" w:eastAsia="Calibri" w:hAnsi="Calibri"/>
          <w:sz w:val="22"/>
          <w:szCs w:val="22"/>
        </w:rPr>
        <w:t xml:space="preserve">Approach 1 — Adaptive fusion with LSTM: offline KL-divergence optimization generates “best ω per time step” training labels; an LSTM then learns the temporal pattern of ω and forecasts future values.</w:t>
      </w:r>
    </w:p>
    <w:p>
      <w:pPr>
        <w:pStyle w:val="ListParagraph"/>
        <w:numPr>
          <w:ilvl w:val="0"/>
          <w:numId w:val="2"/>
        </w:numPr>
        <w:spacing w:after="100" w:line="276"/>
      </w:pPr>
      <w:r>
        <w:rPr>
          <w:rFonts w:ascii="Calibri" w:cs="Calibri" w:eastAsia="Calibri" w:hAnsi="Calibri"/>
          <w:sz w:val="22"/>
          <w:szCs w:val="22"/>
        </w:rPr>
        <w:t xml:space="preserve">Approach 2 — Dynamic Fusing LSTM: an LSTM consumes the raw track covariances from both sensors directly and outputs ω(t) itself, trained end-to-end to minimize OSPA and SIAP tracking-quality metrics.</w:t>
      </w:r>
    </w:p>
    <w:p>
      <w:pPr>
        <w:pStyle w:val="ListParagraph"/>
        <w:numPr>
          <w:ilvl w:val="0"/>
          <w:numId w:val="2"/>
        </w:numPr>
        <w:spacing w:after="100" w:line="276"/>
      </w:pPr>
      <w:r>
        <w:rPr>
          <w:rFonts w:ascii="Calibri" w:cs="Calibri" w:eastAsia="Calibri" w:hAnsi="Calibri"/>
          <w:sz w:val="22"/>
          <w:szCs w:val="22"/>
        </w:rPr>
        <w:t xml:space="preserve">Approach 3 — IMM-LSTM (innovation minimization): three LSTMs — two tune each sensor’s JPDA gating threshold by minimizing Kalman-filter innovation error, and a third learns the fusion ω that minimizes RMSE between the fused track and ground truth.</w:t>
      </w:r>
    </w:p>
    <w:p>
      <w:pPr>
        <w:pStyle w:val="ListParagraph"/>
        <w:numPr>
          <w:ilvl w:val="0"/>
          <w:numId w:val="2"/>
        </w:numPr>
        <w:spacing w:after="100" w:line="276"/>
      </w:pPr>
      <w:r>
        <w:rPr>
          <w:rFonts w:ascii="Calibri" w:cs="Calibri" w:eastAsia="Calibri" w:hAnsi="Calibri"/>
          <w:sz w:val="22"/>
          <w:szCs w:val="22"/>
        </w:rPr>
        <w:t xml:space="preserve">Approach 4 — CMA-ES knowledge base: an evolutionary algorithm (CMA-ES) is run offline over thousands of simulated conditions to build a lookup table mapping sensor state/covariance patterns to an optimal ω; at run time the closest match is retrieved instead of optimizing live.</w:t>
      </w:r>
    </w:p>
    <w:p>
      <w:pPr>
        <w:spacing w:after="160" w:line="276"/>
      </w:pPr>
      <w:r>
        <w:rPr>
          <w:rFonts w:ascii="Calibri" w:cs="Calibri" w:eastAsia="Calibri" w:hAnsi="Calibri"/>
          <w:sz w:val="22"/>
          <w:szCs w:val="22"/>
        </w:rPr>
        <w:t xml:space="preserve">All four methods are benchmarked against a fixed-ω baseline (ω = 0.5) across seven 3-D multi-target simulation scenarios, using OSPA (Optimal Sub-Pattern Assignment) distance and SIAP (Single Integrated Air Picture) metrics — ambiguity, completeness, positional accuracy, and spuriousness — with statistical significance checked via the Friedman test.</w:t>
      </w:r>
    </w:p>
    <w:p>
      <w:pPr>
        <w:spacing w:after="140" w:line="276"/>
      </w:pPr>
      <w:r>
        <w:rPr>
          <w:rFonts w:ascii="Calibri" w:cs="Calibri" w:eastAsia="Calibri" w:hAnsi="Calibri"/>
          <w:b/>
          <w:bCs/>
          <w:sz w:val="22"/>
          <w:szCs w:val="22"/>
        </w:rPr>
        <w:t xml:space="preserve">Headline result: </w:t>
      </w:r>
      <w:r>
        <w:rPr>
          <w:rFonts w:ascii="Calibri" w:cs="Calibri" w:eastAsia="Calibri" w:hAnsi="Calibri"/>
          <w:sz w:val="22"/>
          <w:szCs w:val="22"/>
        </w:rPr>
        <w:t xml:space="preserve">Approach 2 and Approach 3 (the LSTM methods) consistently beat the fixed-ω baseline and the other methods across most metrics and scenarios — Approach 3 achieved the best (lowest) OSPA distance and lowest spuriousness, while Approach 2 achieved the best completeness and lowest ambiguity in several scenarios. CMA-ES did not beat the online LSTM methods outright, but delivered comparable, stable accuracy at a fraction of the runtime cost since it needs no live optimization — making it attractive where compute is constrained or real-time adaptation isn’t critical. The fixed-ω baseline was consistently the weakest performer.</w:t>
      </w:r>
    </w:p>
    <w:p>
      <w:pPr>
        <w:pStyle w:val="Heading1"/>
        <w:spacing w:after="160" w:before="360"/>
      </w:pPr>
      <w:r>
        <w:t xml:space="preserve">2. Detailed Paper Summary</w:t>
      </w:r>
    </w:p>
    <w:p>
      <w:pPr>
        <w:pStyle w:val="Heading2"/>
        <w:spacing w:after="120" w:before="260"/>
      </w:pPr>
      <w:r>
        <w:t xml:space="preserve">2.1 Problem Statement</w:t>
      </w:r>
    </w:p>
    <w:p>
      <w:pPr>
        <w:spacing w:after="160" w:line="276"/>
      </w:pPr>
      <w:r>
        <w:rPr>
          <w:rFonts w:ascii="Calibri" w:cs="Calibri" w:eastAsia="Calibri" w:hAnsi="Calibri"/>
          <w:sz w:val="22"/>
          <w:szCs w:val="22"/>
        </w:rPr>
        <w:t xml:space="preserve">Drone tracking systems rely on sensors (radar, cameras, RF, ADS-B, acoustic) that are individually noisy, subject to clutter, and vary in reliability with conditions such as weather, range, and geometry. Fusing data from multiple sensors reduces uncertainty and improves accuracy versus any single sensor — but the fusion algorithm needs a way to weight each source. That weight is the “mixing parameter” ω used by Covariance Intersection. The paper’s core thesis: ω should be time-varying and learned from data, not fixed, and machine learning (LSTM) and evolutionary optimization (CMA-ES) are effective tools for learning it.</w:t>
      </w:r>
    </w:p>
    <w:p>
      <w:pPr>
        <w:pStyle w:val="Heading2"/>
        <w:spacing w:after="120" w:before="260"/>
      </w:pPr>
      <w:r>
        <w:t xml:space="preserve">2.2 Technical Building Blocks</w:t>
      </w:r>
    </w:p>
    <w:p>
      <w:pPr>
        <w:spacing w:after="140" w:line="276"/>
      </w:pPr>
      <w:r>
        <w:rPr>
          <w:rFonts w:ascii="Calibri" w:cs="Calibri" w:eastAsia="Calibri" w:hAnsi="Calibri"/>
          <w:b/>
          <w:bCs/>
          <w:sz w:val="22"/>
          <w:szCs w:val="22"/>
        </w:rPr>
        <w:t xml:space="preserve">Extended Kalman Filter (EKF): </w:t>
      </w:r>
      <w:r>
        <w:rPr>
          <w:rFonts w:ascii="Calibri" w:cs="Calibri" w:eastAsia="Calibri" w:hAnsi="Calibri"/>
          <w:sz w:val="22"/>
          <w:szCs w:val="22"/>
        </w:rPr>
        <w:t xml:space="preserve">the estimator used to predict and update each individual sensor's track (state mean and covariance) over time; standard predict/update recursion with state transition, process noise, and measurement update steps.</w:t>
      </w:r>
    </w:p>
    <w:p>
      <w:pPr>
        <w:spacing w:after="140" w:line="276"/>
      </w:pPr>
      <w:r>
        <w:rPr>
          <w:rFonts w:ascii="Calibri" w:cs="Calibri" w:eastAsia="Calibri" w:hAnsi="Calibri"/>
          <w:b/>
          <w:bCs/>
          <w:sz w:val="22"/>
          <w:szCs w:val="22"/>
        </w:rPr>
        <w:t xml:space="preserve">Covariance Intersection (CI): </w:t>
      </w:r>
      <w:r>
        <w:rPr>
          <w:rFonts w:ascii="Calibri" w:cs="Calibri" w:eastAsia="Calibri" w:hAnsi="Calibri"/>
          <w:sz w:val="22"/>
          <w:szCs w:val="22"/>
        </w:rPr>
        <w:t xml:space="preserve">a fusion technique for combining two estimates whose cross-correlation is unknown; combines the two estimates in inverse-covariance (information) space, weighted by ω: Pcc⁻¹ = ω·Paa⁻¹ + (1−ω)·Pbb⁻¹. This is the fusion “engine” that all four approaches feed ω into.</w:t>
      </w:r>
    </w:p>
    <w:p>
      <w:pPr>
        <w:spacing w:after="140" w:line="276"/>
      </w:pPr>
      <w:r>
        <w:rPr>
          <w:rFonts w:ascii="Calibri" w:cs="Calibri" w:eastAsia="Calibri" w:hAnsi="Calibri"/>
          <w:b/>
          <w:bCs/>
          <w:sz w:val="22"/>
          <w:szCs w:val="22"/>
        </w:rPr>
        <w:t xml:space="preserve">LSTM (Long Short-Term Memory): </w:t>
      </w:r>
      <w:r>
        <w:rPr>
          <w:rFonts w:ascii="Calibri" w:cs="Calibri" w:eastAsia="Calibri" w:hAnsi="Calibri"/>
          <w:sz w:val="22"/>
          <w:szCs w:val="22"/>
        </w:rPr>
        <w:t xml:space="preserve">a recurrent neural network variant with gating (input/forget/output gates) that captures long-range temporal dependencies — used across Approaches 1–3 to learn how ω (or the fusion itself) should evolve over time from historical data.</w:t>
      </w:r>
    </w:p>
    <w:p>
      <w:pPr>
        <w:spacing w:after="140" w:line="276"/>
      </w:pPr>
      <w:r>
        <w:rPr>
          <w:rFonts w:ascii="Calibri" w:cs="Calibri" w:eastAsia="Calibri" w:hAnsi="Calibri"/>
          <w:b/>
          <w:bCs/>
          <w:sz w:val="22"/>
          <w:szCs w:val="22"/>
        </w:rPr>
        <w:t xml:space="preserve">CMA-ES (Covariance Matrix Adaptation Evolution Strategy): </w:t>
      </w:r>
      <w:r>
        <w:rPr>
          <w:rFonts w:ascii="Calibri" w:cs="Calibri" w:eastAsia="Calibri" w:hAnsi="Calibri"/>
          <w:sz w:val="22"/>
          <w:szCs w:val="22"/>
        </w:rPr>
        <w:t xml:space="preserve">a derivative-free evolutionary optimizer that adapts a population's mean and covariance across generations to converge on optimal parameters; used offline in Approach 4 to search for the ω that minimizes the (log-determinant of the) fused covariance for many simulated conditions.</w:t>
      </w:r>
    </w:p>
    <w:p>
      <w:pPr>
        <w:spacing w:after="140" w:line="276"/>
      </w:pPr>
      <w:r>
        <w:rPr>
          <w:rFonts w:ascii="Calibri" w:cs="Calibri" w:eastAsia="Calibri" w:hAnsi="Calibri"/>
          <w:b/>
          <w:bCs/>
          <w:sz w:val="22"/>
          <w:szCs w:val="22"/>
        </w:rPr>
        <w:t xml:space="preserve">Trackers: </w:t>
      </w:r>
      <w:r>
        <w:rPr>
          <w:rFonts w:ascii="Calibri" w:cs="Calibri" w:eastAsia="Calibri" w:hAnsi="Calibri"/>
          <w:sz w:val="22"/>
          <w:szCs w:val="22"/>
        </w:rPr>
        <w:t xml:space="preserve">JPDA (Joint Probabilistic Data Association) and GM-LCC (Gaussian Mixture – Linear Complexity with Cumulants) are used as the per-sensor multi-target trackers whose outputs are fed into fusion; GM-PHD is used for the covariance-intersection fused track.</w:t>
      </w:r>
    </w:p>
    <w:p>
      <w:pPr>
        <w:spacing w:after="140" w:line="276"/>
      </w:pPr>
      <w:r>
        <w:rPr>
          <w:rFonts w:ascii="Calibri" w:cs="Calibri" w:eastAsia="Calibri" w:hAnsi="Calibri"/>
          <w:b/>
          <w:bCs/>
          <w:sz w:val="22"/>
          <w:szCs w:val="22"/>
        </w:rPr>
        <w:t xml:space="preserve">Evaluation metrics: </w:t>
      </w:r>
      <w:r>
        <w:rPr>
          <w:rFonts w:ascii="Calibri" w:cs="Calibri" w:eastAsia="Calibri" w:hAnsi="Calibri"/>
          <w:sz w:val="22"/>
          <w:szCs w:val="22"/>
        </w:rPr>
        <w:t xml:space="preserve">OSPA distance (localization + cardinality error between estimated and ground-truth tracks) and SIAP metrics (Ambiguity, Completeness, Positional Accuracy, Spuriousness, Rate of Track-Number Changes, Longest Track Segment).</w:t>
      </w:r>
    </w:p>
    <w:p>
      <w:pPr>
        <w:spacing w:after="140" w:line="276"/>
      </w:pPr>
      <w:r>
        <w:rPr>
          <w:rFonts w:ascii="Calibri" w:cs="Calibri" w:eastAsia="Calibri" w:hAnsi="Calibri"/>
          <w:b/>
          <w:bCs/>
          <w:sz w:val="22"/>
          <w:szCs w:val="22"/>
        </w:rPr>
        <w:t xml:space="preserve">Simulation environment: </w:t>
      </w:r>
      <w:r>
        <w:rPr>
          <w:rFonts w:ascii="Calibri" w:cs="Calibri" w:eastAsia="Calibri" w:hAnsi="Calibri"/>
          <w:sz w:val="22"/>
          <w:szCs w:val="22"/>
        </w:rPr>
        <w:t xml:space="preserve">Stone Soup — an open-source Python framework for target tracking and state estimation, used to generate ground-truth trajectories (linear Gaussian / nearly-constant-velocity motion), simulate two radar sensors (one airborne, one ground-based, assumed mutually blind) with clutter, and run the trackers.</w:t>
      </w:r>
    </w:p>
    <w:p>
      <w:pPr>
        <w:pStyle w:val="Heading2"/>
        <w:spacing w:after="120" w:before="260"/>
      </w:pPr>
      <w:r>
        <w:t xml:space="preserve">2.3 The Four Proposed Approaches (technical detail)</w:t>
      </w:r>
    </w:p>
    <w:p>
      <w:pPr>
        <w:pStyle w:val="Heading3"/>
        <w:spacing w:after="100" w:before="200"/>
      </w:pPr>
      <w:r>
        <w:t xml:space="preserve">Approach 1 — Adaptive Fusion with LSTM</w:t>
      </w:r>
    </w:p>
    <w:p>
      <w:pPr>
        <w:spacing w:after="160" w:line="276"/>
      </w:pPr>
      <w:r>
        <w:rPr>
          <w:rFonts w:ascii="Calibri" w:cs="Calibri" w:eastAsia="Calibri" w:hAnsi="Calibri"/>
          <w:sz w:val="22"/>
          <w:szCs w:val="22"/>
        </w:rPr>
        <w:t xml:space="preserve">Step 1: run many Stone Soup simulations; at each time step, optimize ω offline using the L-BFGS-B algorithm to minimize the KL (Kullback–Leibler) divergence between each sensor's distribution and the fused distribution — this produces a labeled dataset of “optimal ω per time step.” Step 2: train an LSTM (2 LSTM layers × 20 units, TimeDistributed Dense(10), MSE/RMSE loss, Adam optimizer, 20 epochs) as a sequence-to-sequence model to predict future ω values from historical ω sequences. Step 3: at inference, feed the trained LSTM the recent ω history to forecast ω for the next several time steps, which are then plugged into the CI fusion equation. Dataset size in the paper: ~500 optimized ω values used to forecast the next 50 steps.</w:t>
      </w:r>
    </w:p>
    <w:p>
      <w:pPr>
        <w:pStyle w:val="Heading3"/>
        <w:spacing w:after="100" w:before="200"/>
      </w:pPr>
      <w:r>
        <w:t xml:space="preserve">Approach 2 — Dynamic Fusing LSTM</w:t>
      </w:r>
    </w:p>
    <w:p>
      <w:pPr>
        <w:spacing w:after="160" w:line="276"/>
      </w:pPr>
      <w:r>
        <w:rPr>
          <w:rFonts w:ascii="Calibri" w:cs="Calibri" w:eastAsia="Calibri" w:hAnsi="Calibri"/>
          <w:sz w:val="22"/>
          <w:szCs w:val="22"/>
        </w:rPr>
        <w:t xml:space="preserve">Rather than learning ω from a pre-optimized label sequence, this LSTM (50 hidden units + linear output layer) takes the two sensors' raw track covariances directly as input and predicts ω(t) itself every step, which is fed into the same CI equations. It is trained end-to-end with a custom loss that penalizes OSPA and SIAP discrepancy between the LSTM-fused track and ground truth (with a non-negativity constraint via max(0, ·) on both terms), using α and β weighting coefficients. Trained over 500 time steps, 50 epochs, Adam (lr = 0.001).</w:t>
      </w:r>
    </w:p>
    <w:p>
      <w:pPr>
        <w:pStyle w:val="Heading3"/>
        <w:spacing w:after="100" w:before="200"/>
      </w:pPr>
      <w:r>
        <w:t xml:space="preserve">Approach 3 — IMM-LSTM (Innovation Minimization)</w:t>
      </w:r>
    </w:p>
    <w:p>
      <w:pPr>
        <w:spacing w:after="160" w:line="276"/>
      </w:pPr>
      <w:r>
        <w:rPr>
          <w:rFonts w:ascii="Calibri" w:cs="Calibri" w:eastAsia="Calibri" w:hAnsi="Calibri"/>
          <w:sz w:val="22"/>
          <w:szCs w:val="22"/>
        </w:rPr>
        <w:t xml:space="preserve">Uses three LSTMs. LSTM-1 and LSTM-2 each process one sensor's predictions/measurements and are trained to minimize a combined objective of innovation MAE (difference between predicted and measured state) plus the trace of the innovation covariance — effectively this jointly tunes the JPDA tracker's gating threshold per sensor while training the network. LSTM-3 (the “fusing LSTM”) then takes the two innovation-minimized outputs and learns the mixing parameter ω that minimizes the RMSE between the CI-fused track and ground truth. Trained over a 500-step simulation, 20 epochs for LSTM-1/2, Adam (lr = 0.001).</w:t>
      </w:r>
    </w:p>
    <w:p>
      <w:pPr>
        <w:pStyle w:val="Heading3"/>
        <w:spacing w:after="100" w:before="200"/>
      </w:pPr>
      <w:r>
        <w:t xml:space="preserve">Approach 4 — CMA-ES Offline Knowledge Base</w:t>
      </w:r>
    </w:p>
    <w:p>
      <w:pPr>
        <w:spacing w:after="160" w:line="276"/>
      </w:pPr>
      <w:r>
        <w:rPr>
          <w:rFonts w:ascii="Calibri" w:cs="Calibri" w:eastAsia="Calibri" w:hAnsi="Calibri"/>
          <w:sz w:val="22"/>
          <w:szCs w:val="22"/>
        </w:rPr>
        <w:t xml:space="preserve">Instead of learning online, CMA-ES builds a reusable “lookup table” in advance: 30 simulations × 100 time steps each generate paired sensor state means/covariances; for every time step, CMA-ES searches for the ω that minimizes log(det(Pcc)) (the fused covariance's log-determinant, i.e., the tightest/most confident fused estimate), with grid-searched hyperparameters (x0 = 0.5, σ0 = 0.5, max iterations = 100). This produces a database of ~3,000 (state-condition → optimal ω) records. At inference, the current sensor states are compared to every row in the database using a normalized Euclidean distance (Eq. 16–17 in the paper) and the ω of the closest match is applied — no optimization is run live, which is fast and robust but not adaptive to novel conditions outside the database.</w:t>
      </w:r>
    </w:p>
    <w:p>
      <w:pPr>
        <w:pStyle w:val="Heading2"/>
        <w:spacing w:after="120" w:before="260"/>
      </w:pPr>
      <w:r>
        <w:t xml:space="preserve">2.4 Experimental Setup</w:t>
      </w:r>
    </w:p>
    <w:p>
      <w:pPr>
        <w:pStyle w:val="ListParagraph"/>
        <w:numPr>
          <w:ilvl w:val="0"/>
          <w:numId w:val="3"/>
        </w:numPr>
        <w:spacing w:after="100" w:line="276"/>
      </w:pPr>
      <w:r>
        <w:rPr>
          <w:rFonts w:ascii="Calibri" w:cs="Calibri" w:eastAsia="Calibri" w:hAnsi="Calibri"/>
          <w:sz w:val="22"/>
          <w:szCs w:val="22"/>
        </w:rPr>
        <w:t xml:space="preserve">Ground truth: linear Gaussian nearly-constant-velocity (NCV) motion model, 3-D (x, y, z).</w:t>
      </w:r>
    </w:p>
    <w:p>
      <w:pPr>
        <w:pStyle w:val="ListParagraph"/>
        <w:numPr>
          <w:ilvl w:val="0"/>
          <w:numId w:val="3"/>
        </w:numPr>
        <w:spacing w:after="100" w:line="276"/>
      </w:pPr>
      <w:r>
        <w:rPr>
          <w:rFonts w:ascii="Calibri" w:cs="Calibri" w:eastAsia="Calibri" w:hAnsi="Calibri"/>
          <w:sz w:val="22"/>
          <w:szCs w:val="22"/>
        </w:rPr>
        <w:t xml:space="preserve">Sensors: two radar sensors (state dimension 6; measures elevation, bearing, range), one airborne/moving, one ground-based; assumed mutually blind (no shared field of view); max range 3000; clutter modeled with a specified clutter rate and uniform spatial distribution.</w:t>
      </w:r>
    </w:p>
    <w:p>
      <w:pPr>
        <w:pStyle w:val="ListParagraph"/>
        <w:numPr>
          <w:ilvl w:val="0"/>
          <w:numId w:val="3"/>
        </w:numPr>
        <w:spacing w:after="100" w:line="276"/>
      </w:pPr>
      <w:r>
        <w:rPr>
          <w:rFonts w:ascii="Calibri" w:cs="Calibri" w:eastAsia="Calibri" w:hAnsi="Calibri"/>
          <w:sz w:val="22"/>
          <w:szCs w:val="22"/>
        </w:rPr>
        <w:t xml:space="preserve">Trackers compared per sensor: JPDA (airborne radar) and GM-LCC (ground radar); fused tracks compared using Covariance Intersection (GM-PHD).</w:t>
      </w:r>
    </w:p>
    <w:p>
      <w:pPr>
        <w:pStyle w:val="ListParagraph"/>
        <w:numPr>
          <w:ilvl w:val="0"/>
          <w:numId w:val="3"/>
        </w:numPr>
        <w:spacing w:after="100" w:line="276"/>
      </w:pPr>
      <w:r>
        <w:rPr>
          <w:rFonts w:ascii="Calibri" w:cs="Calibri" w:eastAsia="Calibri" w:hAnsi="Calibri"/>
          <w:sz w:val="22"/>
          <w:szCs w:val="22"/>
        </w:rPr>
        <w:t xml:space="preserve">7 full simulation scenarios (different target trajectories/geometries), each run 5 times, evaluated with SIAP ambiguity, completeness, positional accuracy, spuriousness, and OSPA distance (average ± std. dev., plus Friedman-test p-values for significance).</w:t>
      </w:r>
    </w:p>
    <w:p>
      <w:pPr>
        <w:pStyle w:val="Heading2"/>
        <w:spacing w:after="120" w:before="260"/>
      </w:pPr>
      <w:r>
        <w:t xml:space="preserve">2.5 Results &amp; Discussion (Key Takeaways)</w:t>
      </w:r>
    </w:p>
    <w:p>
      <w:pPr>
        <w:pStyle w:val="ListParagraph"/>
        <w:numPr>
          <w:ilvl w:val="0"/>
          <w:numId w:val="3"/>
        </w:numPr>
        <w:spacing w:after="100" w:line="276"/>
      </w:pPr>
      <w:r>
        <w:rPr>
          <w:rFonts w:ascii="Calibri" w:cs="Calibri" w:eastAsia="Calibri" w:hAnsi="Calibri"/>
          <w:sz w:val="22"/>
          <w:szCs w:val="22"/>
        </w:rPr>
        <w:t xml:space="preserve">All adaptive methods (Approaches 1–4) beat the fixed ω = 0.5 baseline on OSPA distance and most SIAP metrics in nearly every scenario — confirming the core hypothesis that a time-varying, learned ω improves fusion quality.</w:t>
      </w:r>
    </w:p>
    <w:p>
      <w:pPr>
        <w:pStyle w:val="ListParagraph"/>
        <w:numPr>
          <w:ilvl w:val="0"/>
          <w:numId w:val="3"/>
        </w:numPr>
        <w:spacing w:after="100" w:line="276"/>
      </w:pPr>
      <w:r>
        <w:rPr>
          <w:rFonts w:ascii="Calibri" w:cs="Calibri" w:eastAsia="Calibri" w:hAnsi="Calibri"/>
          <w:sz w:val="22"/>
          <w:szCs w:val="22"/>
        </w:rPr>
        <w:t xml:space="preserve">Approach 2 and Approach 3 were the strongest and most consistent performers overall: Approach 3 had the best (lowest) OSPA distances and lowest spuriousness; Approach 2 had the best completeness and lowest ambiguity/spuriousness in several scenarios.</w:t>
      </w:r>
    </w:p>
    <w:p>
      <w:pPr>
        <w:pStyle w:val="ListParagraph"/>
        <w:numPr>
          <w:ilvl w:val="0"/>
          <w:numId w:val="3"/>
        </w:numPr>
        <w:spacing w:after="100" w:line="276"/>
      </w:pPr>
      <w:r>
        <w:rPr>
          <w:rFonts w:ascii="Calibri" w:cs="Calibri" w:eastAsia="Calibri" w:hAnsi="Calibri"/>
          <w:sz w:val="22"/>
          <w:szCs w:val="22"/>
        </w:rPr>
        <w:t xml:space="preserve">Approach 1 showed strong positional accuracy, especially in early scenarios, and offers a simpler two-stage pipeline (offline label generation → LSTM forecasting).</w:t>
      </w:r>
    </w:p>
    <w:p>
      <w:pPr>
        <w:pStyle w:val="ListParagraph"/>
        <w:numPr>
          <w:ilvl w:val="0"/>
          <w:numId w:val="3"/>
        </w:numPr>
        <w:spacing w:after="100" w:line="276"/>
      </w:pPr>
      <w:r>
        <w:rPr>
          <w:rFonts w:ascii="Calibri" w:cs="Calibri" w:eastAsia="Calibri" w:hAnsi="Calibri"/>
          <w:sz w:val="22"/>
          <w:szCs w:val="22"/>
        </w:rPr>
        <w:t xml:space="preserve">CMA-ES (Approach 4) delivered competitive, stable results without any online learning — a good trade-off when compute/latency is constrained, though it doesn't adapt to conditions unseen in its offline-built lookup table.</w:t>
      </w:r>
    </w:p>
    <w:p>
      <w:pPr>
        <w:pStyle w:val="ListParagraph"/>
        <w:numPr>
          <w:ilvl w:val="0"/>
          <w:numId w:val="3"/>
        </w:numPr>
        <w:spacing w:after="100" w:line="276"/>
      </w:pPr>
      <w:r>
        <w:rPr>
          <w:rFonts w:ascii="Calibri" w:cs="Calibri" w:eastAsia="Calibri" w:hAnsi="Calibri"/>
          <w:sz w:val="22"/>
          <w:szCs w:val="22"/>
        </w:rPr>
        <w:t xml:space="preserve">Differences between methods were statistically significant for several metrics (p &lt; 0.05 via the Friedman test), reinforcing that the improvements are not due to chance.</w:t>
      </w:r>
    </w:p>
    <w:p>
      <w:pPr>
        <w:pStyle w:val="ListParagraph"/>
        <w:numPr>
          <w:ilvl w:val="0"/>
          <w:numId w:val="3"/>
        </w:numPr>
        <w:spacing w:after="100" w:line="276"/>
      </w:pPr>
      <w:r>
        <w:rPr>
          <w:rFonts w:ascii="Calibri" w:cs="Calibri" w:eastAsia="Calibri" w:hAnsi="Calibri"/>
          <w:sz w:val="22"/>
          <w:szCs w:val="22"/>
        </w:rPr>
        <w:t xml:space="preserve">Trade-off: no single method dominates on every metric — the right choice depends on which metric matters most for the application (e.g., Approach 2/3 if minimizing ambiguity/spuriousness is critical; Approach 1 if positional accuracy is the priority).</w:t>
      </w:r>
    </w:p>
    <w:p>
      <w:pPr>
        <w:pStyle w:val="Heading2"/>
        <w:spacing w:after="120" w:before="260"/>
      </w:pPr>
      <w:r>
        <w:t xml:space="preserve">2.6 Stated Future Work (from the paper's conclusion)</w:t>
      </w:r>
    </w:p>
    <w:p>
      <w:pPr>
        <w:pStyle w:val="ListParagraph"/>
        <w:numPr>
          <w:ilvl w:val="0"/>
          <w:numId w:val="3"/>
        </w:numPr>
        <w:spacing w:after="100" w:line="276"/>
      </w:pPr>
      <w:r>
        <w:rPr>
          <w:rFonts w:ascii="Calibri" w:cs="Calibri" w:eastAsia="Calibri" w:hAnsi="Calibri"/>
          <w:sz w:val="22"/>
          <w:szCs w:val="22"/>
        </w:rPr>
        <w:t xml:space="preserve">Swap LSTM for more efficient sequence architectures: GRU (Gated Recurrent Unit) or TCN (Temporal Convolutional Network).</w:t>
      </w:r>
    </w:p>
    <w:p>
      <w:pPr>
        <w:pStyle w:val="ListParagraph"/>
        <w:numPr>
          <w:ilvl w:val="0"/>
          <w:numId w:val="3"/>
        </w:numPr>
        <w:spacing w:after="100" w:line="276"/>
      </w:pPr>
      <w:r>
        <w:rPr>
          <w:rFonts w:ascii="Calibri" w:cs="Calibri" w:eastAsia="Calibri" w:hAnsi="Calibri"/>
          <w:sz w:val="22"/>
          <w:szCs w:val="22"/>
        </w:rPr>
        <w:t xml:space="preserve">Add a preliminary data-association filtering layer before fusion to improve track quality further.</w:t>
      </w:r>
    </w:p>
    <w:p>
      <w:pPr>
        <w:pStyle w:val="ListParagraph"/>
        <w:numPr>
          <w:ilvl w:val="0"/>
          <w:numId w:val="3"/>
        </w:numPr>
        <w:spacing w:after="100" w:line="276"/>
      </w:pPr>
      <w:r>
        <w:rPr>
          <w:rFonts w:ascii="Calibri" w:cs="Calibri" w:eastAsia="Calibri" w:hAnsi="Calibri"/>
          <w:sz w:val="22"/>
          <w:szCs w:val="22"/>
        </w:rPr>
        <w:t xml:space="preserve">Hybridize all four techniques into a single pipeline for maximum fusion precision — flagged as a real trade-off against real-time latency and practical applicability.</w:t>
      </w:r>
    </w:p>
    <w:p>
      <w:r>
        <w:br w:type="page"/>
      </w:r>
    </w:p>
    <w:p>
      <w:pPr>
        <w:pStyle w:val="Heading1"/>
        <w:spacing w:after="160" w:before="360"/>
      </w:pPr>
      <w:r>
        <w:t xml:space="preserve">3. Project Blueprint — How to Build This as a Project</w:t>
      </w:r>
    </w:p>
    <w:p>
      <w:pPr>
        <w:spacing w:after="160" w:line="276"/>
      </w:pPr>
      <w:r>
        <w:rPr>
          <w:rFonts w:ascii="Calibri" w:cs="Calibri" w:eastAsia="Calibri" w:hAnsi="Calibri"/>
          <w:sz w:val="22"/>
          <w:szCs w:val="22"/>
        </w:rPr>
        <w:t xml:space="preserve">This is a phased implementation plan to reproduce and extend the paper as a working project, from environment setup through to a final comparative evaluation report. Each phase lists concrete deliverables so progress is checkable.</w:t>
      </w:r>
    </w:p>
    <w:p>
      <w:pPr>
        <w:pStyle w:val="Heading2"/>
        <w:spacing w:after="120" w:before="260"/>
      </w:pPr>
      <w:r>
        <w:t xml:space="preserve">Phase 0 — Environment &amp; Project Scaffolding (0.5–1 week)</w:t>
      </w:r>
    </w:p>
    <w:p>
      <w:pPr>
        <w:pStyle w:val="ListParagraph"/>
        <w:numPr>
          <w:ilvl w:val="0"/>
          <w:numId w:val="2"/>
        </w:numPr>
        <w:spacing w:after="100" w:line="276"/>
      </w:pPr>
      <w:r>
        <w:rPr>
          <w:rFonts w:ascii="Calibri" w:cs="Calibri" w:eastAsia="Calibri" w:hAnsi="Calibri"/>
          <w:sz w:val="22"/>
          <w:szCs w:val="22"/>
        </w:rPr>
        <w:t xml:space="preserve">Set up a Python 3.10+ virtual environment; initialize a git repository with a clear module layout (e.g. /sim, /trackers, /fusion, /models, /eval, /notebooks).</w:t>
      </w:r>
    </w:p>
    <w:p>
      <w:pPr>
        <w:pStyle w:val="ListParagraph"/>
        <w:numPr>
          <w:ilvl w:val="0"/>
          <w:numId w:val="2"/>
        </w:numPr>
        <w:spacing w:after="100" w:line="276"/>
      </w:pPr>
      <w:r>
        <w:rPr>
          <w:rFonts w:ascii="Calibri" w:cs="Calibri" w:eastAsia="Calibri" w:hAnsi="Calibri"/>
          <w:sz w:val="22"/>
          <w:szCs w:val="22"/>
        </w:rPr>
        <w:t xml:space="preserve">Install and smoke-test Stone Soup (pip install stonesoup) by running its built-in tutorials to confirm the ground-truth simulator, radar sensor models, and JPDA tracker work end to end.</w:t>
      </w:r>
    </w:p>
    <w:p>
      <w:pPr>
        <w:pStyle w:val="ListParagraph"/>
        <w:numPr>
          <w:ilvl w:val="0"/>
          <w:numId w:val="2"/>
        </w:numPr>
        <w:spacing w:after="100" w:line="276"/>
      </w:pPr>
      <w:r>
        <w:rPr>
          <w:rFonts w:ascii="Calibri" w:cs="Calibri" w:eastAsia="Calibri" w:hAnsi="Calibri"/>
          <w:sz w:val="22"/>
          <w:szCs w:val="22"/>
        </w:rPr>
        <w:t xml:space="preserve">Install ML/optimization stack: TensorFlow or PyTorch (for LSTM), SciPy (L-BFGS-B, KL divergence utilities), a CMA-ES library (e.g. pycma / “cma” on PyPI), NumPy, pandas, matplotlib, scikit-learn, statsmodels or scipy.stats (Friedman test).</w:t>
      </w:r>
    </w:p>
    <w:p>
      <w:pPr>
        <w:pStyle w:val="ListParagraph"/>
        <w:numPr>
          <w:ilvl w:val="0"/>
          <w:numId w:val="2"/>
        </w:numPr>
        <w:spacing w:after="100" w:line="276"/>
      </w:pPr>
      <w:r>
        <w:rPr>
          <w:rFonts w:ascii="Calibri" w:cs="Calibri" w:eastAsia="Calibri" w:hAnsi="Calibri"/>
          <w:sz w:val="22"/>
          <w:szCs w:val="22"/>
        </w:rPr>
        <w:t xml:space="preserve">Deliverable: a reproducible “hello world” simulation — one target, one radar, one tracker, plotted against ground truth.</w:t>
      </w:r>
    </w:p>
    <w:p>
      <w:pPr>
        <w:pStyle w:val="Heading2"/>
        <w:spacing w:after="120" w:before="260"/>
      </w:pPr>
      <w:r>
        <w:t xml:space="preserve">Phase 1 — Baseline Simulation &amp; Fixed-ω Fusion (1–2 weeks)</w:t>
      </w:r>
    </w:p>
    <w:p>
      <w:pPr>
        <w:pStyle w:val="ListParagraph"/>
        <w:numPr>
          <w:ilvl w:val="0"/>
          <w:numId w:val="2"/>
        </w:numPr>
        <w:spacing w:after="100" w:line="276"/>
      </w:pPr>
      <w:r>
        <w:rPr>
          <w:rFonts w:ascii="Calibri" w:cs="Calibri" w:eastAsia="Calibri" w:hAnsi="Calibri"/>
          <w:sz w:val="22"/>
          <w:szCs w:val="22"/>
        </w:rPr>
        <w:t xml:space="preserve">Build the ground-truth simulator: linear Gaussian NCV motion model in 3D, configurable initial state/covariance.</w:t>
      </w:r>
    </w:p>
    <w:p>
      <w:pPr>
        <w:pStyle w:val="ListParagraph"/>
        <w:numPr>
          <w:ilvl w:val="0"/>
          <w:numId w:val="2"/>
        </w:numPr>
        <w:spacing w:after="100" w:line="276"/>
      </w:pPr>
      <w:r>
        <w:rPr>
          <w:rFonts w:ascii="Calibri" w:cs="Calibri" w:eastAsia="Calibri" w:hAnsi="Calibri"/>
          <w:sz w:val="22"/>
          <w:szCs w:val="22"/>
        </w:rPr>
        <w:t xml:space="preserve">Build two radar sensor models (airborne/moving + ground/fixed), each with its own noise covariance and a clutter model (uniform spatial clutter, configurable clutter rate).</w:t>
      </w:r>
    </w:p>
    <w:p>
      <w:pPr>
        <w:pStyle w:val="ListParagraph"/>
        <w:numPr>
          <w:ilvl w:val="0"/>
          <w:numId w:val="2"/>
        </w:numPr>
        <w:spacing w:after="100" w:line="276"/>
      </w:pPr>
      <w:r>
        <w:rPr>
          <w:rFonts w:ascii="Calibri" w:cs="Calibri" w:eastAsia="Calibri" w:hAnsi="Calibri"/>
          <w:sz w:val="22"/>
          <w:szCs w:val="22"/>
        </w:rPr>
        <w:t xml:space="preserve">Implement/wire up EKF-based state estimation for each sensor's track.</w:t>
      </w:r>
    </w:p>
    <w:p>
      <w:pPr>
        <w:pStyle w:val="ListParagraph"/>
        <w:numPr>
          <w:ilvl w:val="0"/>
          <w:numId w:val="2"/>
        </w:numPr>
        <w:spacing w:after="100" w:line="276"/>
      </w:pPr>
      <w:r>
        <w:rPr>
          <w:rFonts w:ascii="Calibri" w:cs="Calibri" w:eastAsia="Calibri" w:hAnsi="Calibri"/>
          <w:sz w:val="22"/>
          <w:szCs w:val="22"/>
        </w:rPr>
        <w:t xml:space="preserve">Implement the two per-sensor trackers: JPDA (for sensor 1) and GM-LCC (for sensor 2) — Stone Soup ships JPDA; GM-LCC and GM-PHD may need to be implemented or adapted from Stone Soup's Gaussian-mixture components.</w:t>
      </w:r>
    </w:p>
    <w:p>
      <w:pPr>
        <w:pStyle w:val="ListParagraph"/>
        <w:numPr>
          <w:ilvl w:val="0"/>
          <w:numId w:val="2"/>
        </w:numPr>
        <w:spacing w:after="100" w:line="276"/>
      </w:pPr>
      <w:r>
        <w:rPr>
          <w:rFonts w:ascii="Calibri" w:cs="Calibri" w:eastAsia="Calibri" w:hAnsi="Calibri"/>
          <w:sz w:val="22"/>
          <w:szCs w:val="22"/>
        </w:rPr>
        <w:t xml:space="preserve">Implement Covariance Intersection fusion (Eqs. 2–4) with a fixed ω (e.g., 0.5) as the baseline.</w:t>
      </w:r>
    </w:p>
    <w:p>
      <w:pPr>
        <w:pStyle w:val="ListParagraph"/>
        <w:numPr>
          <w:ilvl w:val="0"/>
          <w:numId w:val="2"/>
        </w:numPr>
        <w:spacing w:after="100" w:line="276"/>
      </w:pPr>
      <w:r>
        <w:rPr>
          <w:rFonts w:ascii="Calibri" w:cs="Calibri" w:eastAsia="Calibri" w:hAnsi="Calibri"/>
          <w:sz w:val="22"/>
          <w:szCs w:val="22"/>
        </w:rPr>
        <w:t xml:space="preserve">Implement evaluation metrics: OSPA distance and the SIAP metric suite (ambiguity, completeness, positional accuracy, spuriousness) — Stone Soup has OSPA/SIAP metric generators that can be reused directly.</w:t>
      </w:r>
    </w:p>
    <w:p>
      <w:pPr>
        <w:pStyle w:val="ListParagraph"/>
        <w:numPr>
          <w:ilvl w:val="0"/>
          <w:numId w:val="2"/>
        </w:numPr>
        <w:spacing w:after="100" w:line="276"/>
      </w:pPr>
      <w:r>
        <w:rPr>
          <w:rFonts w:ascii="Calibri" w:cs="Calibri" w:eastAsia="Calibri" w:hAnsi="Calibri"/>
          <w:sz w:val="22"/>
          <w:szCs w:val="22"/>
        </w:rPr>
        <w:t xml:space="preserve">Deliverable: baseline pipeline that runs N simulations, fuses tracks with fixed ω, and reports OSPA/SIAP — this is the number every later approach must beat.</w:t>
      </w:r>
    </w:p>
    <w:p>
      <w:pPr>
        <w:pStyle w:val="Heading2"/>
        <w:spacing w:after="120" w:before="260"/>
      </w:pPr>
      <w:r>
        <w:t xml:space="preserve">Phase 2 — Approach 1: KL-Divergence Labels + Forecasting LSTM (1–2 weeks)</w:t>
      </w:r>
    </w:p>
    <w:p>
      <w:pPr>
        <w:pStyle w:val="ListParagraph"/>
        <w:numPr>
          <w:ilvl w:val="0"/>
          <w:numId w:val="2"/>
        </w:numPr>
        <w:spacing w:after="100" w:line="276"/>
      </w:pPr>
      <w:r>
        <w:rPr>
          <w:rFonts w:ascii="Calibri" w:cs="Calibri" w:eastAsia="Calibri" w:hAnsi="Calibri"/>
          <w:sz w:val="22"/>
          <w:szCs w:val="22"/>
        </w:rPr>
        <w:t xml:space="preserve">Implement the KL-divergence objective J(ω,t) between each sensor distribution and the fused distribution (Eq. 7) and optimize it per time step with SciPy's L-BFGS-B to generate an (ω-history → next-ω) labeled dataset across many simulation runs.</w:t>
      </w:r>
    </w:p>
    <w:p>
      <w:pPr>
        <w:pStyle w:val="ListParagraph"/>
        <w:numPr>
          <w:ilvl w:val="0"/>
          <w:numId w:val="2"/>
        </w:numPr>
        <w:spacing w:after="100" w:line="276"/>
      </w:pPr>
      <w:r>
        <w:rPr>
          <w:rFonts w:ascii="Calibri" w:cs="Calibri" w:eastAsia="Calibri" w:hAnsi="Calibri"/>
          <w:sz w:val="22"/>
          <w:szCs w:val="22"/>
        </w:rPr>
        <w:t xml:space="preserve">Build the LSTM: 2 stacked LSTM layers (20 units each) + TimeDistributed Dense(10) + output layer; train with MSE/RMSE loss, Adam optimizer, ~20 epochs, with a held-out validation split to check for overfitting.</w:t>
      </w:r>
    </w:p>
    <w:p>
      <w:pPr>
        <w:pStyle w:val="ListParagraph"/>
        <w:numPr>
          <w:ilvl w:val="0"/>
          <w:numId w:val="2"/>
        </w:numPr>
        <w:spacing w:after="100" w:line="276"/>
      </w:pPr>
      <w:r>
        <w:rPr>
          <w:rFonts w:ascii="Calibri" w:cs="Calibri" w:eastAsia="Calibri" w:hAnsi="Calibri"/>
          <w:sz w:val="22"/>
          <w:szCs w:val="22"/>
        </w:rPr>
        <w:t xml:space="preserve">Implement the forecasting step: feed recent ω history in, predict ω for the next several steps, and plug those into the CI fusion equations in place of a fixed ω.</w:t>
      </w:r>
    </w:p>
    <w:p>
      <w:pPr>
        <w:pStyle w:val="ListParagraph"/>
        <w:numPr>
          <w:ilvl w:val="0"/>
          <w:numId w:val="2"/>
        </w:numPr>
        <w:spacing w:after="100" w:line="276"/>
      </w:pPr>
      <w:r>
        <w:rPr>
          <w:rFonts w:ascii="Calibri" w:cs="Calibri" w:eastAsia="Calibri" w:hAnsi="Calibri"/>
          <w:sz w:val="22"/>
          <w:szCs w:val="22"/>
        </w:rPr>
        <w:t xml:space="preserve">Deliverable: Approach-1 pipeline + training/validation loss curves + OSPA/SIAP comparison vs. the fixed-ω baseline.</w:t>
      </w:r>
    </w:p>
    <w:p>
      <w:pPr>
        <w:pStyle w:val="Heading2"/>
        <w:spacing w:after="120" w:before="260"/>
      </w:pPr>
      <w:r>
        <w:t xml:space="preserve">Phase 3 — Approach 2: Dynamic Fusing LSTM (1–2 weeks)</w:t>
      </w:r>
    </w:p>
    <w:p>
      <w:pPr>
        <w:pStyle w:val="ListParagraph"/>
        <w:numPr>
          <w:ilvl w:val="0"/>
          <w:numId w:val="2"/>
        </w:numPr>
        <w:spacing w:after="100" w:line="276"/>
      </w:pPr>
      <w:r>
        <w:rPr>
          <w:rFonts w:ascii="Calibri" w:cs="Calibri" w:eastAsia="Calibri" w:hAnsi="Calibri"/>
          <w:sz w:val="22"/>
          <w:szCs w:val="22"/>
        </w:rPr>
        <w:t xml:space="preserve">Design the LSTM that ingests raw track covariances (Paa(t), Pbb(t)) from both sensors and outputs ω(t) via a fully connected layer (50 hidden units + linear output, per the paper).</w:t>
      </w:r>
    </w:p>
    <w:p>
      <w:pPr>
        <w:pStyle w:val="ListParagraph"/>
        <w:numPr>
          <w:ilvl w:val="0"/>
          <w:numId w:val="2"/>
        </w:numPr>
        <w:spacing w:after="100" w:line="276"/>
      </w:pPr>
      <w:r>
        <w:rPr>
          <w:rFonts w:ascii="Calibri" w:cs="Calibri" w:eastAsia="Calibri" w:hAnsi="Calibri"/>
          <w:sz w:val="22"/>
          <w:szCs w:val="22"/>
        </w:rPr>
        <w:t xml:space="preserve">Implement the custom training objective: α·max(0, OSPA) + β·max(0, SIAP) between the LSTM-fused track and ground truth (Eq. 11) — this requires OSPA/SIAP to be differentiable-compatible or approximated/computed per batch as a training signal (may require a custom training loop rather than a plain Keras .fit()).</w:t>
      </w:r>
    </w:p>
    <w:p>
      <w:pPr>
        <w:pStyle w:val="ListParagraph"/>
        <w:numPr>
          <w:ilvl w:val="0"/>
          <w:numId w:val="2"/>
        </w:numPr>
        <w:spacing w:after="100" w:line="276"/>
      </w:pPr>
      <w:r>
        <w:rPr>
          <w:rFonts w:ascii="Calibri" w:cs="Calibri" w:eastAsia="Calibri" w:hAnsi="Calibri"/>
          <w:sz w:val="22"/>
          <w:szCs w:val="22"/>
        </w:rPr>
        <w:t xml:space="preserve">Train over ~500 time steps, 50 epochs, Adam (lr = 0.001); monitor training vs. validation loss for overfitting.</w:t>
      </w:r>
    </w:p>
    <w:p>
      <w:pPr>
        <w:pStyle w:val="ListParagraph"/>
        <w:numPr>
          <w:ilvl w:val="0"/>
          <w:numId w:val="2"/>
        </w:numPr>
        <w:spacing w:after="100" w:line="276"/>
      </w:pPr>
      <w:r>
        <w:rPr>
          <w:rFonts w:ascii="Calibri" w:cs="Calibri" w:eastAsia="Calibri" w:hAnsi="Calibri"/>
          <w:sz w:val="22"/>
          <w:szCs w:val="22"/>
        </w:rPr>
        <w:t xml:space="preserve">Deliverable: Approach-2 pipeline + comparison vs. baseline and Approach 1.</w:t>
      </w:r>
    </w:p>
    <w:p>
      <w:pPr>
        <w:pStyle w:val="Heading2"/>
        <w:spacing w:after="120" w:before="260"/>
      </w:pPr>
      <w:r>
        <w:t xml:space="preserve">Phase 4 — Approach 3: IMM-LSTM / Innovation Minimization (2 weeks)</w:t>
      </w:r>
    </w:p>
    <w:p>
      <w:pPr>
        <w:pStyle w:val="ListParagraph"/>
        <w:numPr>
          <w:ilvl w:val="0"/>
          <w:numId w:val="2"/>
        </w:numPr>
        <w:spacing w:after="100" w:line="276"/>
      </w:pPr>
      <w:r>
        <w:rPr>
          <w:rFonts w:ascii="Calibri" w:cs="Calibri" w:eastAsia="Calibri" w:hAnsi="Calibri"/>
          <w:sz w:val="22"/>
          <w:szCs w:val="22"/>
        </w:rPr>
        <w:t xml:space="preserve">Implement LSTM-1 and LSTM-2, each processing one sensor's prediction/measurement stream, trained to minimize innovation MAE + trace of innovation covariance (Eq. 12) while tuning that sensor's JPDA gating threshold in an outer loop.</w:t>
      </w:r>
    </w:p>
    <w:p>
      <w:pPr>
        <w:pStyle w:val="ListParagraph"/>
        <w:numPr>
          <w:ilvl w:val="0"/>
          <w:numId w:val="2"/>
        </w:numPr>
        <w:spacing w:after="100" w:line="276"/>
      </w:pPr>
      <w:r>
        <w:rPr>
          <w:rFonts w:ascii="Calibri" w:cs="Calibri" w:eastAsia="Calibri" w:hAnsi="Calibri"/>
          <w:sz w:val="22"/>
          <w:szCs w:val="22"/>
        </w:rPr>
        <w:t xml:space="preserve">Implement LSTM-3 (“fusing LSTM”): takes the two innovation-minimized sensor outputs and learns ω to minimize RMSE between the fused track and ground truth (Eq. 13), again via CI.</w:t>
      </w:r>
    </w:p>
    <w:p>
      <w:pPr>
        <w:pStyle w:val="ListParagraph"/>
        <w:numPr>
          <w:ilvl w:val="0"/>
          <w:numId w:val="2"/>
        </w:numPr>
        <w:spacing w:after="100" w:line="276"/>
      </w:pPr>
      <w:r>
        <w:rPr>
          <w:rFonts w:ascii="Calibri" w:cs="Calibri" w:eastAsia="Calibri" w:hAnsi="Calibri"/>
          <w:sz w:val="22"/>
          <w:szCs w:val="22"/>
        </w:rPr>
        <w:t xml:space="preserve">Wire the three-LSTM pipeline together per Fig. 13's block diagram: Sensor1/2 → LSTM1/2 → innovation-error check → fusing LSTM → fused track → gating-threshold update loop.</w:t>
      </w:r>
    </w:p>
    <w:p>
      <w:pPr>
        <w:pStyle w:val="ListParagraph"/>
        <w:numPr>
          <w:ilvl w:val="0"/>
          <w:numId w:val="2"/>
        </w:numPr>
        <w:spacing w:after="100" w:line="276"/>
      </w:pPr>
      <w:r>
        <w:rPr>
          <w:rFonts w:ascii="Calibri" w:cs="Calibri" w:eastAsia="Calibri" w:hAnsi="Calibri"/>
          <w:sz w:val="22"/>
          <w:szCs w:val="22"/>
        </w:rPr>
        <w:t xml:space="preserve">Deliverable: Approach-3 pipeline + all three training curves + comparison vs. previous approaches (expect this to be one of the two strongest methods, per the paper's results).</w:t>
      </w:r>
    </w:p>
    <w:p>
      <w:pPr>
        <w:pStyle w:val="Heading2"/>
        <w:spacing w:after="120" w:before="260"/>
      </w:pPr>
      <w:r>
        <w:t xml:space="preserve">Phase 5 — Approach 4: CMA-ES Offline Knowledge Base (1–2 weeks)</w:t>
      </w:r>
    </w:p>
    <w:p>
      <w:pPr>
        <w:pStyle w:val="ListParagraph"/>
        <w:numPr>
          <w:ilvl w:val="0"/>
          <w:numId w:val="2"/>
        </w:numPr>
        <w:spacing w:after="100" w:line="276"/>
      </w:pPr>
      <w:r>
        <w:rPr>
          <w:rFonts w:ascii="Calibri" w:cs="Calibri" w:eastAsia="Calibri" w:hAnsi="Calibri"/>
          <w:sz w:val="22"/>
          <w:szCs w:val="22"/>
        </w:rPr>
        <w:t xml:space="preserve">Run the offline knowledge-base builder: 30 simulations × 100 time steps, extracting (state mean, covariance) pairs per sensor per step.</w:t>
      </w:r>
    </w:p>
    <w:p>
      <w:pPr>
        <w:pStyle w:val="ListParagraph"/>
        <w:numPr>
          <w:ilvl w:val="0"/>
          <w:numId w:val="2"/>
        </w:numPr>
        <w:spacing w:after="100" w:line="276"/>
      </w:pPr>
      <w:r>
        <w:rPr>
          <w:rFonts w:ascii="Calibri" w:cs="Calibri" w:eastAsia="Calibri" w:hAnsi="Calibri"/>
          <w:sz w:val="22"/>
          <w:szCs w:val="22"/>
        </w:rPr>
        <w:t xml:space="preserve">For every time step, run CMA-ES to minimize log(det(Pcc)) (Eqs. 14–15) over ω, using the paper's tuned hyperparameters (x0 = 0.5, σ0 = 0.5, 100 iterations) as a starting point; store each (state-condition, optimal ω) pair — target ~3,000 records.</w:t>
      </w:r>
    </w:p>
    <w:p>
      <w:pPr>
        <w:pStyle w:val="ListParagraph"/>
        <w:numPr>
          <w:ilvl w:val="0"/>
          <w:numId w:val="2"/>
        </w:numPr>
        <w:spacing w:after="100" w:line="276"/>
      </w:pPr>
      <w:r>
        <w:rPr>
          <w:rFonts w:ascii="Calibri" w:cs="Calibri" w:eastAsia="Calibri" w:hAnsi="Calibri"/>
          <w:sz w:val="22"/>
          <w:szCs w:val="22"/>
        </w:rPr>
        <w:t xml:space="preserve">Implement the nearest-neighbor lookup function (normalized Euclidean distance, Eqs. 16–17) used at inference time to retrieve the closest-matching ω from the table.</w:t>
      </w:r>
    </w:p>
    <w:p>
      <w:pPr>
        <w:pStyle w:val="ListParagraph"/>
        <w:numPr>
          <w:ilvl w:val="0"/>
          <w:numId w:val="2"/>
        </w:numPr>
        <w:spacing w:after="100" w:line="276"/>
      </w:pPr>
      <w:r>
        <w:rPr>
          <w:rFonts w:ascii="Calibri" w:cs="Calibri" w:eastAsia="Calibri" w:hAnsi="Calibri"/>
          <w:sz w:val="22"/>
          <w:szCs w:val="22"/>
        </w:rPr>
        <w:t xml:space="preserve">Deliverable: knowledge-base builder script + lookup function + Approach-4 pipeline benchmarked for both accuracy and (importantly) inference latency vs. the LSTM approaches.</w:t>
      </w:r>
    </w:p>
    <w:p>
      <w:pPr>
        <w:pStyle w:val="Heading2"/>
        <w:spacing w:after="120" w:before="260"/>
      </w:pPr>
      <w:r>
        <w:t xml:space="preserve">Phase 6 — Comparative Evaluation &amp; Reporting (1–2 weeks)</w:t>
      </w:r>
    </w:p>
    <w:p>
      <w:pPr>
        <w:pStyle w:val="ListParagraph"/>
        <w:numPr>
          <w:ilvl w:val="0"/>
          <w:numId w:val="2"/>
        </w:numPr>
        <w:spacing w:after="100" w:line="276"/>
      </w:pPr>
      <w:r>
        <w:rPr>
          <w:rFonts w:ascii="Calibri" w:cs="Calibri" w:eastAsia="Calibri" w:hAnsi="Calibri"/>
          <w:sz w:val="22"/>
          <w:szCs w:val="22"/>
        </w:rPr>
        <w:t xml:space="preserve">Design 7 (or more) distinct 3-D multi-target simulation scenarios spanning different trajectory geometries (parallel, crossing, converging paths, etc.), mirroring Fig. 23 of the paper.</w:t>
      </w:r>
    </w:p>
    <w:p>
      <w:pPr>
        <w:pStyle w:val="ListParagraph"/>
        <w:numPr>
          <w:ilvl w:val="0"/>
          <w:numId w:val="2"/>
        </w:numPr>
        <w:spacing w:after="100" w:line="276"/>
      </w:pPr>
      <w:r>
        <w:rPr>
          <w:rFonts w:ascii="Calibri" w:cs="Calibri" w:eastAsia="Calibri" w:hAnsi="Calibri"/>
          <w:sz w:val="22"/>
          <w:szCs w:val="22"/>
        </w:rPr>
        <w:t xml:space="preserve">Run all 5 methods (Fixed, Approach 1–4) × 5 repetitions × all scenarios; collect SIAP (ambiguity, completeness, positional accuracy, spuriousness) and OSPA distance for each run.</w:t>
      </w:r>
    </w:p>
    <w:p>
      <w:pPr>
        <w:pStyle w:val="ListParagraph"/>
        <w:numPr>
          <w:ilvl w:val="0"/>
          <w:numId w:val="2"/>
        </w:numPr>
        <w:spacing w:after="100" w:line="276"/>
      </w:pPr>
      <w:r>
        <w:rPr>
          <w:rFonts w:ascii="Calibri" w:cs="Calibri" w:eastAsia="Calibri" w:hAnsi="Calibri"/>
          <w:sz w:val="22"/>
          <w:szCs w:val="22"/>
        </w:rPr>
        <w:t xml:space="preserve">Aggregate results into comparison tables (avg ± std. dev. per method per scenario) and run the Friedman test (scipy.stats.friedmanchisquare) to check statistical significance of differences between methods.</w:t>
      </w:r>
    </w:p>
    <w:p>
      <w:pPr>
        <w:pStyle w:val="ListParagraph"/>
        <w:numPr>
          <w:ilvl w:val="0"/>
          <w:numId w:val="2"/>
        </w:numPr>
        <w:spacing w:after="100" w:line="276"/>
      </w:pPr>
      <w:r>
        <w:rPr>
          <w:rFonts w:ascii="Calibri" w:cs="Calibri" w:eastAsia="Calibri" w:hAnsi="Calibri"/>
          <w:sz w:val="22"/>
          <w:szCs w:val="22"/>
        </w:rPr>
        <w:t xml:space="preserve">Produce comparison charts (bar charts and box plots per metric across scenarios/methods) to visually confirm which methods dominate on which metric — replicate the structure of Figs. 24–25 in the paper.</w:t>
      </w:r>
    </w:p>
    <w:p>
      <w:pPr>
        <w:pStyle w:val="ListParagraph"/>
        <w:numPr>
          <w:ilvl w:val="0"/>
          <w:numId w:val="2"/>
        </w:numPr>
        <w:spacing w:after="100" w:line="276"/>
      </w:pPr>
      <w:r>
        <w:rPr>
          <w:rFonts w:ascii="Calibri" w:cs="Calibri" w:eastAsia="Calibri" w:hAnsi="Calibri"/>
          <w:sz w:val="22"/>
          <w:szCs w:val="22"/>
        </w:rPr>
        <w:t xml:space="preserve">Deliverable: a final results report/dashboard with tables + charts + a written discussion of which method wins on which metric and why, plus recommended default method(s) for production use.</w:t>
      </w:r>
    </w:p>
    <w:p>
      <w:pPr>
        <w:pStyle w:val="Heading2"/>
        <w:spacing w:after="120" w:before="260"/>
      </w:pPr>
      <w:r>
        <w:t xml:space="preserve">Phase 7 — Optional Extensions (stretch goals)</w:t>
      </w:r>
    </w:p>
    <w:p>
      <w:pPr>
        <w:pStyle w:val="ListParagraph"/>
        <w:numPr>
          <w:ilvl w:val="0"/>
          <w:numId w:val="3"/>
        </w:numPr>
        <w:spacing w:after="100" w:line="276"/>
      </w:pPr>
      <w:r>
        <w:rPr>
          <w:rFonts w:ascii="Calibri" w:cs="Calibri" w:eastAsia="Calibri" w:hAnsi="Calibri"/>
          <w:sz w:val="22"/>
          <w:szCs w:val="22"/>
        </w:rPr>
        <w:t xml:space="preserve">Swap LSTM cells for GRU or a Temporal Convolutional Network (TCN) and re-benchmark for accuracy/speed trade-offs, as suggested in the paper's own future-work section.</w:t>
      </w:r>
    </w:p>
    <w:p>
      <w:pPr>
        <w:pStyle w:val="ListParagraph"/>
        <w:numPr>
          <w:ilvl w:val="0"/>
          <w:numId w:val="3"/>
        </w:numPr>
        <w:spacing w:after="100" w:line="276"/>
      </w:pPr>
      <w:r>
        <w:rPr>
          <w:rFonts w:ascii="Calibri" w:cs="Calibri" w:eastAsia="Calibri" w:hAnsi="Calibri"/>
          <w:sz w:val="22"/>
          <w:szCs w:val="22"/>
        </w:rPr>
        <w:t xml:space="preserve">Add a data-association pre-filtering layer ahead of fusion to reduce clutter-induced false tracks.</w:t>
      </w:r>
    </w:p>
    <w:p>
      <w:pPr>
        <w:pStyle w:val="ListParagraph"/>
        <w:numPr>
          <w:ilvl w:val="0"/>
          <w:numId w:val="3"/>
        </w:numPr>
        <w:spacing w:after="100" w:line="276"/>
      </w:pPr>
      <w:r>
        <w:rPr>
          <w:rFonts w:ascii="Calibri" w:cs="Calibri" w:eastAsia="Calibri" w:hAnsi="Calibri"/>
          <w:sz w:val="22"/>
          <w:szCs w:val="22"/>
        </w:rPr>
        <w:t xml:space="preserve">Attempt the hybrid pipeline (combine all four ω-selection strategies, e.g. an ensemble or a meta-learner that picks which approach to trust per time step) and measure the added latency cost against the accuracy gain.</w:t>
      </w:r>
    </w:p>
    <w:p>
      <w:pPr>
        <w:pStyle w:val="ListParagraph"/>
        <w:numPr>
          <w:ilvl w:val="0"/>
          <w:numId w:val="3"/>
        </w:numPr>
        <w:spacing w:after="100" w:line="276"/>
      </w:pPr>
      <w:r>
        <w:rPr>
          <w:rFonts w:ascii="Calibri" w:cs="Calibri" w:eastAsia="Calibri" w:hAnsi="Calibri"/>
          <w:sz w:val="22"/>
          <w:szCs w:val="22"/>
        </w:rPr>
        <w:t xml:space="preserve">Extend beyond simulation: integrate real or recorded radar/ADS-B/RF data (see the paper's related-work section for real-sensor fusion examples) to validate that the learned ω policies generalize outside Stone Soup's synthetic clutter model.</w:t>
      </w:r>
    </w:p>
    <w:p>
      <w:pPr>
        <w:pStyle w:val="ListParagraph"/>
        <w:numPr>
          <w:ilvl w:val="0"/>
          <w:numId w:val="3"/>
        </w:numPr>
        <w:spacing w:after="100" w:line="276"/>
      </w:pPr>
      <w:r>
        <w:rPr>
          <w:rFonts w:ascii="Calibri" w:cs="Calibri" w:eastAsia="Calibri" w:hAnsi="Calibri"/>
          <w:sz w:val="22"/>
          <w:szCs w:val="22"/>
        </w:rPr>
        <w:t xml:space="preserve">Package the best-performing approach as a deployable module (Python package or microservice) with a clean API: submit_track(sensor1_state, sensor2_state) → fused_track.</w:t>
      </w:r>
    </w:p>
    <w:p>
      <w:r>
        <w:br w:type="page"/>
      </w:r>
    </w:p>
    <w:p>
      <w:pPr>
        <w:pStyle w:val="Heading1"/>
        <w:spacing w:after="160" w:before="360"/>
      </w:pPr>
      <w:r>
        <w:t xml:space="preserve">4. Requirements</w:t>
      </w:r>
    </w:p>
    <w:p>
      <w:pPr>
        <w:pStyle w:val="Heading2"/>
        <w:spacing w:after="120" w:before="260"/>
      </w:pPr>
      <w:r>
        <w:t xml:space="preserve">4.1 Software &amp; Libraries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Category</w:t>
            </w:r>
          </w:p>
        </w:tc>
        <w:tc>
          <w:tcPr>
            <w:tcW w:type="dxa" w:w="36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Tool / Library</w:t>
            </w:r>
          </w:p>
        </w:tc>
        <w:tc>
          <w:tcPr>
            <w:tcW w:type="dxa" w:w="36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Language</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Python 3.10+</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Primary implementation language</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Simulation</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Stone Soup</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Ground-truth simulation, radar/sensor models, JPDA tracker, OSPA/SIAP metrics</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Deep learning</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TensorFlow/Keras or PyTorch</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Building and training the LSTM (and optionally GRU/TCN) models</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Optimization</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SciPy (L-BFGS-B)</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KL-divergence-based ω optimization (Approach 1)</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Optimization</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pycma ("cma" on PyPI)</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CMA-ES evolutionary optimization (Approach 4)</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Numerical/Data</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NumPy, pandas</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Array math, dataset management for training data / lookup tables</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Statistics</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SciPy.stats / statsmodels</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Friedman test for statistical significance across methods</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Visualization</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Matplotlib / Seaborn</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Tracking plots, training curves, comparison bar/box plots</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Experiment tracking</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MLflow or Weights &amp; Biases (optional)</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Logging training runs and comparing approaches systematically</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Version control</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Git / GitHub or similar</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Source control and collaboration</w:t>
            </w:r>
          </w:p>
        </w:tc>
      </w:tr>
    </w:tbl>
    <w:p>
      <w:pPr>
        <w:pStyle w:val="Heading2"/>
        <w:spacing w:after="120" w:before="260"/>
      </w:pPr>
      <w:r>
        <w:t xml:space="preserve">4.2 Hardware</w:t>
      </w:r>
    </w:p>
    <w:p>
      <w:pPr>
        <w:pStyle w:val="ListParagraph"/>
        <w:numPr>
          <w:ilvl w:val="0"/>
          <w:numId w:val="3"/>
        </w:numPr>
        <w:spacing w:after="100" w:line="276"/>
      </w:pPr>
      <w:r>
        <w:rPr>
          <w:rFonts w:ascii="Calibri" w:cs="Calibri" w:eastAsia="Calibri" w:hAnsi="Calibri"/>
          <w:sz w:val="22"/>
          <w:szCs w:val="22"/>
        </w:rPr>
        <w:t xml:space="preserve">A standard multi-core CPU laptop/desktop is sufficient — the LSTMs in the paper are small (20–50 hidden units, 2 layers) and simulations are lightweight (100–500 time steps).</w:t>
      </w:r>
    </w:p>
    <w:p>
      <w:pPr>
        <w:pStyle w:val="ListParagraph"/>
        <w:numPr>
          <w:ilvl w:val="0"/>
          <w:numId w:val="3"/>
        </w:numPr>
        <w:spacing w:after="100" w:line="276"/>
      </w:pPr>
      <w:r>
        <w:rPr>
          <w:rFonts w:ascii="Calibri" w:cs="Calibri" w:eastAsia="Calibri" w:hAnsi="Calibri"/>
          <w:sz w:val="22"/>
          <w:szCs w:val="22"/>
        </w:rPr>
        <w:t xml:space="preserve">A GPU is optional and only meaningfully speeds up Phase 3–4's Approach 2/3 training if scaling up model size, dataset volume, or hyperparameter search.</w:t>
      </w:r>
    </w:p>
    <w:p>
      <w:pPr>
        <w:pStyle w:val="ListParagraph"/>
        <w:numPr>
          <w:ilvl w:val="0"/>
          <w:numId w:val="3"/>
        </w:numPr>
        <w:spacing w:after="100" w:line="276"/>
      </w:pPr>
      <w:r>
        <w:rPr>
          <w:rFonts w:ascii="Calibri" w:cs="Calibri" w:eastAsia="Calibri" w:hAnsi="Calibri"/>
          <w:sz w:val="22"/>
          <w:szCs w:val="22"/>
        </w:rPr>
        <w:t xml:space="preserve">No specialized sensor hardware is required — the entire paper is validated in simulation (Stone Soup); real-hardware integration is only needed for the optional Phase 7 extension.</w:t>
      </w:r>
    </w:p>
    <w:p>
      <w:pPr>
        <w:pStyle w:val="Heading2"/>
        <w:spacing w:after="120" w:before="260"/>
      </w:pPr>
      <w:r>
        <w:t xml:space="preserve">4.3 Data</w:t>
      </w:r>
    </w:p>
    <w:p>
      <w:pPr>
        <w:pStyle w:val="ListParagraph"/>
        <w:numPr>
          <w:ilvl w:val="0"/>
          <w:numId w:val="3"/>
        </w:numPr>
        <w:spacing w:after="100" w:line="276"/>
      </w:pPr>
      <w:r>
        <w:rPr>
          <w:rFonts w:ascii="Calibri" w:cs="Calibri" w:eastAsia="Calibri" w:hAnsi="Calibri"/>
          <w:sz w:val="22"/>
          <w:szCs w:val="22"/>
        </w:rPr>
        <w:t xml:space="preserve">No external dataset is required to reproduce the paper — all training/evaluation data is generated synthetically via the Stone Soup ground-truth and clutter simulators.</w:t>
      </w:r>
    </w:p>
    <w:p>
      <w:pPr>
        <w:pStyle w:val="ListParagraph"/>
        <w:numPr>
          <w:ilvl w:val="0"/>
          <w:numId w:val="3"/>
        </w:numPr>
        <w:spacing w:after="100" w:line="276"/>
      </w:pPr>
      <w:r>
        <w:rPr>
          <w:rFonts w:ascii="Calibri" w:cs="Calibri" w:eastAsia="Calibri" w:hAnsi="Calibri"/>
          <w:sz w:val="22"/>
          <w:szCs w:val="22"/>
        </w:rPr>
        <w:t xml:space="preserve">For the optional real-world extension: recorded radar, ADS-B, or RF sensor logs of drone flights would be needed, along with a data pipeline to convert them into Stone Soup-compatible track/measurement formats.</w:t>
      </w:r>
    </w:p>
    <w:p>
      <w:pPr>
        <w:pStyle w:val="Heading2"/>
        <w:spacing w:after="120" w:before="260"/>
      </w:pPr>
      <w:r>
        <w:t xml:space="preserve">4.4 Skills &amp; Team Composition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Role</w:t>
            </w:r>
          </w:p>
        </w:tc>
        <w:tc>
          <w:tcPr>
            <w:tcW w:type="dxa" w:w="58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Core Skills Needed</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Tracking / signal-processing engineer</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Kalman filtering, Bayesian estimation, multi-target tracking (JPDA, GM-PHD), sensor fusion theory (covariance intersection)</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ML engineer</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Sequence modeling (LSTM/RNN), custom loss functions, training-loop design, evaluation methodology</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Optimization specialist</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Evolutionary algorithms (CMA-ES), gradient-based optimization (L-BFGS-B), hyperparameter tuning</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Software engineer</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Python packaging, testing, reproducible pipelines, visualization/reporting tooling</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(Optional) Domain/aerospace SME</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Real-world radar/UAV sensor characteristics, for the Phase 7 real-data extension</w:t>
            </w:r>
          </w:p>
        </w:tc>
      </w:tr>
    </w:tbl>
    <w:p>
      <w:pPr>
        <w:pStyle w:val="Heading2"/>
        <w:spacing w:after="120" w:before="260"/>
      </w:pPr>
      <w:r>
        <w:t xml:space="preserve">4.5 Estimated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600"/>
      </w:tblGrid>
      <w:tr>
        <w:trPr>
          <w:tblHeader/>
        </w:trPr>
        <w:tc>
          <w:tcPr>
            <w:tcW w:type="dxa" w:w="12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Phase</w:t>
            </w:r>
          </w:p>
        </w:tc>
        <w:tc>
          <w:tcPr>
            <w:tcW w:type="dxa" w:w="52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Focus</w:t>
            </w:r>
          </w:p>
        </w:tc>
        <w:tc>
          <w:tcPr>
            <w:tcW w:type="dxa" w:w="26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Estimated Duration</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0</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Environment &amp; scaffolding</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0.5–1 week</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Baseline simulation + fixed-ω fusion</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1–2 weeks</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Approach 1 (KL + forecasting LSTM)</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1–2 weeks</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Approach 2 (Dynamic Fusing LSTM)</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1–2 weeks</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Approach 3 (IMM-LSTM)</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2 weeks</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Approach 4 (CMA-ES knowledge base)</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1–2 weeks</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Comparative evaluation &amp; reporting</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1–2 weeks</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7</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Optional extensions</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Open-ended</w:t>
            </w:r>
          </w:p>
        </w:tc>
      </w:tr>
    </w:tbl>
    <w:p>
      <w:pPr>
        <w:spacing w:after="160" w:line="276"/>
      </w:pPr>
      <w:r>
        <w:rPr>
          <w:rFonts w:ascii="Calibri" w:cs="Calibri" w:eastAsia="Calibri" w:hAnsi="Calibri"/>
          <w:sz w:val="22"/>
          <w:szCs w:val="22"/>
        </w:rPr>
        <w:t xml:space="preserve">Total core project (Phases 0–6): roughly 8–13 weeks for a single engineer, or 4–6 weeks for a small team working phases in parallel once the Phase 1 baseline is stable, since Approaches 1–4 are largely independent of each other and can be built concurrently.</w:t>
      </w:r>
    </w:p>
    <w:p>
      <w:pPr>
        <w:pStyle w:val="Heading2"/>
        <w:spacing w:after="120" w:before="260"/>
      </w:pPr>
      <w:r>
        <w:t xml:space="preserve">4.6 Key Risks &amp; Mitigations</w:t>
      </w:r>
    </w:p>
    <w:p>
      <w:pPr>
        <w:pStyle w:val="ListParagraph"/>
        <w:numPr>
          <w:ilvl w:val="0"/>
          <w:numId w:val="3"/>
        </w:numPr>
        <w:spacing w:after="100" w:line="276"/>
      </w:pPr>
      <w:r>
        <w:rPr>
          <w:rFonts w:ascii="Calibri" w:cs="Calibri" w:eastAsia="Calibri" w:hAnsi="Calibri"/>
          <w:sz w:val="22"/>
          <w:szCs w:val="22"/>
        </w:rPr>
        <w:t xml:space="preserve">Reproducing GM-LCC / GM-PHD trackers: Stone Soup may not ship these out of the box — budget extra time to implement or adapt Gaussian-mixture multi-target trackers, or substitute a well-supported equivalent (e.g., Stone Soup's PHD filter implementations) and note the substitution.</w:t>
      </w:r>
    </w:p>
    <w:p>
      <w:pPr>
        <w:pStyle w:val="ListParagraph"/>
        <w:numPr>
          <w:ilvl w:val="0"/>
          <w:numId w:val="3"/>
        </w:numPr>
        <w:spacing w:after="100" w:line="276"/>
      </w:pPr>
      <w:r>
        <w:rPr>
          <w:rFonts w:ascii="Calibri" w:cs="Calibri" w:eastAsia="Calibri" w:hAnsi="Calibri"/>
          <w:sz w:val="22"/>
          <w:szCs w:val="22"/>
        </w:rPr>
        <w:t xml:space="preserve">Differentiable OSPA/SIAP for Approach 2's training loss: these metrics are not natively differentiable, so a custom/non-standard training loop (or a smooth surrogate loss) will likely be needed instead of a plain Keras .fit() call.</w:t>
      </w:r>
    </w:p>
    <w:p>
      <w:pPr>
        <w:pStyle w:val="ListParagraph"/>
        <w:numPr>
          <w:ilvl w:val="0"/>
          <w:numId w:val="3"/>
        </w:numPr>
        <w:spacing w:after="100" w:line="276"/>
      </w:pPr>
      <w:r>
        <w:rPr>
          <w:rFonts w:ascii="Calibri" w:cs="Calibri" w:eastAsia="Calibri" w:hAnsi="Calibri"/>
          <w:sz w:val="22"/>
          <w:szCs w:val="22"/>
        </w:rPr>
        <w:t xml:space="preserve">CMA-ES lookup-table generalization: performance depends heavily on how representative the 30 offline simulations are; too narrow a training distribution will hurt nearest-neighbor matches on novel scenarios — validate on held-out scenario geometries.</w:t>
      </w:r>
    </w:p>
    <w:p>
      <w:pPr>
        <w:pStyle w:val="ListParagraph"/>
        <w:numPr>
          <w:ilvl w:val="0"/>
          <w:numId w:val="3"/>
        </w:numPr>
        <w:spacing w:after="100" w:line="276"/>
      </w:pPr>
      <w:r>
        <w:rPr>
          <w:rFonts w:ascii="Calibri" w:cs="Calibri" w:eastAsia="Calibri" w:hAnsi="Calibri"/>
          <w:sz w:val="22"/>
          <w:szCs w:val="22"/>
        </w:rPr>
        <w:t xml:space="preserve">Statistical significance with small sample sizes (5 runs/scenario in the paper): consider increasing repetitions if you want tighter confidence intervals before drawing strong conclusions.</w:t>
      </w:r>
    </w:p>
    <w:p>
      <w:pPr>
        <w:pStyle w:val="ListParagraph"/>
        <w:numPr>
          <w:ilvl w:val="0"/>
          <w:numId w:val="3"/>
        </w:numPr>
        <w:spacing w:after="100" w:line="276"/>
      </w:pPr>
      <w:r>
        <w:rPr>
          <w:rFonts w:ascii="Calibri" w:cs="Calibri" w:eastAsia="Calibri" w:hAnsi="Calibri"/>
          <w:sz w:val="22"/>
          <w:szCs w:val="22"/>
        </w:rPr>
        <w:t xml:space="preserve">Latency vs. accuracy trade-off if attempting the Phase 7 hybrid: measure and report inference latency alongside accuracy from the start, since the paper explicitly flags this as the open problem with hybridizing all four methods.</w:t>
      </w:r>
    </w:p>
    <w:p>
      <w:pPr>
        <w:pStyle w:val="Heading1"/>
        <w:spacing w:after="160" w:before="360"/>
      </w:pPr>
      <w:r>
        <w:t xml:space="preserve">5. Closing Notes</w:t>
      </w:r>
    </w:p>
    <w:p>
      <w:pPr>
        <w:spacing w:after="160" w:line="276"/>
      </w:pPr>
      <w:r>
        <w:rPr>
          <w:rFonts w:ascii="Calibri" w:cs="Calibri" w:eastAsia="Calibri" w:hAnsi="Calibri"/>
          <w:sz w:val="22"/>
          <w:szCs w:val="22"/>
        </w:rPr>
        <w:t xml:space="preserve">This paper is a strong, well-scoped reference for a sensor-fusion + ML project: the problem (adaptive weighting for track-to-track fusion) is narrow and well-defined, the baseline is simple (fixed ω = 0.5), and there are four clearly delineated methods of increasing sophistication to implement and benchmark against it — which naturally maps onto the phased plan above. Building the Phase 1 baseline first is the highest-leverage step, since every later approach is judged purely by how much it improves OSPA/SIAP over that baseline.</w:t>
      </w:r>
    </w:p>
    <w:p>
      <w:pPr>
        <w:spacing w:after="160" w:line="276"/>
      </w:pPr>
      <w:r>
        <w:rPr>
          <w:rFonts w:ascii="Calibri" w:cs="Calibri" w:eastAsia="Calibri" w:hAnsi="Calibri"/>
          <w:sz w:val="22"/>
          <w:szCs w:val="22"/>
        </w:rPr>
        <w:t xml:space="preserve">If the goal is a portfolio/demonstration project rather than a full reproduction, Approach 1 (KL-divergence-optimized LSTM forecasting) is the best starting point: it is conceptually the simplest of the four, needs no custom differentiable-metric training loop, and still demonstrates the core idea — learning an adaptive fusion weight — convincingly.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lvl w:ilvl="1" w15:tentative="1">
      <w:start w:val="1"/>
      <w:numFmt w:val="lowerLetter"/>
      <w:lvlText w:val="%2)"/>
      <w:lvlJc w:val="left"/>
      <w:pPr>
        <w:ind w:left="9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2026-08-15T19:47:27.575Z</dcterms:created>
  <dcterms:modified xsi:type="dcterms:W3CDTF">2026-08-15T19:47:27.584Z</dcterms:modified>
</cp:coreProperties>
</file>

<file path=docProps/custom.xml><?xml version="1.0" encoding="utf-8"?>
<Properties xmlns="http://schemas.openxmlformats.org/officeDocument/2006/custom-properties" xmlns:vt="http://schemas.openxmlformats.org/officeDocument/2006/docPropsVTypes"/>
</file>