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Centrality Analysis of Economic Network Graph Using Rust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Rust project is designed to analyze a graph dataset from the Network Repository, specifically the "econ-beacxc" dataset representing an economic network.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primary goal is to explore various centrality measures, providing insights into the most influential nodes, which are countries and products in this context. The project emphasizes identifying key players in the global export network and understanding their roles and relationships.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"econ-beacxc" dataset forms a bipartite network comprising nodes that represent either countries or export products. Edges in this network denote export relationships, creating a complex web that mirrors global economic interactions. This dataset is ideal for understanding global economic patterns and trade dynamics.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project, the economic network is modeled as an undirected graph using the petgraph library. This means that the edges between nodes (representing export relationships) have no inherent directionality. An export relationship is mutual, signifying a connection between a country and a product regardless of the direction. This model aligns with the nature of trade relationships where mutual benefit and interaction are implied in the field of economics.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petgraph library played a crucial role in my project by providing the necessary tools for graph construction and analysis. It enabled the creation of a versatile graph structure to represent the economic network, efficiently handling both countries and products as nodes and their export relationships as edges. Its support for both directed and undirected graphs offered flexibility in modeling the dataset. Additionally, petgraph's robust performance was key in managing the complexity and size of the network, allowing for the effective computation of centrality measures without compromising on speed or accuracy.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Module Breakdown: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graph_utils.rs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Handles basic graph operations like printing the graph's size (node and edge count). It serves as a foundational tool for initial data assessment.</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Includes essential functions like print_graph_info, which outputs the graph's size in terms of nodes and edges.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Provides a foundational understanding of the dataset's scope, crucial for contextualizing the centrality measures.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centrality.rs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Calculates centrality measures, crucial for evaluating the influence of nodes. It includes:</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calculate_degree_centrality: Calculates how many direct connections (edges) each node has. This measure reflects the immediate influence of a node within the network.</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calculate_closeness_centrality: Computes the average shortest path from a node to all other nodes, providing insights into how quickly a node can interact with the rest of the network.</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calculate_betweenness_centrality: Determines how often a node appears on the shortest paths between other nodes, highlighting its role as a connector or bottleneck in the network's flow.</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These measures collectively reveal the different dimensions of influence and connectivity of nodes in the network.</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parser.rs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Parses the CSV dataset into a usable graph format using the petgraph library. This module ensures that the dataset is correctly transformed into a graph structure, maintaining the integrity of the relationships and properties inherent in the data.</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Critical for accurate data representation, serving as the basis for all subsequent analyses.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main.rs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Integrates and orchestrates the functionalities of the other modules. It calls the parser to construct the graph from the dataset, utilizes graph_utils to display basic information, and then employs centrality functions to compute and display centrality measures.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This acts as the central control point of the application, ensuring a smooth workflow and clear output presentation.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Upon execution, the application presents a sample output similar to: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Basic Graph Information: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Number of nodes: 1050</w:t>
      </w:r>
    </w:p>
    <w:p w:rsidR="00000000" w:rsidDel="00000000" w:rsidP="00000000" w:rsidRDefault="00000000" w:rsidRPr="00000000" w14:paraId="00000024">
      <w:pPr>
        <w:rPr/>
      </w:pPr>
      <w:r w:rsidDel="00000000" w:rsidR="00000000" w:rsidRPr="00000000">
        <w:rPr>
          <w:rtl w:val="0"/>
        </w:rPr>
        <w:t xml:space="preserve">Number of edges: 2500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Centrality Measures: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Degree Centrality: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Node 1: 0.002</w:t>
      </w:r>
    </w:p>
    <w:p w:rsidR="00000000" w:rsidDel="00000000" w:rsidP="00000000" w:rsidRDefault="00000000" w:rsidRPr="00000000" w14:paraId="0000002B">
      <w:pPr>
        <w:rPr/>
      </w:pPr>
      <w:r w:rsidDel="00000000" w:rsidR="00000000" w:rsidRPr="00000000">
        <w:rPr>
          <w:rtl w:val="0"/>
        </w:rPr>
        <w:t xml:space="preserve">Node 2: 0.001</w:t>
      </w:r>
    </w:p>
    <w:p w:rsidR="00000000" w:rsidDel="00000000" w:rsidP="00000000" w:rsidRDefault="00000000" w:rsidRPr="00000000" w14:paraId="0000002C">
      <w:pPr>
        <w:rPr/>
      </w:pPr>
      <w:r w:rsidDel="00000000" w:rsidR="00000000" w:rsidRPr="00000000">
        <w:rPr>
          <w:rtl w:val="0"/>
        </w:rPr>
        <w:t xml:space="preserve">Node 3: 0.003</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(Indicates the connectedness of each node. Higher values suggest nodes with significant export relationships.)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Closeness Centrality: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Node 1: 0.015</w:t>
      </w:r>
    </w:p>
    <w:p w:rsidR="00000000" w:rsidDel="00000000" w:rsidP="00000000" w:rsidRDefault="00000000" w:rsidRPr="00000000" w14:paraId="00000034">
      <w:pPr>
        <w:rPr/>
      </w:pPr>
      <w:r w:rsidDel="00000000" w:rsidR="00000000" w:rsidRPr="00000000">
        <w:rPr>
          <w:rtl w:val="0"/>
        </w:rPr>
        <w:t xml:space="preserve">Node 2: 0.010</w:t>
      </w:r>
    </w:p>
    <w:p w:rsidR="00000000" w:rsidDel="00000000" w:rsidP="00000000" w:rsidRDefault="00000000" w:rsidRPr="00000000" w14:paraId="00000035">
      <w:pPr>
        <w:rPr/>
      </w:pPr>
      <w:r w:rsidDel="00000000" w:rsidR="00000000" w:rsidRPr="00000000">
        <w:rPr>
          <w:rtl w:val="0"/>
        </w:rPr>
        <w:t xml:space="preserve">Node 3: 0.020</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(Reveals how centrally located a node is within the network. Nodes with higher scores are more accessible to others.)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Betweenness Centrality: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Node 1: 0.005</w:t>
      </w:r>
    </w:p>
    <w:p w:rsidR="00000000" w:rsidDel="00000000" w:rsidP="00000000" w:rsidRDefault="00000000" w:rsidRPr="00000000" w14:paraId="0000003D">
      <w:pPr>
        <w:rPr/>
      </w:pPr>
      <w:r w:rsidDel="00000000" w:rsidR="00000000" w:rsidRPr="00000000">
        <w:rPr>
          <w:rtl w:val="0"/>
        </w:rPr>
        <w:t xml:space="preserve">Node 2: 0.025</w:t>
      </w:r>
    </w:p>
    <w:p w:rsidR="00000000" w:rsidDel="00000000" w:rsidP="00000000" w:rsidRDefault="00000000" w:rsidRPr="00000000" w14:paraId="0000003E">
      <w:pPr>
        <w:rPr/>
      </w:pPr>
      <w:r w:rsidDel="00000000" w:rsidR="00000000" w:rsidRPr="00000000">
        <w:rPr>
          <w:rtl w:val="0"/>
        </w:rPr>
        <w:t xml:space="preserve">Node 3: 0.010</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(Highlights nodes that frequently bridge other nodes, indicating their role in facilitating trade flows.)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centrality analyses shed light on pivotal elements within the export network. For instance, countries or products with high degree centrality are key exporters or widely-exported goods. Nodes with high closeness centrality are strategically positioned for efficient trade, while those with high betweenness centrality are crucial for maintaining network connectivity.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think my code effectively addresses the complexities of an economic network dataset, providing in-depth centrality analyses. The insights gained highlight critical aspects of the global export network, identifying influential countries and products. The modular design enhances adaptability, allowing for future expansions to incorporate additional datasets and analytical methods. Future enhancements could include incorporating more complex graph algorithms, expanding the range of centrality measures, or having visual representations of the network.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