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CA31E" w14:textId="77777777" w:rsidR="00D0006C" w:rsidRPr="00C5606B" w:rsidRDefault="00000000" w:rsidP="0010736D">
      <w:pPr>
        <w:spacing w:after="20" w:line="360" w:lineRule="auto"/>
        <w:rPr>
          <w:rFonts w:ascii="Cambria" w:hAnsi="Cambria"/>
          <w:sz w:val="24"/>
          <w:szCs w:val="24"/>
        </w:rPr>
      </w:pPr>
      <w:r w:rsidRPr="00C5606B">
        <w:rPr>
          <w:rFonts w:ascii="Cambria" w:hAnsi="Cambria"/>
          <w:b/>
          <w:bCs/>
          <w:color w:val="1F3A5F"/>
          <w:sz w:val="44"/>
          <w:szCs w:val="44"/>
        </w:rPr>
        <w:t>Deep Learning for Portfolio Optimization</w:t>
      </w:r>
    </w:p>
    <w:p w14:paraId="3E2C3DBD" w14:textId="3B29E334" w:rsidR="00273B49" w:rsidRPr="00C5606B" w:rsidRDefault="00273B49" w:rsidP="0010736D">
      <w:pPr>
        <w:pBdr>
          <w:bottom w:val="single" w:sz="6" w:space="1" w:color="auto"/>
        </w:pBdr>
        <w:rPr>
          <w:rFonts w:asciiTheme="majorHAnsi" w:hAnsiTheme="majorHAnsi"/>
          <w:b/>
          <w:bCs/>
          <w:color w:val="1F3A5F"/>
          <w:sz w:val="28"/>
          <w:szCs w:val="28"/>
        </w:rPr>
      </w:pPr>
      <w:r w:rsidRPr="00C5606B">
        <w:rPr>
          <w:rFonts w:asciiTheme="majorHAnsi" w:hAnsiTheme="majorHAnsi"/>
          <w:b/>
          <w:bCs/>
          <w:color w:val="1F3A5F"/>
          <w:sz w:val="28"/>
          <w:szCs w:val="28"/>
        </w:rPr>
        <w:t xml:space="preserve">Group </w:t>
      </w:r>
      <w:r w:rsidR="00C5606B" w:rsidRPr="00C5606B">
        <w:rPr>
          <w:rFonts w:asciiTheme="majorHAnsi" w:hAnsiTheme="majorHAnsi"/>
          <w:b/>
          <w:bCs/>
          <w:color w:val="1F3A5F"/>
          <w:sz w:val="28"/>
          <w:szCs w:val="28"/>
        </w:rPr>
        <w:t xml:space="preserve">No. </w:t>
      </w:r>
      <w:r w:rsidRPr="00C5606B">
        <w:rPr>
          <w:rFonts w:asciiTheme="majorHAnsi" w:hAnsiTheme="majorHAnsi"/>
          <w:b/>
          <w:bCs/>
          <w:color w:val="1F3A5F"/>
          <w:sz w:val="28"/>
          <w:szCs w:val="28"/>
        </w:rPr>
        <w:t xml:space="preserve">8 </w:t>
      </w:r>
    </w:p>
    <w:p w14:paraId="1780882B" w14:textId="77777777" w:rsidR="00273B49" w:rsidRPr="00C5606B" w:rsidRDefault="00273B49" w:rsidP="00273B49">
      <w:pPr>
        <w:pStyle w:val="ListParagraph"/>
        <w:numPr>
          <w:ilvl w:val="0"/>
          <w:numId w:val="2"/>
        </w:numPr>
        <w:spacing w:after="45" w:line="255" w:lineRule="auto"/>
        <w:rPr>
          <w:rFonts w:asciiTheme="minorHAnsi" w:hAnsiTheme="minorHAnsi"/>
          <w:b/>
          <w:bCs/>
        </w:rPr>
      </w:pPr>
      <w:r w:rsidRPr="00C5606B">
        <w:rPr>
          <w:rFonts w:asciiTheme="minorHAnsi" w:hAnsiTheme="minorHAnsi"/>
          <w:b/>
          <w:bCs/>
        </w:rPr>
        <w:t>Rajeshwari – A033</w:t>
      </w:r>
    </w:p>
    <w:p w14:paraId="75FB4C05" w14:textId="4860AB84" w:rsidR="0010736D" w:rsidRPr="00C5606B" w:rsidRDefault="0010736D" w:rsidP="0010736D">
      <w:pPr>
        <w:pStyle w:val="ListParagraph"/>
        <w:numPr>
          <w:ilvl w:val="0"/>
          <w:numId w:val="2"/>
        </w:numPr>
        <w:spacing w:after="45" w:line="255" w:lineRule="auto"/>
        <w:rPr>
          <w:rFonts w:asciiTheme="minorHAnsi" w:hAnsiTheme="minorHAnsi"/>
          <w:b/>
          <w:bCs/>
        </w:rPr>
      </w:pPr>
      <w:r w:rsidRPr="00C5606B">
        <w:rPr>
          <w:rFonts w:asciiTheme="minorHAnsi" w:hAnsiTheme="minorHAnsi"/>
          <w:b/>
          <w:bCs/>
        </w:rPr>
        <w:t>Shivam – A034</w:t>
      </w:r>
    </w:p>
    <w:p w14:paraId="325E47AD" w14:textId="77777777" w:rsidR="00273B49" w:rsidRPr="00C5606B" w:rsidRDefault="00273B49" w:rsidP="00273B49">
      <w:pPr>
        <w:pStyle w:val="ListParagraph"/>
        <w:numPr>
          <w:ilvl w:val="0"/>
          <w:numId w:val="2"/>
        </w:numPr>
        <w:spacing w:after="45" w:line="255" w:lineRule="auto"/>
        <w:rPr>
          <w:rFonts w:asciiTheme="minorHAnsi" w:hAnsiTheme="minorHAnsi"/>
          <w:b/>
          <w:bCs/>
        </w:rPr>
      </w:pPr>
      <w:r w:rsidRPr="00C5606B">
        <w:rPr>
          <w:rFonts w:asciiTheme="minorHAnsi" w:hAnsiTheme="minorHAnsi"/>
          <w:b/>
          <w:bCs/>
        </w:rPr>
        <w:t>Sarrah – A044</w:t>
      </w:r>
    </w:p>
    <w:p w14:paraId="581670A1" w14:textId="77777777" w:rsidR="0010736D" w:rsidRPr="00C5606B" w:rsidRDefault="0010736D" w:rsidP="0010736D">
      <w:pPr>
        <w:pStyle w:val="ListParagraph"/>
        <w:numPr>
          <w:ilvl w:val="0"/>
          <w:numId w:val="2"/>
        </w:numPr>
        <w:spacing w:after="45" w:line="255" w:lineRule="auto"/>
        <w:rPr>
          <w:rFonts w:asciiTheme="minorHAnsi" w:hAnsiTheme="minorHAnsi"/>
          <w:b/>
          <w:bCs/>
        </w:rPr>
      </w:pPr>
      <w:r w:rsidRPr="00C5606B">
        <w:rPr>
          <w:rFonts w:asciiTheme="minorHAnsi" w:hAnsiTheme="minorHAnsi"/>
          <w:b/>
          <w:bCs/>
        </w:rPr>
        <w:t xml:space="preserve">Jigar – A046 </w:t>
      </w:r>
    </w:p>
    <w:p w14:paraId="73B716DC" w14:textId="77777777" w:rsidR="00273B49" w:rsidRPr="00C5606B" w:rsidRDefault="00273B49" w:rsidP="0010736D">
      <w:pPr>
        <w:pStyle w:val="ListParagraph"/>
        <w:numPr>
          <w:ilvl w:val="0"/>
          <w:numId w:val="2"/>
        </w:numPr>
        <w:spacing w:after="45" w:line="360" w:lineRule="auto"/>
        <w:rPr>
          <w:rFonts w:asciiTheme="minorHAnsi" w:hAnsiTheme="minorHAnsi"/>
          <w:b/>
          <w:bCs/>
        </w:rPr>
      </w:pPr>
      <w:r w:rsidRPr="00C5606B">
        <w:rPr>
          <w:rFonts w:asciiTheme="minorHAnsi" w:hAnsiTheme="minorHAnsi"/>
          <w:b/>
          <w:bCs/>
        </w:rPr>
        <w:t>Tejas – A059</w:t>
      </w:r>
    </w:p>
    <w:p w14:paraId="44194522" w14:textId="4FE7F6BB" w:rsidR="00D0006C" w:rsidRPr="00C5606B" w:rsidRDefault="00000000" w:rsidP="00273B49">
      <w:pPr>
        <w:pBdr>
          <w:bottom w:val="single" w:sz="6" w:space="1" w:color="auto"/>
        </w:pBdr>
        <w:rPr>
          <w:rFonts w:asciiTheme="majorHAnsi" w:hAnsiTheme="majorHAnsi"/>
          <w:b/>
          <w:bCs/>
          <w:color w:val="1F3A5F"/>
          <w:sz w:val="28"/>
          <w:szCs w:val="28"/>
        </w:rPr>
      </w:pPr>
      <w:r w:rsidRPr="00C5606B">
        <w:rPr>
          <w:rFonts w:asciiTheme="majorHAnsi" w:hAnsiTheme="majorHAnsi"/>
          <w:b/>
          <w:bCs/>
          <w:color w:val="1F3A5F"/>
          <w:sz w:val="28"/>
          <w:szCs w:val="28"/>
        </w:rPr>
        <w:t>1. Introduction and Objective</w:t>
      </w:r>
    </w:p>
    <w:p w14:paraId="187DEFC9" w14:textId="77777777" w:rsidR="00D0006C" w:rsidRPr="00C5606B" w:rsidRDefault="00000000">
      <w:pPr>
        <w:spacing w:after="90" w:line="262" w:lineRule="auto"/>
        <w:rPr>
          <w:rFonts w:asciiTheme="minorHAnsi" w:hAnsiTheme="minorHAnsi"/>
        </w:rPr>
      </w:pPr>
      <w:r w:rsidRPr="00C5606B">
        <w:rPr>
          <w:rFonts w:asciiTheme="minorHAnsi" w:hAnsiTheme="minorHAnsi"/>
        </w:rPr>
        <w:t xml:space="preserve">Portfolio optimisation means choosing how to split money across assets so that return per unit of risk is as high as possible. The classical route first forecasts expected returns and then optimises weights. Our reference paper (Zhang, </w:t>
      </w:r>
      <w:proofErr w:type="spellStart"/>
      <w:r w:rsidRPr="00C5606B">
        <w:rPr>
          <w:rFonts w:asciiTheme="minorHAnsi" w:hAnsiTheme="minorHAnsi"/>
        </w:rPr>
        <w:t>Zohren</w:t>
      </w:r>
      <w:proofErr w:type="spellEnd"/>
      <w:r w:rsidRPr="00C5606B">
        <w:rPr>
          <w:rFonts w:asciiTheme="minorHAnsi" w:hAnsiTheme="minorHAnsi"/>
        </w:rPr>
        <w:t xml:space="preserve"> and Roberts) skips the forecasting step: a neural network reads recent market data and outputs portfolio weights directly, and it is trained to maximise the portfolio </w:t>
      </w:r>
      <w:r w:rsidRPr="00C5606B">
        <w:rPr>
          <w:rFonts w:asciiTheme="minorHAnsi" w:hAnsiTheme="minorHAnsi"/>
          <w:b/>
          <w:bCs/>
        </w:rPr>
        <w:t>Sharpe ratio</w:t>
      </w:r>
      <w:r w:rsidRPr="00C5606B">
        <w:rPr>
          <w:rFonts w:asciiTheme="minorHAnsi" w:hAnsiTheme="minorHAnsi"/>
        </w:rPr>
        <w:t xml:space="preserve"> (return divided by risk). We first reproduce that model, which uses an LSTM, and then ask whether two ideas from other papers improve it.</w:t>
      </w:r>
    </w:p>
    <w:p w14:paraId="3264C1F8"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b/>
          <w:bCs/>
        </w:rPr>
        <w:t xml:space="preserve">Attention </w:t>
      </w:r>
      <w:r w:rsidRPr="00C5606B">
        <w:rPr>
          <w:rFonts w:asciiTheme="minorHAnsi" w:hAnsiTheme="minorHAnsi"/>
        </w:rPr>
        <w:t>as an alternative to the LSTM for reading the price history (Vaswani et al.; Esslinger et al.).</w:t>
      </w:r>
    </w:p>
    <w:p w14:paraId="5E7219AA"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b/>
          <w:bCs/>
        </w:rPr>
        <w:t xml:space="preserve">EIIE </w:t>
      </w:r>
      <w:r w:rsidRPr="00C5606B">
        <w:rPr>
          <w:rFonts w:asciiTheme="minorHAnsi" w:hAnsiTheme="minorHAnsi"/>
        </w:rPr>
        <w:t>as an alternative way of wiring the network: one small shared network per asset instead of one large network for all assets (Jiang et al.).</w:t>
      </w:r>
    </w:p>
    <w:p w14:paraId="5A4F6F0A" w14:textId="77777777" w:rsidR="00D0006C" w:rsidRPr="00C5606B" w:rsidRDefault="00000000">
      <w:pPr>
        <w:spacing w:before="60" w:after="80" w:line="262" w:lineRule="auto"/>
        <w:rPr>
          <w:rFonts w:asciiTheme="minorHAnsi" w:hAnsiTheme="minorHAnsi"/>
        </w:rPr>
      </w:pPr>
      <w:r w:rsidRPr="00C5606B">
        <w:rPr>
          <w:rFonts w:asciiTheme="minorHAnsi" w:hAnsiTheme="minorHAnsi"/>
        </w:rPr>
        <w:t xml:space="preserve">The project runs in three stages: </w:t>
      </w:r>
      <w:r w:rsidRPr="00C5606B">
        <w:rPr>
          <w:rFonts w:asciiTheme="minorHAnsi" w:hAnsiTheme="minorHAnsi"/>
          <w:b/>
          <w:bCs/>
        </w:rPr>
        <w:t>(0) reproduction</w:t>
      </w:r>
      <w:r w:rsidRPr="00C5606B">
        <w:rPr>
          <w:rFonts w:asciiTheme="minorHAnsi" w:hAnsiTheme="minorHAnsi"/>
        </w:rPr>
        <w:t xml:space="preserve"> of the LSTM model; </w:t>
      </w:r>
      <w:r w:rsidRPr="00C5606B">
        <w:rPr>
          <w:rFonts w:asciiTheme="minorHAnsi" w:hAnsiTheme="minorHAnsi"/>
          <w:b/>
          <w:bCs/>
        </w:rPr>
        <w:t>(1) Part 1</w:t>
      </w:r>
      <w:r w:rsidRPr="00C5606B">
        <w:rPr>
          <w:rFonts w:asciiTheme="minorHAnsi" w:hAnsiTheme="minorHAnsi"/>
        </w:rPr>
        <w:t xml:space="preserve">, a comparison of four model combinations under identical rules; and </w:t>
      </w:r>
      <w:r w:rsidRPr="00C5606B">
        <w:rPr>
          <w:rFonts w:asciiTheme="minorHAnsi" w:hAnsiTheme="minorHAnsi"/>
          <w:b/>
          <w:bCs/>
        </w:rPr>
        <w:t>(2) Part 2</w:t>
      </w:r>
      <w:r w:rsidRPr="00C5606B">
        <w:rPr>
          <w:rFonts w:asciiTheme="minorHAnsi" w:hAnsiTheme="minorHAnsi"/>
        </w:rPr>
        <w:t>, applying the best combination to Indian ETFs. The four combinations form a 2 x 2 grid, which makes the comparison easy to read:</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39"/>
        <w:gridCol w:w="4139"/>
      </w:tblGrid>
      <w:tr w:rsidR="00D0006C" w:rsidRPr="00C5606B" w14:paraId="3FE69C7E" w14:textId="77777777">
        <w:trPr>
          <w:tblHeader/>
        </w:trPr>
        <w:tc>
          <w:tcPr>
            <w:tcW w:w="1900"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3463BC22" w14:textId="77777777" w:rsidR="00D0006C" w:rsidRPr="00C5606B" w:rsidRDefault="00D0006C">
            <w:pPr>
              <w:spacing w:line="245" w:lineRule="auto"/>
              <w:jc w:val="center"/>
              <w:rPr>
                <w:rFonts w:asciiTheme="minorHAnsi" w:hAnsiTheme="minorHAnsi"/>
              </w:rPr>
            </w:pPr>
          </w:p>
        </w:tc>
        <w:tc>
          <w:tcPr>
            <w:tcW w:w="4139"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71353499" w14:textId="77777777" w:rsidR="00D0006C" w:rsidRPr="00C5606B" w:rsidRDefault="00000000">
            <w:pPr>
              <w:spacing w:line="245" w:lineRule="auto"/>
              <w:jc w:val="center"/>
              <w:rPr>
                <w:rFonts w:asciiTheme="minorHAnsi" w:hAnsiTheme="minorHAnsi"/>
              </w:rPr>
            </w:pPr>
            <w:r w:rsidRPr="00C5606B">
              <w:rPr>
                <w:rFonts w:asciiTheme="minorHAnsi" w:hAnsiTheme="minorHAnsi"/>
                <w:b/>
                <w:bCs/>
                <w:color w:val="FFFFFF"/>
                <w:sz w:val="18"/>
                <w:szCs w:val="18"/>
              </w:rPr>
              <w:t>Integrated wiring (all assets in one network)</w:t>
            </w:r>
          </w:p>
        </w:tc>
        <w:tc>
          <w:tcPr>
            <w:tcW w:w="4139"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212FC007" w14:textId="77777777" w:rsidR="00D0006C" w:rsidRPr="00C5606B" w:rsidRDefault="00000000">
            <w:pPr>
              <w:spacing w:line="245" w:lineRule="auto"/>
              <w:jc w:val="center"/>
              <w:rPr>
                <w:rFonts w:asciiTheme="minorHAnsi" w:hAnsiTheme="minorHAnsi"/>
              </w:rPr>
            </w:pPr>
            <w:r w:rsidRPr="00C5606B">
              <w:rPr>
                <w:rFonts w:asciiTheme="minorHAnsi" w:hAnsiTheme="minorHAnsi"/>
                <w:b/>
                <w:bCs/>
                <w:color w:val="FFFFFF"/>
                <w:sz w:val="18"/>
                <w:szCs w:val="18"/>
              </w:rPr>
              <w:t>EIIE wiring (one shared mini-network per asset)</w:t>
            </w:r>
          </w:p>
        </w:tc>
      </w:tr>
      <w:tr w:rsidR="00D0006C" w:rsidRPr="00C5606B" w14:paraId="5AE485FF" w14:textId="77777777">
        <w:trPr>
          <w:cantSplit/>
        </w:trPr>
        <w:tc>
          <w:tcPr>
            <w:tcW w:w="19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0D0E6059" w14:textId="77777777" w:rsidR="00D0006C" w:rsidRPr="00C5606B" w:rsidRDefault="00000000">
            <w:pPr>
              <w:spacing w:line="245" w:lineRule="auto"/>
              <w:rPr>
                <w:rFonts w:asciiTheme="minorHAnsi" w:hAnsiTheme="minorHAnsi"/>
              </w:rPr>
            </w:pPr>
            <w:r w:rsidRPr="00C5606B">
              <w:rPr>
                <w:rFonts w:asciiTheme="minorHAnsi" w:hAnsiTheme="minorHAnsi"/>
                <w:b/>
                <w:bCs/>
                <w:sz w:val="18"/>
                <w:szCs w:val="18"/>
              </w:rPr>
              <w:t>LSTM encoder</w:t>
            </w:r>
          </w:p>
        </w:tc>
        <w:tc>
          <w:tcPr>
            <w:tcW w:w="4139"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7B92F040"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A.  LSTM  (reproduction baseline)</w:t>
            </w:r>
          </w:p>
        </w:tc>
        <w:tc>
          <w:tcPr>
            <w:tcW w:w="4139"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4F17B0C0"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C.  LSTM + EIIE</w:t>
            </w:r>
          </w:p>
        </w:tc>
      </w:tr>
      <w:tr w:rsidR="00D0006C" w:rsidRPr="00C5606B" w14:paraId="60A79ABE" w14:textId="77777777">
        <w:trPr>
          <w:cantSplit/>
        </w:trPr>
        <w:tc>
          <w:tcPr>
            <w:tcW w:w="19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0BF57616" w14:textId="77777777" w:rsidR="00D0006C" w:rsidRPr="00C5606B" w:rsidRDefault="00000000">
            <w:pPr>
              <w:spacing w:line="245" w:lineRule="auto"/>
              <w:rPr>
                <w:rFonts w:asciiTheme="minorHAnsi" w:hAnsiTheme="minorHAnsi"/>
              </w:rPr>
            </w:pPr>
            <w:r w:rsidRPr="00C5606B">
              <w:rPr>
                <w:rFonts w:asciiTheme="minorHAnsi" w:hAnsiTheme="minorHAnsi"/>
                <w:b/>
                <w:bCs/>
                <w:sz w:val="18"/>
                <w:szCs w:val="18"/>
              </w:rPr>
              <w:t>Attention encoder</w:t>
            </w:r>
          </w:p>
        </w:tc>
        <w:tc>
          <w:tcPr>
            <w:tcW w:w="4139"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62BFD36D"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B.  Attention</w:t>
            </w:r>
          </w:p>
        </w:tc>
        <w:tc>
          <w:tcPr>
            <w:tcW w:w="4139"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741EE798"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D.  Attention + EIIE</w:t>
            </w:r>
          </w:p>
        </w:tc>
      </w:tr>
    </w:tbl>
    <w:p w14:paraId="18E853DA" w14:textId="77777777" w:rsidR="00D0006C" w:rsidRPr="00C5606B" w:rsidRDefault="00000000">
      <w:pPr>
        <w:keepNext/>
        <w:pBdr>
          <w:bottom w:val="single" w:sz="6" w:space="1" w:color="1F3A5F"/>
        </w:pBdr>
        <w:spacing w:before="200" w:after="80"/>
        <w:rPr>
          <w:rFonts w:asciiTheme="majorHAnsi" w:hAnsiTheme="majorHAnsi"/>
          <w:sz w:val="22"/>
          <w:szCs w:val="22"/>
        </w:rPr>
      </w:pPr>
      <w:r w:rsidRPr="00C5606B">
        <w:rPr>
          <w:rFonts w:asciiTheme="majorHAnsi" w:hAnsiTheme="majorHAnsi"/>
          <w:b/>
          <w:bCs/>
          <w:color w:val="1F3A5F"/>
          <w:sz w:val="28"/>
          <w:szCs w:val="28"/>
        </w:rPr>
        <w:t>2. Building Blocks from the Reference Papers</w:t>
      </w:r>
    </w:p>
    <w:p w14:paraId="23E58A18" w14:textId="77777777" w:rsidR="00D0006C" w:rsidRPr="00C5606B" w:rsidRDefault="00000000">
      <w:pPr>
        <w:keepNext/>
        <w:spacing w:before="130" w:after="50"/>
        <w:rPr>
          <w:rFonts w:asciiTheme="majorHAnsi" w:hAnsiTheme="majorHAnsi"/>
          <w:sz w:val="22"/>
          <w:szCs w:val="22"/>
        </w:rPr>
      </w:pPr>
      <w:r w:rsidRPr="00C5606B">
        <w:rPr>
          <w:rFonts w:asciiTheme="majorHAnsi" w:hAnsiTheme="majorHAnsi"/>
          <w:b/>
          <w:bCs/>
          <w:color w:val="2E5A8C"/>
          <w:sz w:val="24"/>
          <w:szCs w:val="24"/>
        </w:rPr>
        <w:t xml:space="preserve">2.1 Direct Sharpe optimisation (Zhang, </w:t>
      </w:r>
      <w:proofErr w:type="spellStart"/>
      <w:r w:rsidRPr="00C5606B">
        <w:rPr>
          <w:rFonts w:asciiTheme="majorHAnsi" w:hAnsiTheme="majorHAnsi"/>
          <w:b/>
          <w:bCs/>
          <w:color w:val="2E5A8C"/>
          <w:sz w:val="24"/>
          <w:szCs w:val="24"/>
        </w:rPr>
        <w:t>Zohren</w:t>
      </w:r>
      <w:proofErr w:type="spellEnd"/>
      <w:r w:rsidRPr="00C5606B">
        <w:rPr>
          <w:rFonts w:asciiTheme="majorHAnsi" w:hAnsiTheme="majorHAnsi"/>
          <w:b/>
          <w:bCs/>
          <w:color w:val="2E5A8C"/>
          <w:sz w:val="24"/>
          <w:szCs w:val="24"/>
        </w:rPr>
        <w:t xml:space="preserve"> and Roberts)</w:t>
      </w:r>
    </w:p>
    <w:p w14:paraId="37EF8187" w14:textId="77777777" w:rsidR="00D0006C" w:rsidRPr="00C5606B" w:rsidRDefault="00000000">
      <w:pPr>
        <w:spacing w:after="90" w:line="262" w:lineRule="auto"/>
        <w:rPr>
          <w:rFonts w:asciiTheme="minorHAnsi" w:hAnsiTheme="minorHAnsi"/>
        </w:rPr>
      </w:pPr>
      <w:r w:rsidRPr="00C5606B">
        <w:rPr>
          <w:rFonts w:asciiTheme="minorHAnsi" w:hAnsiTheme="minorHAnsi"/>
        </w:rPr>
        <w:t xml:space="preserve">The network maps recent market data to portfolio weights. The weights are passed through a </w:t>
      </w:r>
      <w:proofErr w:type="spellStart"/>
      <w:r w:rsidRPr="00C5606B">
        <w:rPr>
          <w:rFonts w:asciiTheme="minorHAnsi" w:hAnsiTheme="minorHAnsi"/>
        </w:rPr>
        <w:t>softmax</w:t>
      </w:r>
      <w:proofErr w:type="spellEnd"/>
      <w:r w:rsidRPr="00C5606B">
        <w:rPr>
          <w:rFonts w:asciiTheme="minorHAnsi" w:hAnsiTheme="minorHAnsi"/>
        </w:rPr>
        <w:t xml:space="preserve"> so that they are positive and sum to one (a long-only portfolio). The training signal is the Sharpe ratio of the resulting portfolio returns, so the network is optimised for the quantity that investors actually care about, instead of a forecasting error that may not translate into a better portfolio. The paper trades four ETFs that represent stocks, bonds, commodities and volatility, because such indices are generally weakly or negatively correlated and therefore diversify well. Among the fully connected, convolutional and LSTM networks it tried, the LSTM worked best on daily data, which is why it is our baseline.</w:t>
      </w:r>
    </w:p>
    <w:p w14:paraId="7A48E477" w14:textId="77777777" w:rsidR="00D0006C" w:rsidRPr="00C5606B" w:rsidRDefault="00000000">
      <w:pPr>
        <w:keepNext/>
        <w:spacing w:before="130" w:after="50"/>
        <w:rPr>
          <w:rFonts w:asciiTheme="majorHAnsi" w:hAnsiTheme="majorHAnsi"/>
          <w:sz w:val="22"/>
          <w:szCs w:val="22"/>
        </w:rPr>
      </w:pPr>
      <w:r w:rsidRPr="00C5606B">
        <w:rPr>
          <w:rFonts w:asciiTheme="majorHAnsi" w:hAnsiTheme="majorHAnsi"/>
          <w:b/>
          <w:bCs/>
          <w:color w:val="2E5A8C"/>
          <w:sz w:val="24"/>
          <w:szCs w:val="24"/>
        </w:rPr>
        <w:t>2.2 EIIE: Ensemble of Identical Independent Evaluators (Jiang, Xu and Liang)</w:t>
      </w:r>
    </w:p>
    <w:p w14:paraId="5971B3EC" w14:textId="77777777" w:rsidR="00D0006C" w:rsidRPr="00C5606B" w:rsidRDefault="00000000">
      <w:pPr>
        <w:spacing w:after="90" w:line="262" w:lineRule="auto"/>
        <w:rPr>
          <w:rFonts w:asciiTheme="minorHAnsi" w:hAnsiTheme="minorHAnsi"/>
        </w:rPr>
      </w:pPr>
      <w:r w:rsidRPr="00C5606B">
        <w:rPr>
          <w:rFonts w:asciiTheme="minorHAnsi" w:hAnsiTheme="minorHAnsi"/>
        </w:rPr>
        <w:t xml:space="preserve">An EIIE gives every asset its own small evaluator network (a mini-machine). All evaluators are copies with the same parameters. Each one looks only at the history of its own asset and produces a score for its growth potential. The evaluators interact at only one point, the final </w:t>
      </w:r>
      <w:proofErr w:type="spellStart"/>
      <w:r w:rsidRPr="00C5606B">
        <w:rPr>
          <w:rFonts w:asciiTheme="minorHAnsi" w:hAnsiTheme="minorHAnsi"/>
        </w:rPr>
        <w:t>softmax</w:t>
      </w:r>
      <w:proofErr w:type="spellEnd"/>
      <w:r w:rsidRPr="00C5606B">
        <w:rPr>
          <w:rFonts w:asciiTheme="minorHAnsi" w:hAnsiTheme="minorHAnsi"/>
        </w:rPr>
        <w:t>, where the scores become portfolio weights. Jiang et al. report three benefits: training cost that grows roughly linearly with the number of assets, better use of data (each stretch of history trains the same evaluator once per asset), and the freedom to change the asset list without retraining from scratch. They also found that an integrated network tends to memorise the past performance of individual assets and then avoids a historically poor asset even when it starts to recover. Because an evaluator does not know which asset it is looking at, it must judge from recent behaviour.</w:t>
      </w:r>
    </w:p>
    <w:p w14:paraId="7A1046F6" w14:textId="77777777" w:rsidR="00D0006C" w:rsidRPr="00C5606B" w:rsidRDefault="00000000">
      <w:pPr>
        <w:keepNext/>
        <w:spacing w:before="130" w:after="50"/>
        <w:rPr>
          <w:rFonts w:asciiTheme="majorHAnsi" w:hAnsiTheme="majorHAnsi"/>
          <w:sz w:val="22"/>
          <w:szCs w:val="22"/>
        </w:rPr>
      </w:pPr>
      <w:r w:rsidRPr="00C5606B">
        <w:rPr>
          <w:rFonts w:asciiTheme="majorHAnsi" w:hAnsiTheme="majorHAnsi"/>
          <w:b/>
          <w:bCs/>
          <w:color w:val="2E5A8C"/>
          <w:sz w:val="24"/>
          <w:szCs w:val="24"/>
        </w:rPr>
        <w:t>2.3 Attention (Vaswani et al.; Esslinger et al.)</w:t>
      </w:r>
    </w:p>
    <w:p w14:paraId="5D7F5097" w14:textId="77777777" w:rsidR="00D0006C" w:rsidRPr="00C5606B" w:rsidRDefault="00000000">
      <w:pPr>
        <w:keepNext/>
        <w:spacing w:after="90" w:line="262" w:lineRule="auto"/>
        <w:rPr>
          <w:rFonts w:asciiTheme="minorHAnsi" w:hAnsiTheme="minorHAnsi"/>
        </w:rPr>
      </w:pPr>
      <w:r w:rsidRPr="00C5606B">
        <w:rPr>
          <w:rFonts w:asciiTheme="minorHAnsi" w:hAnsiTheme="minorHAnsi"/>
        </w:rPr>
        <w:t>An LSTM reads a sequence one step at a time and carries a memory forward. Self-attention instead lets every position in the sequence look directly at every other position and assign weights to the ones that matter, however far back they are. Its core operation, scaled dot-product attention, is</w:t>
      </w:r>
    </w:p>
    <w:p w14:paraId="78438931" w14:textId="77777777" w:rsidR="00D0006C" w:rsidRPr="00C5606B" w:rsidRDefault="00000000">
      <w:pPr>
        <w:tabs>
          <w:tab w:val="center" w:pos="5089"/>
          <w:tab w:val="right" w:pos="10178"/>
        </w:tabs>
        <w:spacing w:before="50" w:after="90"/>
        <w:rPr>
          <w:rFonts w:asciiTheme="minorHAnsi" w:hAnsiTheme="minorHAnsi"/>
        </w:rPr>
      </w:pPr>
      <w:r w:rsidRPr="00C5606B">
        <w:rPr>
          <w:rFonts w:asciiTheme="minorHAnsi" w:hAnsiTheme="minorHAnsi"/>
        </w:rPr>
        <w:tab/>
      </w:r>
      <w:r w:rsidRPr="00C5606B">
        <w:rPr>
          <w:rFonts w:asciiTheme="minorHAnsi" w:eastAsia="Cambria Math" w:hAnsiTheme="minorHAnsi" w:cs="Cambria Math"/>
          <w:sz w:val="21"/>
          <w:szCs w:val="21"/>
        </w:rPr>
        <w:t xml:space="preserve">Attention(Q, K, V) = </w:t>
      </w:r>
      <w:proofErr w:type="spellStart"/>
      <w:r w:rsidRPr="00C5606B">
        <w:rPr>
          <w:rFonts w:asciiTheme="minorHAnsi" w:eastAsia="Cambria Math" w:hAnsiTheme="minorHAnsi" w:cs="Cambria Math"/>
          <w:sz w:val="21"/>
          <w:szCs w:val="21"/>
        </w:rPr>
        <w:t>softmax</w:t>
      </w:r>
      <w:proofErr w:type="spellEnd"/>
      <w:r w:rsidRPr="00C5606B">
        <w:rPr>
          <w:rFonts w:asciiTheme="minorHAnsi" w:eastAsia="Cambria Math" w:hAnsiTheme="minorHAnsi" w:cs="Cambria Math"/>
          <w:sz w:val="21"/>
          <w:szCs w:val="21"/>
        </w:rPr>
        <w:t>( Q K</w:t>
      </w:r>
      <w:r w:rsidRPr="00C5606B">
        <w:rPr>
          <w:rFonts w:asciiTheme="minorHAnsi" w:eastAsia="Cambria Math" w:hAnsiTheme="minorHAnsi" w:cs="Cambria Math"/>
          <w:sz w:val="21"/>
          <w:szCs w:val="21"/>
          <w:vertAlign w:val="superscript"/>
        </w:rPr>
        <w:t>T</w:t>
      </w:r>
      <w:r w:rsidRPr="00C5606B">
        <w:rPr>
          <w:rFonts w:asciiTheme="minorHAnsi" w:eastAsia="Cambria Math" w:hAnsiTheme="minorHAnsi" w:cs="Cambria Math"/>
          <w:sz w:val="21"/>
          <w:szCs w:val="21"/>
        </w:rPr>
        <w:t xml:space="preserve"> / √d</w:t>
      </w:r>
      <w:r w:rsidRPr="00C5606B">
        <w:rPr>
          <w:rFonts w:asciiTheme="minorHAnsi" w:eastAsia="Cambria Math" w:hAnsiTheme="minorHAnsi" w:cs="Cambria Math"/>
          <w:sz w:val="21"/>
          <w:szCs w:val="21"/>
          <w:vertAlign w:val="subscript"/>
        </w:rPr>
        <w:t>k</w:t>
      </w:r>
      <w:r w:rsidRPr="00C5606B">
        <w:rPr>
          <w:rFonts w:asciiTheme="minorHAnsi" w:eastAsia="Cambria Math" w:hAnsiTheme="minorHAnsi" w:cs="Cambria Math"/>
          <w:sz w:val="21"/>
          <w:szCs w:val="21"/>
        </w:rPr>
        <w:t xml:space="preserve"> ) V</w:t>
      </w:r>
      <w:r w:rsidRPr="00C5606B">
        <w:rPr>
          <w:rFonts w:asciiTheme="minorHAnsi" w:hAnsiTheme="minorHAnsi"/>
        </w:rPr>
        <w:tab/>
      </w:r>
      <w:r w:rsidRPr="00C5606B">
        <w:rPr>
          <w:rFonts w:asciiTheme="minorHAnsi" w:hAnsiTheme="minorHAnsi"/>
          <w:color w:val="555555"/>
          <w:sz w:val="18"/>
          <w:szCs w:val="18"/>
        </w:rPr>
        <w:t>(1)</w:t>
      </w:r>
    </w:p>
    <w:p w14:paraId="51F322EC" w14:textId="77777777" w:rsidR="00D0006C" w:rsidRPr="00C5606B" w:rsidRDefault="00000000">
      <w:pPr>
        <w:spacing w:after="90" w:line="262" w:lineRule="auto"/>
        <w:rPr>
          <w:rFonts w:asciiTheme="minorHAnsi" w:hAnsiTheme="minorHAnsi"/>
        </w:rPr>
      </w:pPr>
      <w:r w:rsidRPr="00C5606B">
        <w:rPr>
          <w:rFonts w:asciiTheme="minorHAnsi" w:hAnsiTheme="minorHAnsi"/>
        </w:rPr>
        <w:lastRenderedPageBreak/>
        <w:t>where the queries Q, keys K and values V are learned linear projections of the input sequence. Multi-head attention runs several of these in parallel so that different heads can focus on different patterns. Because attention has no built-in notion of order, a positional encoding is added to each input. In the original paper a learned positional encoding gave nearly the same results as a fixed sinusoidal one. Attention connects any two positions in a constant number of steps, whereas a recurrent network needs a number of steps proportional to the distance.</w:t>
      </w:r>
    </w:p>
    <w:p w14:paraId="778F96F7" w14:textId="77777777" w:rsidR="00D0006C" w:rsidRPr="00C5606B" w:rsidRDefault="00000000">
      <w:pPr>
        <w:spacing w:after="90" w:line="262" w:lineRule="auto"/>
        <w:rPr>
          <w:rFonts w:asciiTheme="minorHAnsi" w:hAnsiTheme="minorHAnsi"/>
        </w:rPr>
      </w:pPr>
      <w:r w:rsidRPr="00C5606B">
        <w:rPr>
          <w:rFonts w:asciiTheme="minorHAnsi" w:hAnsiTheme="minorHAnsi"/>
        </w:rPr>
        <w:t>The DTQN paper (Esslinger et al.) uses this idea on a fixed-length history window of the last 50 observations: each observation is linearly embedded, a learned positional encoding is added, and stacked attention blocks (multi-head attention, feed-forward layer, residual connections and layer normalisation) produce the output. Its results are on reinforcement-learning tasks, not finance, so we use it as design guidance only. One useful lesson: its simple attention baseline without layer normalisation, skip connections or stacked blocks learned quickly but was unstable, so we use the full block.</w:t>
      </w:r>
    </w:p>
    <w:p w14:paraId="5A9F7CC3" w14:textId="77777777" w:rsidR="00D0006C" w:rsidRPr="00C5606B" w:rsidRDefault="00000000">
      <w:pPr>
        <w:keepNext/>
        <w:spacing w:before="130" w:after="50"/>
        <w:rPr>
          <w:rFonts w:asciiTheme="majorHAnsi" w:hAnsiTheme="majorHAnsi"/>
          <w:sz w:val="24"/>
          <w:szCs w:val="24"/>
        </w:rPr>
      </w:pPr>
      <w:r w:rsidRPr="00C5606B">
        <w:rPr>
          <w:rFonts w:asciiTheme="majorHAnsi" w:hAnsiTheme="majorHAnsi"/>
          <w:b/>
          <w:bCs/>
          <w:color w:val="2E5A8C"/>
          <w:sz w:val="28"/>
          <w:szCs w:val="28"/>
        </w:rPr>
        <w:t>2.4 What we take from each paper</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239"/>
        <w:gridCol w:w="3839"/>
      </w:tblGrid>
      <w:tr w:rsidR="00D0006C" w:rsidRPr="00C5606B" w14:paraId="24731FC4" w14:textId="77777777">
        <w:trPr>
          <w:tblHeader/>
        </w:trPr>
        <w:tc>
          <w:tcPr>
            <w:tcW w:w="2100"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33822892"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Paper</w:t>
            </w:r>
          </w:p>
        </w:tc>
        <w:tc>
          <w:tcPr>
            <w:tcW w:w="4239"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235B39D0"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We take</w:t>
            </w:r>
          </w:p>
        </w:tc>
        <w:tc>
          <w:tcPr>
            <w:tcW w:w="3839"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7DC5B30E"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We do not use</w:t>
            </w:r>
          </w:p>
        </w:tc>
      </w:tr>
      <w:tr w:rsidR="00D0006C" w:rsidRPr="00C5606B" w14:paraId="242F4D59" w14:textId="77777777">
        <w:trPr>
          <w:cantSplit/>
        </w:trPr>
        <w:tc>
          <w:tcPr>
            <w:tcW w:w="21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6F966975"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Zhang et al.</w:t>
            </w:r>
          </w:p>
        </w:tc>
        <w:tc>
          <w:tcPr>
            <w:tcW w:w="4239"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7858A3BD"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 xml:space="preserve">Data, Sharpe objective, </w:t>
            </w:r>
            <w:proofErr w:type="spellStart"/>
            <w:r w:rsidRPr="00C5606B">
              <w:rPr>
                <w:rFonts w:asciiTheme="minorHAnsi" w:hAnsiTheme="minorHAnsi"/>
                <w:sz w:val="18"/>
                <w:szCs w:val="18"/>
              </w:rPr>
              <w:t>softmax</w:t>
            </w:r>
            <w:proofErr w:type="spellEnd"/>
            <w:r w:rsidRPr="00C5606B">
              <w:rPr>
                <w:rFonts w:asciiTheme="minorHAnsi" w:hAnsiTheme="minorHAnsi"/>
                <w:sz w:val="18"/>
                <w:szCs w:val="18"/>
              </w:rPr>
              <w:t xml:space="preserve"> output, LSTM (64 units), training and evaluation protocol</w:t>
            </w:r>
          </w:p>
        </w:tc>
        <w:tc>
          <w:tcPr>
            <w:tcW w:w="3839"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7B8E7BC6"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Fully connected and CNN variants</w:t>
            </w:r>
          </w:p>
        </w:tc>
      </w:tr>
      <w:tr w:rsidR="00D0006C" w:rsidRPr="00C5606B" w14:paraId="1D99E7C4" w14:textId="77777777">
        <w:trPr>
          <w:cantSplit/>
        </w:trPr>
        <w:tc>
          <w:tcPr>
            <w:tcW w:w="21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45B710E5"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Jiang et al.</w:t>
            </w:r>
          </w:p>
        </w:tc>
        <w:tc>
          <w:tcPr>
            <w:tcW w:w="4239"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1B0FF88F"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 xml:space="preserve">The EIIE wiring: shared per-asset evaluators joined at a </w:t>
            </w:r>
            <w:proofErr w:type="spellStart"/>
            <w:r w:rsidRPr="00C5606B">
              <w:rPr>
                <w:rFonts w:asciiTheme="minorHAnsi" w:hAnsiTheme="minorHAnsi"/>
                <w:sz w:val="18"/>
                <w:szCs w:val="18"/>
              </w:rPr>
              <w:t>softmax</w:t>
            </w:r>
            <w:proofErr w:type="spellEnd"/>
          </w:p>
        </w:tc>
        <w:tc>
          <w:tcPr>
            <w:tcW w:w="3839"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4EBF57D8"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Portfolio-vector memory (PVM), cash asset, reinforcement-learning framing</w:t>
            </w:r>
          </w:p>
        </w:tc>
      </w:tr>
      <w:tr w:rsidR="00D0006C" w:rsidRPr="00C5606B" w14:paraId="39D44701" w14:textId="77777777">
        <w:trPr>
          <w:cantSplit/>
        </w:trPr>
        <w:tc>
          <w:tcPr>
            <w:tcW w:w="21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345D0C11"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Vaswani et al.</w:t>
            </w:r>
          </w:p>
        </w:tc>
        <w:tc>
          <w:tcPr>
            <w:tcW w:w="4239"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70A4B50D"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Multi-head self-attention, positional encoding, residual + layer-norm blocks</w:t>
            </w:r>
          </w:p>
        </w:tc>
        <w:tc>
          <w:tcPr>
            <w:tcW w:w="3839"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79C29B7F"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Encoder-decoder translation setup</w:t>
            </w:r>
          </w:p>
        </w:tc>
      </w:tr>
      <w:tr w:rsidR="00D0006C" w:rsidRPr="00C5606B" w14:paraId="6288878F" w14:textId="77777777">
        <w:trPr>
          <w:cantSplit/>
        </w:trPr>
        <w:tc>
          <w:tcPr>
            <w:tcW w:w="21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1FB4D28C"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Esslinger et al.</w:t>
            </w:r>
          </w:p>
        </w:tc>
        <w:tc>
          <w:tcPr>
            <w:tcW w:w="4239"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76FE0EE3"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Attention over a 50-step window, learned positional encoding, 2 layers / 8 heads / width 128 as a starting point</w:t>
            </w:r>
          </w:p>
        </w:tc>
        <w:tc>
          <w:tcPr>
            <w:tcW w:w="3839"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0B8E05FE"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Q-learning loss, replay buffer, causal masking</w:t>
            </w:r>
          </w:p>
        </w:tc>
      </w:tr>
    </w:tbl>
    <w:p w14:paraId="2AC5722F" w14:textId="77777777" w:rsidR="00D0006C" w:rsidRPr="00C5606B" w:rsidRDefault="00000000">
      <w:pPr>
        <w:keepNext/>
        <w:pBdr>
          <w:bottom w:val="single" w:sz="6" w:space="1" w:color="1F3A5F"/>
        </w:pBdr>
        <w:spacing w:before="200" w:after="80"/>
        <w:rPr>
          <w:rFonts w:asciiTheme="majorHAnsi" w:hAnsiTheme="majorHAnsi"/>
          <w:sz w:val="22"/>
          <w:szCs w:val="22"/>
        </w:rPr>
      </w:pPr>
      <w:r w:rsidRPr="00C5606B">
        <w:rPr>
          <w:rFonts w:asciiTheme="majorHAnsi" w:hAnsiTheme="majorHAnsi"/>
          <w:b/>
          <w:bCs/>
          <w:color w:val="1F3A5F"/>
          <w:sz w:val="28"/>
          <w:szCs w:val="28"/>
        </w:rPr>
        <w:t>3. Common Framework Shared by All Four Methods</w:t>
      </w:r>
    </w:p>
    <w:p w14:paraId="73BA4ADD" w14:textId="77777777" w:rsidR="00D0006C" w:rsidRPr="00C5606B" w:rsidRDefault="00000000">
      <w:pPr>
        <w:spacing w:after="90" w:line="262" w:lineRule="auto"/>
        <w:rPr>
          <w:rFonts w:asciiTheme="minorHAnsi" w:hAnsiTheme="minorHAnsi"/>
        </w:rPr>
      </w:pPr>
      <w:r w:rsidRPr="00C5606B">
        <w:rPr>
          <w:rFonts w:asciiTheme="minorHAnsi" w:hAnsiTheme="minorHAnsi"/>
        </w:rPr>
        <w:t>Everything except the model itself is identical for A, B, C and D. This is what makes the comparison fair. Figure 1 shows the whole pipeline; only step 3 changes between methods.</w:t>
      </w:r>
    </w:p>
    <w:p w14:paraId="4CD6FFAA" w14:textId="77777777" w:rsidR="00D0006C" w:rsidRPr="00C5606B" w:rsidRDefault="00000000">
      <w:pPr>
        <w:keepNext/>
        <w:spacing w:before="60" w:after="30"/>
        <w:jc w:val="center"/>
        <w:rPr>
          <w:rFonts w:asciiTheme="minorHAnsi" w:hAnsiTheme="minorHAnsi"/>
        </w:rPr>
      </w:pPr>
      <w:r w:rsidRPr="00C5606B">
        <w:rPr>
          <w:rFonts w:asciiTheme="minorHAnsi" w:hAnsiTheme="minorHAnsi"/>
          <w:noProof/>
        </w:rPr>
        <w:drawing>
          <wp:inline distT="0" distB="0" distL="0" distR="0" wp14:anchorId="31221307" wp14:editId="0340CC30">
            <wp:extent cx="6096000" cy="2714625"/>
            <wp:effectExtent l="0" t="0" r="0" b="0"/>
            <wp:docPr id="1" name="Pipeline" descr="Pipelin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714625"/>
                    </a:xfrm>
                    <a:prstGeom prst="rect">
                      <a:avLst/>
                    </a:prstGeom>
                  </pic:spPr>
                </pic:pic>
              </a:graphicData>
            </a:graphic>
          </wp:inline>
        </w:drawing>
      </w:r>
    </w:p>
    <w:p w14:paraId="6F1AEE81" w14:textId="77777777" w:rsidR="00D0006C" w:rsidRPr="00C5606B" w:rsidRDefault="00000000">
      <w:pPr>
        <w:spacing w:after="110"/>
        <w:jc w:val="center"/>
        <w:rPr>
          <w:rFonts w:asciiTheme="minorHAnsi" w:hAnsiTheme="minorHAnsi"/>
        </w:rPr>
      </w:pPr>
      <w:r w:rsidRPr="00C5606B">
        <w:rPr>
          <w:rFonts w:asciiTheme="minorHAnsi" w:hAnsiTheme="minorHAnsi"/>
          <w:i/>
          <w:iCs/>
          <w:color w:val="555555"/>
          <w:sz w:val="17"/>
          <w:szCs w:val="17"/>
        </w:rPr>
        <w:t>Figure 1. End-to-end pipeline. Steps 1, 2 and 4 to 8 are the same for all four models.</w:t>
      </w:r>
    </w:p>
    <w:p w14:paraId="773CAB38" w14:textId="77777777" w:rsidR="00D0006C" w:rsidRPr="00C5606B" w:rsidRDefault="00000000">
      <w:pPr>
        <w:keepNext/>
        <w:spacing w:before="130" w:after="50"/>
        <w:rPr>
          <w:rFonts w:asciiTheme="majorHAnsi" w:hAnsiTheme="majorHAnsi"/>
          <w:sz w:val="24"/>
          <w:szCs w:val="24"/>
        </w:rPr>
      </w:pPr>
      <w:r w:rsidRPr="00C5606B">
        <w:rPr>
          <w:rFonts w:asciiTheme="majorHAnsi" w:hAnsiTheme="majorHAnsi"/>
          <w:b/>
          <w:bCs/>
          <w:color w:val="2E5A8C"/>
          <w:sz w:val="28"/>
          <w:szCs w:val="28"/>
        </w:rPr>
        <w:t>3.1 Data and features</w:t>
      </w:r>
    </w:p>
    <w:p w14:paraId="6D8173F5"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b/>
          <w:bCs/>
        </w:rPr>
        <w:t xml:space="preserve">Assets: </w:t>
      </w:r>
      <w:r w:rsidRPr="00C5606B">
        <w:rPr>
          <w:rFonts w:asciiTheme="minorHAnsi" w:hAnsiTheme="minorHAnsi"/>
        </w:rPr>
        <w:t>VTI (US total stock market), AGG (US aggregate bonds), DBC (commodities) and VIX (volatility), daily observations from 2006 to 2020.</w:t>
      </w:r>
    </w:p>
    <w:p w14:paraId="1A4A7E82"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b/>
          <w:bCs/>
        </w:rPr>
        <w:t xml:space="preserve">Features per asset per day: </w:t>
      </w:r>
      <w:r w:rsidRPr="00C5606B">
        <w:rPr>
          <w:rFonts w:asciiTheme="minorHAnsi" w:hAnsiTheme="minorHAnsi"/>
        </w:rPr>
        <w:t>closing price and daily return. Returns can be derived from prices, but keeping them explicitly helps the objective and acts as a momentum feature.</w:t>
      </w:r>
    </w:p>
    <w:p w14:paraId="36E4087C"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b/>
          <w:bCs/>
        </w:rPr>
        <w:t xml:space="preserve">Window: </w:t>
      </w:r>
      <w:r w:rsidRPr="00C5606B">
        <w:rPr>
          <w:rFonts w:asciiTheme="minorHAnsi" w:hAnsiTheme="minorHAnsi"/>
        </w:rPr>
        <w:t>the past 50 days. For the integrated methods this gives a 50 x 8 input (4 assets x 2 features). For the EIIE methods each asset gets its own 50 x 2 input.</w:t>
      </w:r>
    </w:p>
    <w:p w14:paraId="65264CEB" w14:textId="77777777" w:rsidR="00D0006C" w:rsidRPr="00C5606B" w:rsidRDefault="00000000">
      <w:pPr>
        <w:keepNext/>
        <w:spacing w:before="130" w:after="50"/>
        <w:rPr>
          <w:rFonts w:asciiTheme="majorHAnsi" w:hAnsiTheme="majorHAnsi"/>
          <w:sz w:val="24"/>
          <w:szCs w:val="24"/>
        </w:rPr>
      </w:pPr>
      <w:r w:rsidRPr="00C5606B">
        <w:rPr>
          <w:rFonts w:asciiTheme="majorHAnsi" w:hAnsiTheme="majorHAnsi"/>
          <w:b/>
          <w:bCs/>
          <w:color w:val="2E5A8C"/>
          <w:sz w:val="28"/>
          <w:szCs w:val="28"/>
        </w:rPr>
        <w:lastRenderedPageBreak/>
        <w:t>3.2 Model output and training objective</w:t>
      </w:r>
    </w:p>
    <w:p w14:paraId="0961C557" w14:textId="77777777" w:rsidR="00D0006C" w:rsidRPr="00C5606B" w:rsidRDefault="00000000">
      <w:pPr>
        <w:keepNext/>
        <w:spacing w:after="90" w:line="262" w:lineRule="auto"/>
        <w:rPr>
          <w:rFonts w:asciiTheme="minorHAnsi" w:hAnsiTheme="minorHAnsi"/>
        </w:rPr>
      </w:pPr>
      <w:r w:rsidRPr="00C5606B">
        <w:rPr>
          <w:rFonts w:asciiTheme="minorHAnsi" w:hAnsiTheme="minorHAnsi"/>
        </w:rPr>
        <w:t xml:space="preserve">For each sample the network produces raw scores, which a </w:t>
      </w:r>
      <w:proofErr w:type="spellStart"/>
      <w:r w:rsidRPr="00C5606B">
        <w:rPr>
          <w:rFonts w:asciiTheme="minorHAnsi" w:hAnsiTheme="minorHAnsi"/>
        </w:rPr>
        <w:t>softmax</w:t>
      </w:r>
      <w:proofErr w:type="spellEnd"/>
      <w:r w:rsidRPr="00C5606B">
        <w:rPr>
          <w:rFonts w:asciiTheme="minorHAnsi" w:hAnsiTheme="minorHAnsi"/>
        </w:rPr>
        <w:t xml:space="preserve"> turns into long-only weights:</w:t>
      </w:r>
    </w:p>
    <w:p w14:paraId="06DC58A6" w14:textId="77777777" w:rsidR="00D0006C" w:rsidRPr="00C5606B" w:rsidRDefault="00000000">
      <w:pPr>
        <w:tabs>
          <w:tab w:val="center" w:pos="5089"/>
          <w:tab w:val="right" w:pos="10178"/>
        </w:tabs>
        <w:spacing w:before="50" w:after="90"/>
        <w:rPr>
          <w:rFonts w:asciiTheme="minorHAnsi" w:hAnsiTheme="minorHAnsi"/>
        </w:rPr>
      </w:pPr>
      <w:r w:rsidRPr="00C5606B">
        <w:rPr>
          <w:rFonts w:asciiTheme="minorHAnsi" w:hAnsiTheme="minorHAnsi"/>
        </w:rPr>
        <w:tab/>
      </w:r>
      <w:proofErr w:type="spellStart"/>
      <w:r w:rsidRPr="00C5606B">
        <w:rPr>
          <w:rFonts w:asciiTheme="minorHAnsi" w:eastAsia="Cambria Math" w:hAnsiTheme="minorHAnsi" w:cs="Cambria Math"/>
          <w:sz w:val="21"/>
          <w:szCs w:val="21"/>
        </w:rPr>
        <w:t>w</w:t>
      </w:r>
      <w:r w:rsidRPr="00C5606B">
        <w:rPr>
          <w:rFonts w:asciiTheme="minorHAnsi" w:eastAsia="Cambria Math" w:hAnsiTheme="minorHAnsi" w:cs="Cambria Math"/>
          <w:sz w:val="21"/>
          <w:szCs w:val="21"/>
          <w:vertAlign w:val="subscript"/>
        </w:rPr>
        <w:t>i,t</w:t>
      </w:r>
      <w:proofErr w:type="spellEnd"/>
      <w:r w:rsidRPr="00C5606B">
        <w:rPr>
          <w:rFonts w:asciiTheme="minorHAnsi" w:eastAsia="Cambria Math" w:hAnsiTheme="minorHAnsi" w:cs="Cambria Math"/>
          <w:sz w:val="21"/>
          <w:szCs w:val="21"/>
        </w:rPr>
        <w:t xml:space="preserve"> = exp( </w:t>
      </w:r>
      <w:proofErr w:type="spellStart"/>
      <w:r w:rsidRPr="00C5606B">
        <w:rPr>
          <w:rFonts w:asciiTheme="minorHAnsi" w:eastAsia="Cambria Math" w:hAnsiTheme="minorHAnsi" w:cs="Cambria Math"/>
          <w:sz w:val="21"/>
          <w:szCs w:val="21"/>
        </w:rPr>
        <w:t>w̃</w:t>
      </w:r>
      <w:r w:rsidRPr="00C5606B">
        <w:rPr>
          <w:rFonts w:asciiTheme="minorHAnsi" w:eastAsia="Cambria Math" w:hAnsiTheme="minorHAnsi" w:cs="Cambria Math"/>
          <w:sz w:val="21"/>
          <w:szCs w:val="21"/>
          <w:vertAlign w:val="subscript"/>
        </w:rPr>
        <w:t>i,t</w:t>
      </w:r>
      <w:proofErr w:type="spellEnd"/>
      <w:r w:rsidRPr="00C5606B">
        <w:rPr>
          <w:rFonts w:asciiTheme="minorHAnsi" w:eastAsia="Cambria Math" w:hAnsiTheme="minorHAnsi" w:cs="Cambria Math"/>
          <w:sz w:val="21"/>
          <w:szCs w:val="21"/>
        </w:rPr>
        <w:t xml:space="preserve"> ) / ∑</w:t>
      </w:r>
      <w:r w:rsidRPr="00C5606B">
        <w:rPr>
          <w:rFonts w:asciiTheme="minorHAnsi" w:eastAsia="Cambria Math" w:hAnsiTheme="minorHAnsi" w:cs="Cambria Math"/>
          <w:sz w:val="21"/>
          <w:szCs w:val="21"/>
          <w:vertAlign w:val="subscript"/>
        </w:rPr>
        <w:t>j</w:t>
      </w:r>
      <w:r w:rsidRPr="00C5606B">
        <w:rPr>
          <w:rFonts w:asciiTheme="minorHAnsi" w:eastAsia="Cambria Math" w:hAnsiTheme="minorHAnsi" w:cs="Cambria Math"/>
          <w:sz w:val="21"/>
          <w:szCs w:val="21"/>
        </w:rPr>
        <w:t xml:space="preserve"> exp( </w:t>
      </w:r>
      <w:proofErr w:type="spellStart"/>
      <w:r w:rsidRPr="00C5606B">
        <w:rPr>
          <w:rFonts w:asciiTheme="minorHAnsi" w:eastAsia="Cambria Math" w:hAnsiTheme="minorHAnsi" w:cs="Cambria Math"/>
          <w:sz w:val="21"/>
          <w:szCs w:val="21"/>
        </w:rPr>
        <w:t>w̃</w:t>
      </w:r>
      <w:r w:rsidRPr="00C5606B">
        <w:rPr>
          <w:rFonts w:asciiTheme="minorHAnsi" w:eastAsia="Cambria Math" w:hAnsiTheme="minorHAnsi" w:cs="Cambria Math"/>
          <w:sz w:val="21"/>
          <w:szCs w:val="21"/>
          <w:vertAlign w:val="subscript"/>
        </w:rPr>
        <w:t>j,t</w:t>
      </w:r>
      <w:proofErr w:type="spellEnd"/>
      <w:r w:rsidRPr="00C5606B">
        <w:rPr>
          <w:rFonts w:asciiTheme="minorHAnsi" w:eastAsia="Cambria Math" w:hAnsiTheme="minorHAnsi" w:cs="Cambria Math"/>
          <w:sz w:val="21"/>
          <w:szCs w:val="21"/>
        </w:rPr>
        <w:t xml:space="preserve"> )</w:t>
      </w:r>
      <w:r w:rsidRPr="00C5606B">
        <w:rPr>
          <w:rFonts w:asciiTheme="minorHAnsi" w:hAnsiTheme="minorHAnsi"/>
        </w:rPr>
        <w:tab/>
      </w:r>
      <w:r w:rsidRPr="00C5606B">
        <w:rPr>
          <w:rFonts w:asciiTheme="minorHAnsi" w:hAnsiTheme="minorHAnsi"/>
          <w:color w:val="555555"/>
          <w:sz w:val="18"/>
          <w:szCs w:val="18"/>
        </w:rPr>
        <w:t>(2)</w:t>
      </w:r>
    </w:p>
    <w:p w14:paraId="4E419B11" w14:textId="77777777" w:rsidR="00D0006C" w:rsidRPr="00C5606B" w:rsidRDefault="00000000">
      <w:pPr>
        <w:keepNext/>
        <w:spacing w:after="90" w:line="262" w:lineRule="auto"/>
        <w:rPr>
          <w:rFonts w:asciiTheme="minorHAnsi" w:hAnsiTheme="minorHAnsi"/>
        </w:rPr>
      </w:pPr>
      <w:r w:rsidRPr="00C5606B">
        <w:rPr>
          <w:rFonts w:asciiTheme="minorHAnsi" w:hAnsiTheme="minorHAnsi"/>
        </w:rPr>
        <w:t>The weights chosen with information up to day t-1 are applied to the returns of day t, so there is no look-ahead. The portfolio return, and the Sharpe ratio over a trading period of T days, are</w:t>
      </w:r>
    </w:p>
    <w:p w14:paraId="45E6AEF2" w14:textId="77777777" w:rsidR="00D0006C" w:rsidRPr="00C5606B" w:rsidRDefault="00000000">
      <w:pPr>
        <w:keepNext/>
        <w:tabs>
          <w:tab w:val="center" w:pos="5089"/>
          <w:tab w:val="right" w:pos="10178"/>
        </w:tabs>
        <w:spacing w:before="50" w:after="90"/>
        <w:rPr>
          <w:rFonts w:asciiTheme="minorHAnsi" w:hAnsiTheme="minorHAnsi"/>
        </w:rPr>
      </w:pPr>
      <w:r w:rsidRPr="00C5606B">
        <w:rPr>
          <w:rFonts w:asciiTheme="minorHAnsi" w:hAnsiTheme="minorHAnsi"/>
        </w:rPr>
        <w:tab/>
      </w:r>
      <w:proofErr w:type="spellStart"/>
      <w:r w:rsidRPr="00C5606B">
        <w:rPr>
          <w:rFonts w:asciiTheme="minorHAnsi" w:eastAsia="Cambria Math" w:hAnsiTheme="minorHAnsi" w:cs="Cambria Math"/>
          <w:sz w:val="21"/>
          <w:szCs w:val="21"/>
        </w:rPr>
        <w:t>R</w:t>
      </w:r>
      <w:r w:rsidRPr="00C5606B">
        <w:rPr>
          <w:rFonts w:asciiTheme="minorHAnsi" w:eastAsia="Cambria Math" w:hAnsiTheme="minorHAnsi" w:cs="Cambria Math"/>
          <w:sz w:val="21"/>
          <w:szCs w:val="21"/>
          <w:vertAlign w:val="subscript"/>
        </w:rPr>
        <w:t>p,t</w:t>
      </w:r>
      <w:proofErr w:type="spellEnd"/>
      <w:r w:rsidRPr="00C5606B">
        <w:rPr>
          <w:rFonts w:asciiTheme="minorHAnsi" w:eastAsia="Cambria Math" w:hAnsiTheme="minorHAnsi" w:cs="Cambria Math"/>
          <w:sz w:val="21"/>
          <w:szCs w:val="21"/>
        </w:rPr>
        <w:t xml:space="preserve"> = ∑</w:t>
      </w:r>
      <w:proofErr w:type="spellStart"/>
      <w:r w:rsidRPr="00C5606B">
        <w:rPr>
          <w:rFonts w:asciiTheme="minorHAnsi" w:eastAsia="Cambria Math" w:hAnsiTheme="minorHAnsi" w:cs="Cambria Math"/>
          <w:sz w:val="21"/>
          <w:szCs w:val="21"/>
          <w:vertAlign w:val="subscript"/>
        </w:rPr>
        <w:t>i</w:t>
      </w:r>
      <w:proofErr w:type="spellEnd"/>
      <w:r w:rsidRPr="00C5606B">
        <w:rPr>
          <w:rFonts w:asciiTheme="minorHAnsi" w:eastAsia="Cambria Math" w:hAnsiTheme="minorHAnsi" w:cs="Cambria Math"/>
          <w:sz w:val="21"/>
          <w:szCs w:val="21"/>
        </w:rPr>
        <w:t xml:space="preserve"> w</w:t>
      </w:r>
      <w:r w:rsidRPr="00C5606B">
        <w:rPr>
          <w:rFonts w:asciiTheme="minorHAnsi" w:eastAsia="Cambria Math" w:hAnsiTheme="minorHAnsi" w:cs="Cambria Math"/>
          <w:sz w:val="21"/>
          <w:szCs w:val="21"/>
          <w:vertAlign w:val="subscript"/>
        </w:rPr>
        <w:t>i,t-1</w:t>
      </w:r>
      <w:r w:rsidRPr="00C5606B">
        <w:rPr>
          <w:rFonts w:asciiTheme="minorHAnsi" w:eastAsia="Cambria Math" w:hAnsiTheme="minorHAnsi" w:cs="Cambria Math"/>
          <w:sz w:val="21"/>
          <w:szCs w:val="21"/>
        </w:rPr>
        <w:t xml:space="preserve"> · </w:t>
      </w:r>
      <w:proofErr w:type="spellStart"/>
      <w:r w:rsidRPr="00C5606B">
        <w:rPr>
          <w:rFonts w:asciiTheme="minorHAnsi" w:eastAsia="Cambria Math" w:hAnsiTheme="minorHAnsi" w:cs="Cambria Math"/>
          <w:sz w:val="21"/>
          <w:szCs w:val="21"/>
        </w:rPr>
        <w:t>r</w:t>
      </w:r>
      <w:r w:rsidRPr="00C5606B">
        <w:rPr>
          <w:rFonts w:asciiTheme="minorHAnsi" w:eastAsia="Cambria Math" w:hAnsiTheme="minorHAnsi" w:cs="Cambria Math"/>
          <w:sz w:val="21"/>
          <w:szCs w:val="21"/>
          <w:vertAlign w:val="subscript"/>
        </w:rPr>
        <w:t>i,t</w:t>
      </w:r>
      <w:proofErr w:type="spellEnd"/>
      <w:r w:rsidRPr="00C5606B">
        <w:rPr>
          <w:rFonts w:asciiTheme="minorHAnsi" w:hAnsiTheme="minorHAnsi"/>
        </w:rPr>
        <w:tab/>
      </w:r>
      <w:r w:rsidRPr="00C5606B">
        <w:rPr>
          <w:rFonts w:asciiTheme="minorHAnsi" w:hAnsiTheme="minorHAnsi"/>
          <w:color w:val="555555"/>
          <w:sz w:val="18"/>
          <w:szCs w:val="18"/>
        </w:rPr>
        <w:t>(3)</w:t>
      </w:r>
    </w:p>
    <w:p w14:paraId="3DD2569A" w14:textId="77777777" w:rsidR="00D0006C" w:rsidRPr="00C5606B" w:rsidRDefault="00000000">
      <w:pPr>
        <w:tabs>
          <w:tab w:val="center" w:pos="5089"/>
          <w:tab w:val="right" w:pos="10178"/>
        </w:tabs>
        <w:spacing w:before="50" w:after="90"/>
        <w:rPr>
          <w:rFonts w:asciiTheme="minorHAnsi" w:hAnsiTheme="minorHAnsi"/>
        </w:rPr>
      </w:pPr>
      <w:r w:rsidRPr="00C5606B">
        <w:rPr>
          <w:rFonts w:asciiTheme="minorHAnsi" w:hAnsiTheme="minorHAnsi"/>
        </w:rPr>
        <w:tab/>
      </w:r>
      <w:r w:rsidRPr="00C5606B">
        <w:rPr>
          <w:rFonts w:asciiTheme="minorHAnsi" w:eastAsia="Cambria Math" w:hAnsiTheme="minorHAnsi" w:cs="Cambria Math"/>
          <w:sz w:val="21"/>
          <w:szCs w:val="21"/>
        </w:rPr>
        <w:t>L</w:t>
      </w:r>
      <w:r w:rsidRPr="00C5606B">
        <w:rPr>
          <w:rFonts w:asciiTheme="minorHAnsi" w:eastAsia="Cambria Math" w:hAnsiTheme="minorHAnsi" w:cs="Cambria Math"/>
          <w:sz w:val="21"/>
          <w:szCs w:val="21"/>
          <w:vertAlign w:val="subscript"/>
        </w:rPr>
        <w:t>T</w:t>
      </w:r>
      <w:r w:rsidRPr="00C5606B">
        <w:rPr>
          <w:rFonts w:asciiTheme="minorHAnsi" w:eastAsia="Cambria Math" w:hAnsiTheme="minorHAnsi" w:cs="Cambria Math"/>
          <w:sz w:val="21"/>
          <w:szCs w:val="21"/>
        </w:rPr>
        <w:t xml:space="preserve"> = E(</w:t>
      </w:r>
      <w:proofErr w:type="spellStart"/>
      <w:r w:rsidRPr="00C5606B">
        <w:rPr>
          <w:rFonts w:asciiTheme="minorHAnsi" w:eastAsia="Cambria Math" w:hAnsiTheme="minorHAnsi" w:cs="Cambria Math"/>
          <w:sz w:val="21"/>
          <w:szCs w:val="21"/>
        </w:rPr>
        <w:t>R</w:t>
      </w:r>
      <w:r w:rsidRPr="00C5606B">
        <w:rPr>
          <w:rFonts w:asciiTheme="minorHAnsi" w:eastAsia="Cambria Math" w:hAnsiTheme="minorHAnsi" w:cs="Cambria Math"/>
          <w:sz w:val="21"/>
          <w:szCs w:val="21"/>
          <w:vertAlign w:val="subscript"/>
        </w:rPr>
        <w:t>p,t</w:t>
      </w:r>
      <w:proofErr w:type="spellEnd"/>
      <w:r w:rsidRPr="00C5606B">
        <w:rPr>
          <w:rFonts w:asciiTheme="minorHAnsi" w:eastAsia="Cambria Math" w:hAnsiTheme="minorHAnsi" w:cs="Cambria Math"/>
          <w:sz w:val="21"/>
          <w:szCs w:val="21"/>
        </w:rPr>
        <w:t>) / √( E(R</w:t>
      </w:r>
      <w:r w:rsidRPr="00C5606B">
        <w:rPr>
          <w:rFonts w:asciiTheme="minorHAnsi" w:eastAsia="Cambria Math" w:hAnsiTheme="minorHAnsi" w:cs="Cambria Math"/>
          <w:sz w:val="21"/>
          <w:szCs w:val="21"/>
          <w:vertAlign w:val="subscript"/>
        </w:rPr>
        <w:t>p,t</w:t>
      </w:r>
      <w:r w:rsidRPr="00C5606B">
        <w:rPr>
          <w:rFonts w:asciiTheme="minorHAnsi" w:eastAsia="Cambria Math" w:hAnsiTheme="minorHAnsi" w:cs="Cambria Math"/>
          <w:sz w:val="21"/>
          <w:szCs w:val="21"/>
          <w:vertAlign w:val="superscript"/>
        </w:rPr>
        <w:t>2</w:t>
      </w:r>
      <w:r w:rsidRPr="00C5606B">
        <w:rPr>
          <w:rFonts w:asciiTheme="minorHAnsi" w:eastAsia="Cambria Math" w:hAnsiTheme="minorHAnsi" w:cs="Cambria Math"/>
          <w:sz w:val="21"/>
          <w:szCs w:val="21"/>
        </w:rPr>
        <w:t>) − ( E(</w:t>
      </w:r>
      <w:proofErr w:type="spellStart"/>
      <w:r w:rsidRPr="00C5606B">
        <w:rPr>
          <w:rFonts w:asciiTheme="minorHAnsi" w:eastAsia="Cambria Math" w:hAnsiTheme="minorHAnsi" w:cs="Cambria Math"/>
          <w:sz w:val="21"/>
          <w:szCs w:val="21"/>
        </w:rPr>
        <w:t>R</w:t>
      </w:r>
      <w:r w:rsidRPr="00C5606B">
        <w:rPr>
          <w:rFonts w:asciiTheme="minorHAnsi" w:eastAsia="Cambria Math" w:hAnsiTheme="minorHAnsi" w:cs="Cambria Math"/>
          <w:sz w:val="21"/>
          <w:szCs w:val="21"/>
          <w:vertAlign w:val="subscript"/>
        </w:rPr>
        <w:t>p,t</w:t>
      </w:r>
      <w:proofErr w:type="spellEnd"/>
      <w:r w:rsidRPr="00C5606B">
        <w:rPr>
          <w:rFonts w:asciiTheme="minorHAnsi" w:eastAsia="Cambria Math" w:hAnsiTheme="minorHAnsi" w:cs="Cambria Math"/>
          <w:sz w:val="21"/>
          <w:szCs w:val="21"/>
        </w:rPr>
        <w:t>) )</w:t>
      </w:r>
      <w:r w:rsidRPr="00C5606B">
        <w:rPr>
          <w:rFonts w:asciiTheme="minorHAnsi" w:eastAsia="Cambria Math" w:hAnsiTheme="minorHAnsi" w:cs="Cambria Math"/>
          <w:sz w:val="21"/>
          <w:szCs w:val="21"/>
          <w:vertAlign w:val="superscript"/>
        </w:rPr>
        <w:t>2</w:t>
      </w:r>
      <w:r w:rsidRPr="00C5606B">
        <w:rPr>
          <w:rFonts w:asciiTheme="minorHAnsi" w:eastAsia="Cambria Math" w:hAnsiTheme="minorHAnsi" w:cs="Cambria Math"/>
          <w:sz w:val="21"/>
          <w:szCs w:val="21"/>
        </w:rPr>
        <w:t xml:space="preserve"> )</w:t>
      </w:r>
      <w:r w:rsidRPr="00C5606B">
        <w:rPr>
          <w:rFonts w:asciiTheme="minorHAnsi" w:hAnsiTheme="minorHAnsi"/>
        </w:rPr>
        <w:tab/>
      </w:r>
      <w:r w:rsidRPr="00C5606B">
        <w:rPr>
          <w:rFonts w:asciiTheme="minorHAnsi" w:hAnsiTheme="minorHAnsi"/>
          <w:color w:val="555555"/>
          <w:sz w:val="18"/>
          <w:szCs w:val="18"/>
        </w:rPr>
        <w:t>(4)</w:t>
      </w:r>
    </w:p>
    <w:p w14:paraId="49511FDF" w14:textId="77777777" w:rsidR="00D0006C" w:rsidRPr="00C5606B" w:rsidRDefault="00000000">
      <w:pPr>
        <w:keepNext/>
        <w:spacing w:after="90" w:line="262" w:lineRule="auto"/>
        <w:rPr>
          <w:rFonts w:asciiTheme="minorHAnsi" w:hAnsiTheme="minorHAnsi"/>
        </w:rPr>
      </w:pPr>
      <w:r w:rsidRPr="00C5606B">
        <w:rPr>
          <w:rFonts w:asciiTheme="minorHAnsi" w:hAnsiTheme="minorHAnsi"/>
        </w:rPr>
        <w:t>The parameters θ of the network are updated by gradient ascent on this Sharpe ratio, where α is the learning rate (we use the Adam optimiser):</w:t>
      </w:r>
    </w:p>
    <w:p w14:paraId="48408441" w14:textId="77777777" w:rsidR="00D0006C" w:rsidRPr="00C5606B" w:rsidRDefault="00000000">
      <w:pPr>
        <w:tabs>
          <w:tab w:val="center" w:pos="5089"/>
          <w:tab w:val="right" w:pos="10178"/>
        </w:tabs>
        <w:spacing w:before="50" w:after="90"/>
        <w:rPr>
          <w:rFonts w:asciiTheme="minorHAnsi" w:hAnsiTheme="minorHAnsi"/>
        </w:rPr>
      </w:pPr>
      <w:r w:rsidRPr="00C5606B">
        <w:rPr>
          <w:rFonts w:asciiTheme="minorHAnsi" w:hAnsiTheme="minorHAnsi"/>
        </w:rPr>
        <w:tab/>
      </w:r>
      <w:proofErr w:type="spellStart"/>
      <w:r w:rsidRPr="00C5606B">
        <w:rPr>
          <w:rFonts w:asciiTheme="minorHAnsi" w:eastAsia="Cambria Math" w:hAnsiTheme="minorHAnsi" w:cs="Cambria Math"/>
          <w:sz w:val="21"/>
          <w:szCs w:val="21"/>
        </w:rPr>
        <w:t>θ</w:t>
      </w:r>
      <w:r w:rsidRPr="00C5606B">
        <w:rPr>
          <w:rFonts w:asciiTheme="minorHAnsi" w:eastAsia="Cambria Math" w:hAnsiTheme="minorHAnsi" w:cs="Cambria Math"/>
          <w:sz w:val="21"/>
          <w:szCs w:val="21"/>
          <w:vertAlign w:val="subscript"/>
        </w:rPr>
        <w:t>new</w:t>
      </w:r>
      <w:proofErr w:type="spellEnd"/>
      <w:r w:rsidRPr="00C5606B">
        <w:rPr>
          <w:rFonts w:asciiTheme="minorHAnsi" w:eastAsia="Cambria Math" w:hAnsiTheme="minorHAnsi" w:cs="Cambria Math"/>
          <w:sz w:val="21"/>
          <w:szCs w:val="21"/>
        </w:rPr>
        <w:t xml:space="preserve"> = </w:t>
      </w:r>
      <w:proofErr w:type="spellStart"/>
      <w:r w:rsidRPr="00C5606B">
        <w:rPr>
          <w:rFonts w:asciiTheme="minorHAnsi" w:eastAsia="Cambria Math" w:hAnsiTheme="minorHAnsi" w:cs="Cambria Math"/>
          <w:sz w:val="21"/>
          <w:szCs w:val="21"/>
        </w:rPr>
        <w:t>θ</w:t>
      </w:r>
      <w:r w:rsidRPr="00C5606B">
        <w:rPr>
          <w:rFonts w:asciiTheme="minorHAnsi" w:eastAsia="Cambria Math" w:hAnsiTheme="minorHAnsi" w:cs="Cambria Math"/>
          <w:sz w:val="21"/>
          <w:szCs w:val="21"/>
          <w:vertAlign w:val="subscript"/>
        </w:rPr>
        <w:t>old</w:t>
      </w:r>
      <w:proofErr w:type="spellEnd"/>
      <w:r w:rsidRPr="00C5606B">
        <w:rPr>
          <w:rFonts w:asciiTheme="minorHAnsi" w:eastAsia="Cambria Math" w:hAnsiTheme="minorHAnsi" w:cs="Cambria Math"/>
          <w:sz w:val="21"/>
          <w:szCs w:val="21"/>
        </w:rPr>
        <w:t xml:space="preserve"> + α · ∂L</w:t>
      </w:r>
      <w:r w:rsidRPr="00C5606B">
        <w:rPr>
          <w:rFonts w:asciiTheme="minorHAnsi" w:eastAsia="Cambria Math" w:hAnsiTheme="minorHAnsi" w:cs="Cambria Math"/>
          <w:sz w:val="21"/>
          <w:szCs w:val="21"/>
          <w:vertAlign w:val="subscript"/>
        </w:rPr>
        <w:t>T</w:t>
      </w:r>
      <w:r w:rsidRPr="00C5606B">
        <w:rPr>
          <w:rFonts w:asciiTheme="minorHAnsi" w:eastAsia="Cambria Math" w:hAnsiTheme="minorHAnsi" w:cs="Cambria Math"/>
          <w:sz w:val="21"/>
          <w:szCs w:val="21"/>
        </w:rPr>
        <w:t xml:space="preserve"> / ∂θ</w:t>
      </w:r>
      <w:r w:rsidRPr="00C5606B">
        <w:rPr>
          <w:rFonts w:asciiTheme="minorHAnsi" w:hAnsiTheme="minorHAnsi"/>
        </w:rPr>
        <w:tab/>
      </w:r>
      <w:r w:rsidRPr="00C5606B">
        <w:rPr>
          <w:rFonts w:asciiTheme="minorHAnsi" w:hAnsiTheme="minorHAnsi"/>
          <w:color w:val="555555"/>
          <w:sz w:val="18"/>
          <w:szCs w:val="18"/>
        </w:rPr>
        <w:t>(5)</w:t>
      </w:r>
    </w:p>
    <w:p w14:paraId="6E1E8E13" w14:textId="77777777" w:rsidR="00D0006C" w:rsidRPr="00C5606B" w:rsidRDefault="00000000">
      <w:pPr>
        <w:keepNext/>
        <w:spacing w:before="130" w:after="50"/>
        <w:rPr>
          <w:rFonts w:asciiTheme="majorHAnsi" w:hAnsiTheme="majorHAnsi"/>
          <w:sz w:val="24"/>
          <w:szCs w:val="24"/>
        </w:rPr>
      </w:pPr>
      <w:r w:rsidRPr="00C5606B">
        <w:rPr>
          <w:rFonts w:asciiTheme="majorHAnsi" w:hAnsiTheme="majorHAnsi"/>
          <w:b/>
          <w:bCs/>
          <w:color w:val="2E5A8C"/>
          <w:sz w:val="28"/>
          <w:szCs w:val="28"/>
        </w:rPr>
        <w:t>3.3 Training procedure (repeated for every model)</w:t>
      </w:r>
    </w:p>
    <w:p w14:paraId="253D4E4A" w14:textId="77777777" w:rsidR="00D0006C" w:rsidRPr="00C5606B" w:rsidRDefault="00000000">
      <w:pPr>
        <w:pStyle w:val="ListParagraph"/>
        <w:numPr>
          <w:ilvl w:val="0"/>
          <w:numId w:val="3"/>
        </w:numPr>
        <w:spacing w:after="45" w:line="255" w:lineRule="auto"/>
        <w:rPr>
          <w:rFonts w:asciiTheme="minorHAnsi" w:hAnsiTheme="minorHAnsi"/>
        </w:rPr>
      </w:pPr>
      <w:r w:rsidRPr="00C5606B">
        <w:rPr>
          <w:rFonts w:asciiTheme="minorHAnsi" w:hAnsiTheme="minorHAnsi"/>
        </w:rPr>
        <w:t>Take all data available up to the current retraining date; hold out 10% of it as a validation set.</w:t>
      </w:r>
    </w:p>
    <w:p w14:paraId="3BF12933" w14:textId="77777777" w:rsidR="00D0006C" w:rsidRPr="00C5606B" w:rsidRDefault="00000000">
      <w:pPr>
        <w:pStyle w:val="ListParagraph"/>
        <w:numPr>
          <w:ilvl w:val="0"/>
          <w:numId w:val="3"/>
        </w:numPr>
        <w:spacing w:after="45" w:line="255" w:lineRule="auto"/>
        <w:rPr>
          <w:rFonts w:asciiTheme="minorHAnsi" w:hAnsiTheme="minorHAnsi"/>
        </w:rPr>
      </w:pPr>
      <w:r w:rsidRPr="00C5606B">
        <w:rPr>
          <w:rFonts w:asciiTheme="minorHAnsi" w:hAnsiTheme="minorHAnsi"/>
        </w:rPr>
        <w:t>Build 50-day windows and, for each window, compute the weights with the model.</w:t>
      </w:r>
    </w:p>
    <w:p w14:paraId="2DC66BD6" w14:textId="77777777" w:rsidR="00D0006C" w:rsidRPr="00C5606B" w:rsidRDefault="00000000">
      <w:pPr>
        <w:pStyle w:val="ListParagraph"/>
        <w:numPr>
          <w:ilvl w:val="0"/>
          <w:numId w:val="3"/>
        </w:numPr>
        <w:spacing w:after="45" w:line="255" w:lineRule="auto"/>
        <w:rPr>
          <w:rFonts w:asciiTheme="minorHAnsi" w:hAnsiTheme="minorHAnsi"/>
        </w:rPr>
      </w:pPr>
      <w:r w:rsidRPr="00C5606B">
        <w:rPr>
          <w:rFonts w:asciiTheme="minorHAnsi" w:hAnsiTheme="minorHAnsi"/>
        </w:rPr>
        <w:t>Compute portfolio returns (Eq. 3) and the Sharpe ratio (Eq. 4) over the mini-batch of 64.</w:t>
      </w:r>
    </w:p>
    <w:p w14:paraId="3023B035" w14:textId="77777777" w:rsidR="00D0006C" w:rsidRPr="00C5606B" w:rsidRDefault="00000000">
      <w:pPr>
        <w:pStyle w:val="ListParagraph"/>
        <w:numPr>
          <w:ilvl w:val="0"/>
          <w:numId w:val="3"/>
        </w:numPr>
        <w:spacing w:after="45" w:line="255" w:lineRule="auto"/>
        <w:rPr>
          <w:rFonts w:asciiTheme="minorHAnsi" w:hAnsiTheme="minorHAnsi"/>
        </w:rPr>
      </w:pPr>
      <w:r w:rsidRPr="00C5606B">
        <w:rPr>
          <w:rFonts w:asciiTheme="minorHAnsi" w:hAnsiTheme="minorHAnsi"/>
        </w:rPr>
        <w:t>Update the parameters by gradient ascent (Eq. 5); train for 100 epochs and tune hyperparameters on the validation set only.</w:t>
      </w:r>
    </w:p>
    <w:p w14:paraId="642BB552" w14:textId="77777777" w:rsidR="00D0006C" w:rsidRPr="00C5606B" w:rsidRDefault="00000000">
      <w:pPr>
        <w:pStyle w:val="ListParagraph"/>
        <w:numPr>
          <w:ilvl w:val="0"/>
          <w:numId w:val="3"/>
        </w:numPr>
        <w:spacing w:after="45" w:line="255" w:lineRule="auto"/>
        <w:rPr>
          <w:rFonts w:asciiTheme="minorHAnsi" w:hAnsiTheme="minorHAnsi"/>
        </w:rPr>
      </w:pPr>
      <w:r w:rsidRPr="00C5606B">
        <w:rPr>
          <w:rFonts w:asciiTheme="minorHAnsi" w:hAnsiTheme="minorHAnsi"/>
        </w:rPr>
        <w:t>Freeze the model and use it to produce daily weights for the next 2 years (the test window); then retrain with the newly available data and repeat, from 2011 to the end of April 2020.</w:t>
      </w:r>
    </w:p>
    <w:p w14:paraId="7BD80358" w14:textId="77777777" w:rsidR="00D0006C" w:rsidRPr="00C5606B" w:rsidRDefault="00000000">
      <w:pPr>
        <w:keepNext/>
        <w:spacing w:before="130" w:after="50"/>
        <w:rPr>
          <w:rFonts w:asciiTheme="majorHAnsi" w:hAnsiTheme="majorHAnsi"/>
          <w:sz w:val="24"/>
          <w:szCs w:val="24"/>
        </w:rPr>
      </w:pPr>
      <w:r w:rsidRPr="00C5606B">
        <w:rPr>
          <w:rFonts w:asciiTheme="majorHAnsi" w:hAnsiTheme="majorHAnsi"/>
          <w:b/>
          <w:bCs/>
          <w:color w:val="2E5A8C"/>
          <w:sz w:val="28"/>
          <w:szCs w:val="28"/>
        </w:rPr>
        <w:t>3.4 Evaluation-time adjustments: volatility scaling and costs</w:t>
      </w:r>
    </w:p>
    <w:p w14:paraId="29055123" w14:textId="77777777" w:rsidR="00D0006C" w:rsidRPr="00C5606B" w:rsidRDefault="00000000">
      <w:pPr>
        <w:keepNext/>
        <w:spacing w:after="90" w:line="262" w:lineRule="auto"/>
        <w:rPr>
          <w:rFonts w:asciiTheme="minorHAnsi" w:hAnsiTheme="minorHAnsi"/>
        </w:rPr>
      </w:pPr>
      <w:r w:rsidRPr="00C5606B">
        <w:rPr>
          <w:rFonts w:asciiTheme="minorHAnsi" w:hAnsiTheme="minorHAnsi"/>
        </w:rPr>
        <w:t xml:space="preserve">When results are reported, positions are scaled so that each asset targets the same volatility, and a transaction cost is charged on every change in position. Let </w:t>
      </w:r>
      <w:proofErr w:type="spellStart"/>
      <w:r w:rsidRPr="00C5606B">
        <w:rPr>
          <w:rFonts w:asciiTheme="minorHAnsi" w:eastAsia="Cambria Math" w:hAnsiTheme="minorHAnsi" w:cs="Cambria Math"/>
        </w:rPr>
        <w:t>σ</w:t>
      </w:r>
      <w:r w:rsidRPr="00C5606B">
        <w:rPr>
          <w:rFonts w:asciiTheme="minorHAnsi" w:eastAsia="Cambria Math" w:hAnsiTheme="minorHAnsi" w:cs="Cambria Math"/>
          <w:vertAlign w:val="subscript"/>
        </w:rPr>
        <w:t>tgt</w:t>
      </w:r>
      <w:proofErr w:type="spellEnd"/>
      <w:r w:rsidRPr="00C5606B">
        <w:rPr>
          <w:rFonts w:asciiTheme="minorHAnsi" w:hAnsiTheme="minorHAnsi"/>
        </w:rPr>
        <w:t xml:space="preserve"> be the volatility target (10%), </w:t>
      </w:r>
      <w:r w:rsidRPr="00C5606B">
        <w:rPr>
          <w:rFonts w:asciiTheme="minorHAnsi" w:eastAsia="Cambria Math" w:hAnsiTheme="minorHAnsi" w:cs="Cambria Math"/>
        </w:rPr>
        <w:t>σ</w:t>
      </w:r>
      <w:r w:rsidRPr="00C5606B">
        <w:rPr>
          <w:rFonts w:asciiTheme="minorHAnsi" w:eastAsia="Cambria Math" w:hAnsiTheme="minorHAnsi" w:cs="Cambria Math"/>
          <w:vertAlign w:val="subscript"/>
        </w:rPr>
        <w:t>i,t-1</w:t>
      </w:r>
      <w:r w:rsidRPr="00C5606B">
        <w:rPr>
          <w:rFonts w:asciiTheme="minorHAnsi" w:hAnsiTheme="minorHAnsi"/>
        </w:rPr>
        <w:t xml:space="preserve"> an exponentially weighted 50-day volatility estimate of asset </w:t>
      </w:r>
      <w:proofErr w:type="spellStart"/>
      <w:r w:rsidRPr="00C5606B">
        <w:rPr>
          <w:rFonts w:asciiTheme="minorHAnsi" w:hAnsiTheme="minorHAnsi"/>
        </w:rPr>
        <w:t>i</w:t>
      </w:r>
      <w:proofErr w:type="spellEnd"/>
      <w:r w:rsidRPr="00C5606B">
        <w:rPr>
          <w:rFonts w:asciiTheme="minorHAnsi" w:hAnsiTheme="minorHAnsi"/>
        </w:rPr>
        <w:t>, and C the cost rate. The scaled position and the reported return are</w:t>
      </w:r>
    </w:p>
    <w:p w14:paraId="4C068375" w14:textId="77777777" w:rsidR="00D0006C" w:rsidRPr="00C5606B" w:rsidRDefault="00000000">
      <w:pPr>
        <w:keepNext/>
        <w:tabs>
          <w:tab w:val="center" w:pos="5089"/>
          <w:tab w:val="right" w:pos="10178"/>
        </w:tabs>
        <w:spacing w:before="50" w:after="90"/>
        <w:rPr>
          <w:rFonts w:asciiTheme="minorHAnsi" w:hAnsiTheme="minorHAnsi"/>
        </w:rPr>
      </w:pPr>
      <w:r w:rsidRPr="00C5606B">
        <w:rPr>
          <w:rFonts w:asciiTheme="minorHAnsi" w:hAnsiTheme="minorHAnsi"/>
        </w:rPr>
        <w:tab/>
      </w:r>
      <w:r w:rsidRPr="00C5606B">
        <w:rPr>
          <w:rFonts w:asciiTheme="minorHAnsi" w:eastAsia="Cambria Math" w:hAnsiTheme="minorHAnsi" w:cs="Cambria Math"/>
          <w:sz w:val="21"/>
          <w:szCs w:val="21"/>
        </w:rPr>
        <w:t>u</w:t>
      </w:r>
      <w:r w:rsidRPr="00C5606B">
        <w:rPr>
          <w:rFonts w:asciiTheme="minorHAnsi" w:eastAsia="Cambria Math" w:hAnsiTheme="minorHAnsi" w:cs="Cambria Math"/>
          <w:sz w:val="21"/>
          <w:szCs w:val="21"/>
          <w:vertAlign w:val="subscript"/>
        </w:rPr>
        <w:t>i,t-1</w:t>
      </w:r>
      <w:r w:rsidRPr="00C5606B">
        <w:rPr>
          <w:rFonts w:asciiTheme="minorHAnsi" w:eastAsia="Cambria Math" w:hAnsiTheme="minorHAnsi" w:cs="Cambria Math"/>
          <w:sz w:val="21"/>
          <w:szCs w:val="21"/>
        </w:rPr>
        <w:t xml:space="preserve"> = ( </w:t>
      </w:r>
      <w:proofErr w:type="spellStart"/>
      <w:r w:rsidRPr="00C5606B">
        <w:rPr>
          <w:rFonts w:asciiTheme="minorHAnsi" w:eastAsia="Cambria Math" w:hAnsiTheme="minorHAnsi" w:cs="Cambria Math"/>
          <w:sz w:val="21"/>
          <w:szCs w:val="21"/>
        </w:rPr>
        <w:t>σ</w:t>
      </w:r>
      <w:r w:rsidRPr="00C5606B">
        <w:rPr>
          <w:rFonts w:asciiTheme="minorHAnsi" w:eastAsia="Cambria Math" w:hAnsiTheme="minorHAnsi" w:cs="Cambria Math"/>
          <w:sz w:val="21"/>
          <w:szCs w:val="21"/>
          <w:vertAlign w:val="subscript"/>
        </w:rPr>
        <w:t>tgt</w:t>
      </w:r>
      <w:proofErr w:type="spellEnd"/>
      <w:r w:rsidRPr="00C5606B">
        <w:rPr>
          <w:rFonts w:asciiTheme="minorHAnsi" w:eastAsia="Cambria Math" w:hAnsiTheme="minorHAnsi" w:cs="Cambria Math"/>
          <w:sz w:val="21"/>
          <w:szCs w:val="21"/>
        </w:rPr>
        <w:t xml:space="preserve"> / σ</w:t>
      </w:r>
      <w:r w:rsidRPr="00C5606B">
        <w:rPr>
          <w:rFonts w:asciiTheme="minorHAnsi" w:eastAsia="Cambria Math" w:hAnsiTheme="minorHAnsi" w:cs="Cambria Math"/>
          <w:sz w:val="21"/>
          <w:szCs w:val="21"/>
          <w:vertAlign w:val="subscript"/>
        </w:rPr>
        <w:t>i,t-1</w:t>
      </w:r>
      <w:r w:rsidRPr="00C5606B">
        <w:rPr>
          <w:rFonts w:asciiTheme="minorHAnsi" w:eastAsia="Cambria Math" w:hAnsiTheme="minorHAnsi" w:cs="Cambria Math"/>
          <w:sz w:val="21"/>
          <w:szCs w:val="21"/>
        </w:rPr>
        <w:t xml:space="preserve"> ) · w</w:t>
      </w:r>
      <w:r w:rsidRPr="00C5606B">
        <w:rPr>
          <w:rFonts w:asciiTheme="minorHAnsi" w:eastAsia="Cambria Math" w:hAnsiTheme="minorHAnsi" w:cs="Cambria Math"/>
          <w:sz w:val="21"/>
          <w:szCs w:val="21"/>
          <w:vertAlign w:val="subscript"/>
        </w:rPr>
        <w:t>i,t-1</w:t>
      </w:r>
      <w:r w:rsidRPr="00C5606B">
        <w:rPr>
          <w:rFonts w:asciiTheme="minorHAnsi" w:hAnsiTheme="minorHAnsi"/>
        </w:rPr>
        <w:tab/>
      </w:r>
      <w:r w:rsidRPr="00C5606B">
        <w:rPr>
          <w:rFonts w:asciiTheme="minorHAnsi" w:hAnsiTheme="minorHAnsi"/>
          <w:color w:val="555555"/>
          <w:sz w:val="18"/>
          <w:szCs w:val="18"/>
        </w:rPr>
        <w:t>(6)</w:t>
      </w:r>
    </w:p>
    <w:p w14:paraId="30EDEDE1" w14:textId="77777777" w:rsidR="00D0006C" w:rsidRPr="00C5606B" w:rsidRDefault="00000000">
      <w:pPr>
        <w:tabs>
          <w:tab w:val="center" w:pos="5089"/>
          <w:tab w:val="right" w:pos="10178"/>
        </w:tabs>
        <w:spacing w:before="50" w:after="90"/>
        <w:rPr>
          <w:rFonts w:asciiTheme="minorHAnsi" w:hAnsiTheme="minorHAnsi"/>
        </w:rPr>
      </w:pPr>
      <w:r w:rsidRPr="00C5606B">
        <w:rPr>
          <w:rFonts w:asciiTheme="minorHAnsi" w:hAnsiTheme="minorHAnsi"/>
        </w:rPr>
        <w:tab/>
      </w:r>
      <w:proofErr w:type="spellStart"/>
      <w:r w:rsidRPr="00C5606B">
        <w:rPr>
          <w:rFonts w:asciiTheme="minorHAnsi" w:eastAsia="Cambria Math" w:hAnsiTheme="minorHAnsi" w:cs="Cambria Math"/>
          <w:sz w:val="21"/>
          <w:szCs w:val="21"/>
        </w:rPr>
        <w:t>R</w:t>
      </w:r>
      <w:r w:rsidRPr="00C5606B">
        <w:rPr>
          <w:rFonts w:asciiTheme="minorHAnsi" w:eastAsia="Cambria Math" w:hAnsiTheme="minorHAnsi" w:cs="Cambria Math"/>
          <w:sz w:val="21"/>
          <w:szCs w:val="21"/>
          <w:vertAlign w:val="subscript"/>
        </w:rPr>
        <w:t>p,t</w:t>
      </w:r>
      <w:proofErr w:type="spellEnd"/>
      <w:r w:rsidRPr="00C5606B">
        <w:rPr>
          <w:rFonts w:asciiTheme="minorHAnsi" w:eastAsia="Cambria Math" w:hAnsiTheme="minorHAnsi" w:cs="Cambria Math"/>
          <w:sz w:val="21"/>
          <w:szCs w:val="21"/>
        </w:rPr>
        <w:t xml:space="preserve"> = ∑</w:t>
      </w:r>
      <w:proofErr w:type="spellStart"/>
      <w:r w:rsidRPr="00C5606B">
        <w:rPr>
          <w:rFonts w:asciiTheme="minorHAnsi" w:eastAsia="Cambria Math" w:hAnsiTheme="minorHAnsi" w:cs="Cambria Math"/>
          <w:sz w:val="21"/>
          <w:szCs w:val="21"/>
          <w:vertAlign w:val="subscript"/>
        </w:rPr>
        <w:t>i</w:t>
      </w:r>
      <w:proofErr w:type="spellEnd"/>
      <w:r w:rsidRPr="00C5606B">
        <w:rPr>
          <w:rFonts w:asciiTheme="minorHAnsi" w:eastAsia="Cambria Math" w:hAnsiTheme="minorHAnsi" w:cs="Cambria Math"/>
          <w:sz w:val="21"/>
          <w:szCs w:val="21"/>
        </w:rPr>
        <w:t xml:space="preserve"> u</w:t>
      </w:r>
      <w:r w:rsidRPr="00C5606B">
        <w:rPr>
          <w:rFonts w:asciiTheme="minorHAnsi" w:eastAsia="Cambria Math" w:hAnsiTheme="minorHAnsi" w:cs="Cambria Math"/>
          <w:sz w:val="21"/>
          <w:szCs w:val="21"/>
          <w:vertAlign w:val="subscript"/>
        </w:rPr>
        <w:t>i,t-1</w:t>
      </w:r>
      <w:r w:rsidRPr="00C5606B">
        <w:rPr>
          <w:rFonts w:asciiTheme="minorHAnsi" w:eastAsia="Cambria Math" w:hAnsiTheme="minorHAnsi" w:cs="Cambria Math"/>
          <w:sz w:val="21"/>
          <w:szCs w:val="21"/>
        </w:rPr>
        <w:t xml:space="preserve"> · </w:t>
      </w:r>
      <w:proofErr w:type="spellStart"/>
      <w:r w:rsidRPr="00C5606B">
        <w:rPr>
          <w:rFonts w:asciiTheme="minorHAnsi" w:eastAsia="Cambria Math" w:hAnsiTheme="minorHAnsi" w:cs="Cambria Math"/>
          <w:sz w:val="21"/>
          <w:szCs w:val="21"/>
        </w:rPr>
        <w:t>r</w:t>
      </w:r>
      <w:r w:rsidRPr="00C5606B">
        <w:rPr>
          <w:rFonts w:asciiTheme="minorHAnsi" w:eastAsia="Cambria Math" w:hAnsiTheme="minorHAnsi" w:cs="Cambria Math"/>
          <w:sz w:val="21"/>
          <w:szCs w:val="21"/>
          <w:vertAlign w:val="subscript"/>
        </w:rPr>
        <w:t>i,t</w:t>
      </w:r>
      <w:proofErr w:type="spellEnd"/>
      <w:r w:rsidRPr="00C5606B">
        <w:rPr>
          <w:rFonts w:asciiTheme="minorHAnsi" w:eastAsia="Cambria Math" w:hAnsiTheme="minorHAnsi" w:cs="Cambria Math"/>
          <w:sz w:val="21"/>
          <w:szCs w:val="21"/>
        </w:rPr>
        <w:t xml:space="preserve"> − C · ∑</w:t>
      </w:r>
      <w:proofErr w:type="spellStart"/>
      <w:r w:rsidRPr="00C5606B">
        <w:rPr>
          <w:rFonts w:asciiTheme="minorHAnsi" w:eastAsia="Cambria Math" w:hAnsiTheme="minorHAnsi" w:cs="Cambria Math"/>
          <w:sz w:val="21"/>
          <w:szCs w:val="21"/>
          <w:vertAlign w:val="subscript"/>
        </w:rPr>
        <w:t>i</w:t>
      </w:r>
      <w:proofErr w:type="spellEnd"/>
      <w:r w:rsidRPr="00C5606B">
        <w:rPr>
          <w:rFonts w:asciiTheme="minorHAnsi" w:eastAsia="Cambria Math" w:hAnsiTheme="minorHAnsi" w:cs="Cambria Math"/>
          <w:sz w:val="21"/>
          <w:szCs w:val="21"/>
        </w:rPr>
        <w:t xml:space="preserve"> | u</w:t>
      </w:r>
      <w:r w:rsidRPr="00C5606B">
        <w:rPr>
          <w:rFonts w:asciiTheme="minorHAnsi" w:eastAsia="Cambria Math" w:hAnsiTheme="minorHAnsi" w:cs="Cambria Math"/>
          <w:sz w:val="21"/>
          <w:szCs w:val="21"/>
          <w:vertAlign w:val="subscript"/>
        </w:rPr>
        <w:t>i,t-1</w:t>
      </w:r>
      <w:r w:rsidRPr="00C5606B">
        <w:rPr>
          <w:rFonts w:asciiTheme="minorHAnsi" w:eastAsia="Cambria Math" w:hAnsiTheme="minorHAnsi" w:cs="Cambria Math"/>
          <w:sz w:val="21"/>
          <w:szCs w:val="21"/>
        </w:rPr>
        <w:t xml:space="preserve"> − u</w:t>
      </w:r>
      <w:r w:rsidRPr="00C5606B">
        <w:rPr>
          <w:rFonts w:asciiTheme="minorHAnsi" w:eastAsia="Cambria Math" w:hAnsiTheme="minorHAnsi" w:cs="Cambria Math"/>
          <w:sz w:val="21"/>
          <w:szCs w:val="21"/>
          <w:vertAlign w:val="subscript"/>
        </w:rPr>
        <w:t>i,t-2</w:t>
      </w:r>
      <w:r w:rsidRPr="00C5606B">
        <w:rPr>
          <w:rFonts w:asciiTheme="minorHAnsi" w:eastAsia="Cambria Math" w:hAnsiTheme="minorHAnsi" w:cs="Cambria Math"/>
          <w:sz w:val="21"/>
          <w:szCs w:val="21"/>
        </w:rPr>
        <w:t xml:space="preserve"> |</w:t>
      </w:r>
      <w:r w:rsidRPr="00C5606B">
        <w:rPr>
          <w:rFonts w:asciiTheme="minorHAnsi" w:hAnsiTheme="minorHAnsi"/>
        </w:rPr>
        <w:tab/>
      </w:r>
      <w:r w:rsidRPr="00C5606B">
        <w:rPr>
          <w:rFonts w:asciiTheme="minorHAnsi" w:hAnsiTheme="minorHAnsi"/>
          <w:color w:val="555555"/>
          <w:sz w:val="18"/>
          <w:szCs w:val="18"/>
        </w:rPr>
        <w:t>(7)</w:t>
      </w:r>
    </w:p>
    <w:p w14:paraId="32CBAA6E" w14:textId="77777777" w:rsidR="00D0006C" w:rsidRPr="00C5606B" w:rsidRDefault="00000000">
      <w:pPr>
        <w:spacing w:after="90" w:line="262" w:lineRule="auto"/>
        <w:rPr>
          <w:rFonts w:asciiTheme="minorHAnsi" w:hAnsiTheme="minorHAnsi"/>
        </w:rPr>
      </w:pPr>
      <w:r w:rsidRPr="00C5606B">
        <w:rPr>
          <w:rFonts w:asciiTheme="minorHAnsi" w:hAnsiTheme="minorHAnsi"/>
        </w:rPr>
        <w:t>We report results without scaling, with scaling at C = 0.01%, and with scaling at the higher cost C = 0.1%. Volatility scaling makes strategies comparable, because their risk levels are then equal.</w:t>
      </w:r>
    </w:p>
    <w:p w14:paraId="4A5601B2" w14:textId="77777777" w:rsidR="00D0006C" w:rsidRPr="00C5606B" w:rsidRDefault="00000000">
      <w:pPr>
        <w:keepNext/>
        <w:pBdr>
          <w:bottom w:val="single" w:sz="6" w:space="1" w:color="1F3A5F"/>
        </w:pBdr>
        <w:spacing w:before="200" w:after="80"/>
        <w:rPr>
          <w:rFonts w:asciiTheme="majorHAnsi" w:hAnsiTheme="majorHAnsi"/>
          <w:sz w:val="28"/>
          <w:szCs w:val="28"/>
        </w:rPr>
      </w:pPr>
      <w:r w:rsidRPr="00C5606B">
        <w:rPr>
          <w:rFonts w:asciiTheme="majorHAnsi" w:hAnsiTheme="majorHAnsi"/>
          <w:b/>
          <w:bCs/>
          <w:color w:val="1F3A5F"/>
          <w:sz w:val="28"/>
          <w:szCs w:val="28"/>
        </w:rPr>
        <w:t>4. The Four Methods in Detail</w:t>
      </w:r>
    </w:p>
    <w:p w14:paraId="608BEB4B" w14:textId="77777777" w:rsidR="00D0006C" w:rsidRPr="00C5606B" w:rsidRDefault="00000000">
      <w:pPr>
        <w:spacing w:after="90" w:line="262" w:lineRule="auto"/>
        <w:rPr>
          <w:rFonts w:asciiTheme="minorHAnsi" w:hAnsiTheme="minorHAnsi"/>
        </w:rPr>
      </w:pPr>
      <w:r w:rsidRPr="00C5606B">
        <w:rPr>
          <w:rFonts w:asciiTheme="minorHAnsi" w:hAnsiTheme="minorHAnsi"/>
        </w:rPr>
        <w:t>The methods differ in two independent choices: how the price history is read (LSTM or attention) and how the assets are wired (one integrated network, or one shared evaluator per asset). Figures 2 and 3 illustrate these two choices; the cards that follow describe each method.</w:t>
      </w:r>
    </w:p>
    <w:p w14:paraId="72CE9015" w14:textId="77777777" w:rsidR="00D0006C" w:rsidRPr="00C5606B" w:rsidRDefault="00000000">
      <w:pPr>
        <w:keepNext/>
        <w:spacing w:before="60" w:after="30"/>
        <w:jc w:val="center"/>
        <w:rPr>
          <w:rFonts w:asciiTheme="minorHAnsi" w:hAnsiTheme="minorHAnsi"/>
        </w:rPr>
      </w:pPr>
      <w:r w:rsidRPr="00C5606B">
        <w:rPr>
          <w:rFonts w:asciiTheme="minorHAnsi" w:hAnsiTheme="minorHAnsi"/>
          <w:noProof/>
        </w:rPr>
        <w:drawing>
          <wp:inline distT="0" distB="0" distL="0" distR="0" wp14:anchorId="67E5FC57" wp14:editId="7D0E8A91">
            <wp:extent cx="6096000" cy="2514600"/>
            <wp:effectExtent l="0" t="0" r="0" b="0"/>
            <wp:docPr id="806280026" name="Wiring" descr="Wiring" title="W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514600"/>
                    </a:xfrm>
                    <a:prstGeom prst="rect">
                      <a:avLst/>
                    </a:prstGeom>
                  </pic:spPr>
                </pic:pic>
              </a:graphicData>
            </a:graphic>
          </wp:inline>
        </w:drawing>
      </w:r>
    </w:p>
    <w:p w14:paraId="797A6EC9" w14:textId="77777777" w:rsidR="00D0006C" w:rsidRPr="00C5606B" w:rsidRDefault="00000000">
      <w:pPr>
        <w:spacing w:after="110"/>
        <w:jc w:val="center"/>
        <w:rPr>
          <w:rFonts w:asciiTheme="minorHAnsi" w:hAnsiTheme="minorHAnsi"/>
        </w:rPr>
      </w:pPr>
      <w:r w:rsidRPr="00C5606B">
        <w:rPr>
          <w:rFonts w:asciiTheme="minorHAnsi" w:hAnsiTheme="minorHAnsi"/>
          <w:i/>
          <w:iCs/>
          <w:color w:val="555555"/>
          <w:sz w:val="17"/>
          <w:szCs w:val="17"/>
        </w:rPr>
        <w:t>Figure 2. Integrated wiring (A, B) versus EIIE wiring (C, D). Inputs are 50 days x 2 features per asset.</w:t>
      </w:r>
    </w:p>
    <w:p w14:paraId="68F90A48" w14:textId="77777777" w:rsidR="00D0006C" w:rsidRPr="00C5606B" w:rsidRDefault="00000000">
      <w:pPr>
        <w:keepNext/>
        <w:spacing w:before="60" w:after="30"/>
        <w:jc w:val="center"/>
        <w:rPr>
          <w:rFonts w:asciiTheme="minorHAnsi" w:hAnsiTheme="minorHAnsi"/>
        </w:rPr>
      </w:pPr>
      <w:r w:rsidRPr="00C5606B">
        <w:rPr>
          <w:rFonts w:asciiTheme="minorHAnsi" w:hAnsiTheme="minorHAnsi"/>
          <w:noProof/>
        </w:rPr>
        <w:lastRenderedPageBreak/>
        <w:drawing>
          <wp:inline distT="0" distB="0" distL="0" distR="0" wp14:anchorId="31E6E246" wp14:editId="01836C2D">
            <wp:extent cx="5715000" cy="2724150"/>
            <wp:effectExtent l="0" t="0" r="0" b="0"/>
            <wp:docPr id="30627117" name="Encoders" descr="Encoders" title="Enco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24150"/>
                    </a:xfrm>
                    <a:prstGeom prst="rect">
                      <a:avLst/>
                    </a:prstGeom>
                  </pic:spPr>
                </pic:pic>
              </a:graphicData>
            </a:graphic>
          </wp:inline>
        </w:drawing>
      </w:r>
    </w:p>
    <w:p w14:paraId="350C5056" w14:textId="77777777" w:rsidR="00D0006C" w:rsidRPr="00C5606B" w:rsidRDefault="00000000">
      <w:pPr>
        <w:spacing w:after="110"/>
        <w:jc w:val="center"/>
        <w:rPr>
          <w:rFonts w:asciiTheme="minorHAnsi" w:hAnsiTheme="minorHAnsi"/>
        </w:rPr>
      </w:pPr>
      <w:r w:rsidRPr="00C5606B">
        <w:rPr>
          <w:rFonts w:asciiTheme="minorHAnsi" w:hAnsiTheme="minorHAnsi"/>
          <w:i/>
          <w:iCs/>
          <w:color w:val="555555"/>
          <w:sz w:val="17"/>
          <w:szCs w:val="17"/>
        </w:rPr>
        <w:t xml:space="preserve">Figure 3. The two encoders. The LSTM reads day by day; attention </w:t>
      </w:r>
      <w:proofErr w:type="spellStart"/>
      <w:r w:rsidRPr="00C5606B">
        <w:rPr>
          <w:rFonts w:asciiTheme="minorHAnsi" w:hAnsiTheme="minorHAnsi"/>
          <w:i/>
          <w:iCs/>
          <w:color w:val="555555"/>
          <w:sz w:val="17"/>
          <w:szCs w:val="17"/>
        </w:rPr>
        <w:t>lets</w:t>
      </w:r>
      <w:proofErr w:type="spellEnd"/>
      <w:r w:rsidRPr="00C5606B">
        <w:rPr>
          <w:rFonts w:asciiTheme="minorHAnsi" w:hAnsiTheme="minorHAnsi"/>
          <w:i/>
          <w:iCs/>
          <w:color w:val="555555"/>
          <w:sz w:val="17"/>
          <w:szCs w:val="17"/>
        </w:rPr>
        <w:t xml:space="preserve"> all days interact at once.</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678"/>
      </w:tblGrid>
      <w:tr w:rsidR="00D0006C" w:rsidRPr="00C5606B" w14:paraId="325ADA00" w14:textId="77777777">
        <w:trPr>
          <w:cantSplit/>
        </w:trPr>
        <w:tc>
          <w:tcPr>
            <w:tcW w:w="10178" w:type="dxa"/>
            <w:gridSpan w:val="2"/>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tcPr>
          <w:p w14:paraId="3472C776" w14:textId="77777777" w:rsidR="00D0006C" w:rsidRPr="00C5606B" w:rsidRDefault="00000000">
            <w:pPr>
              <w:keepNext/>
              <w:rPr>
                <w:rFonts w:asciiTheme="minorHAnsi" w:hAnsiTheme="minorHAnsi"/>
              </w:rPr>
            </w:pPr>
            <w:r w:rsidRPr="00C5606B">
              <w:rPr>
                <w:rFonts w:asciiTheme="minorHAnsi" w:hAnsiTheme="minorHAnsi"/>
                <w:b/>
                <w:bCs/>
                <w:color w:val="FFFFFF"/>
                <w:sz w:val="22"/>
                <w:szCs w:val="22"/>
              </w:rPr>
              <w:t>Method A: LSTM (integrated), the reproduction baseline</w:t>
            </w:r>
          </w:p>
        </w:tc>
      </w:tr>
      <w:tr w:rsidR="00D0006C" w:rsidRPr="00C5606B" w14:paraId="5692172B"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626A0D90"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Idea</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99725CE"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One LSTM reads the last 50 days of all four assets together and decides all four weights jointly.</w:t>
            </w:r>
          </w:p>
        </w:tc>
      </w:tr>
      <w:tr w:rsidR="00D0006C" w:rsidRPr="00C5606B" w14:paraId="7E8CD1E4"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3D8FA377"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Input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4A7ED3B6"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A 50 x 8 matrix per sample: 50 days, and per day the price and return of each of the 4 assets side by side.</w:t>
            </w:r>
          </w:p>
        </w:tc>
      </w:tr>
      <w:tr w:rsidR="00D0006C" w:rsidRPr="00C5606B" w14:paraId="23D14411"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7B5D23CA"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Processing</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3F330846"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A single-layer LSTM with 64 units reads the days in order and carries a memory forward. Its final hidden state summarises the window, and a dense layer maps it to 4 raw weights.</w:t>
            </w:r>
          </w:p>
        </w:tc>
      </w:tr>
      <w:tr w:rsidR="00D0006C" w:rsidRPr="00C5606B" w14:paraId="37A46CED"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2E2D0376"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Output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0FEAA40E" w14:textId="77777777" w:rsidR="00D0006C" w:rsidRPr="00C5606B" w:rsidRDefault="00000000">
            <w:pPr>
              <w:keepNext/>
              <w:spacing w:line="245" w:lineRule="auto"/>
              <w:rPr>
                <w:rFonts w:asciiTheme="minorHAnsi" w:hAnsiTheme="minorHAnsi"/>
              </w:rPr>
            </w:pPr>
            <w:proofErr w:type="spellStart"/>
            <w:r w:rsidRPr="00C5606B">
              <w:rPr>
                <w:rFonts w:asciiTheme="minorHAnsi" w:hAnsiTheme="minorHAnsi"/>
                <w:sz w:val="18"/>
                <w:szCs w:val="18"/>
              </w:rPr>
              <w:t>Softmax</w:t>
            </w:r>
            <w:proofErr w:type="spellEnd"/>
            <w:r w:rsidRPr="00C5606B">
              <w:rPr>
                <w:rFonts w:asciiTheme="minorHAnsi" w:hAnsiTheme="minorHAnsi"/>
                <w:sz w:val="18"/>
                <w:szCs w:val="18"/>
              </w:rPr>
              <w:t xml:space="preserve"> over the 4 raw weights gives long-only portfolio weights.</w:t>
            </w:r>
          </w:p>
        </w:tc>
      </w:tr>
      <w:tr w:rsidR="00D0006C" w:rsidRPr="00C5606B" w14:paraId="4EB34FDE"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39F390A5"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Why</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5000EDE5"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Zhang et al. found the LSTM best on daily data: fewer parameters than a fully connected network (less overfitting) and no over-smoothing of the inputs as in a CNN. Because it sees all assets at once, it can use cross-asset (cross-sectional) information.</w:t>
            </w:r>
          </w:p>
        </w:tc>
      </w:tr>
      <w:tr w:rsidR="00D0006C" w:rsidRPr="00C5606B" w14:paraId="68854FCB"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500BE425" w14:textId="77777777" w:rsidR="00D0006C" w:rsidRPr="00C5606B" w:rsidRDefault="00000000">
            <w:pPr>
              <w:spacing w:line="245" w:lineRule="auto"/>
              <w:rPr>
                <w:rFonts w:asciiTheme="minorHAnsi" w:hAnsiTheme="minorHAnsi"/>
              </w:rPr>
            </w:pPr>
            <w:r w:rsidRPr="00C5606B">
              <w:rPr>
                <w:rFonts w:asciiTheme="minorHAnsi" w:hAnsiTheme="minorHAnsi"/>
                <w:b/>
                <w:bCs/>
                <w:sz w:val="18"/>
                <w:szCs w:val="18"/>
              </w:rPr>
              <w:t>Watch out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733C39E1"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It must reproduce Zhang's Table 1 before anything else is built on it. Information from early days must survive many recurrent steps.</w:t>
            </w:r>
          </w:p>
        </w:tc>
      </w:tr>
    </w:tbl>
    <w:p w14:paraId="5D52FDAE" w14:textId="77777777" w:rsidR="00D0006C" w:rsidRPr="00C5606B" w:rsidRDefault="00D0006C">
      <w:pPr>
        <w:spacing w:after="110"/>
        <w:rPr>
          <w:rFonts w:asciiTheme="minorHAnsi" w:hAnsiTheme="minorHAnsi"/>
        </w:rPr>
      </w:pP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678"/>
      </w:tblGrid>
      <w:tr w:rsidR="00D0006C" w:rsidRPr="00C5606B" w14:paraId="0E1E9937" w14:textId="77777777">
        <w:trPr>
          <w:cantSplit/>
        </w:trPr>
        <w:tc>
          <w:tcPr>
            <w:tcW w:w="10178" w:type="dxa"/>
            <w:gridSpan w:val="2"/>
            <w:tcBorders>
              <w:top w:val="single" w:sz="4" w:space="0" w:color="B8C4D6"/>
              <w:left w:val="single" w:sz="4" w:space="0" w:color="B8C4D6"/>
              <w:bottom w:val="single" w:sz="4" w:space="0" w:color="B8C4D6"/>
              <w:right w:val="single" w:sz="4" w:space="0" w:color="B8C4D6"/>
            </w:tcBorders>
            <w:shd w:val="clear" w:color="auto" w:fill="2E5A8C"/>
            <w:tcMar>
              <w:top w:w="45" w:type="dxa"/>
              <w:left w:w="100" w:type="dxa"/>
              <w:bottom w:w="45" w:type="dxa"/>
              <w:right w:w="100" w:type="dxa"/>
            </w:tcMar>
          </w:tcPr>
          <w:p w14:paraId="53DADB5E" w14:textId="77777777" w:rsidR="00D0006C" w:rsidRPr="00C5606B" w:rsidRDefault="00000000">
            <w:pPr>
              <w:keepNext/>
              <w:rPr>
                <w:rFonts w:asciiTheme="minorHAnsi" w:hAnsiTheme="minorHAnsi"/>
              </w:rPr>
            </w:pPr>
            <w:r w:rsidRPr="00C5606B">
              <w:rPr>
                <w:rFonts w:asciiTheme="minorHAnsi" w:hAnsiTheme="minorHAnsi"/>
                <w:b/>
                <w:bCs/>
                <w:color w:val="FFFFFF"/>
                <w:sz w:val="22"/>
                <w:szCs w:val="22"/>
              </w:rPr>
              <w:t>Method B: Attention (integrated)</w:t>
            </w:r>
          </w:p>
        </w:tc>
      </w:tr>
      <w:tr w:rsidR="00D0006C" w:rsidRPr="00C5606B" w14:paraId="78D80582"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46E89451"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Idea</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638ED040"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Replace the LSTM with self-attention: instead of walking through the window day by day, every day looks at every other day and weights the ones that matter.</w:t>
            </w:r>
          </w:p>
        </w:tc>
      </w:tr>
      <w:tr w:rsidR="00D0006C" w:rsidRPr="00C5606B" w14:paraId="2FCD94E2"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12583966"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Input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5D9ECA8E"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The same 50 x 8 matrix. Each day's vector of 8 numbers is one token.</w:t>
            </w:r>
          </w:p>
        </w:tc>
      </w:tr>
      <w:tr w:rsidR="00D0006C" w:rsidRPr="00C5606B" w14:paraId="4329F420"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7CD58022"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Processing</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25A196FB"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(1) Linear embedding of each day to width 128. (2) Add a learned positional encoding so the model knows the order of days. (3) Two blocks of multi-head self-attention (8 heads), each followed by add &amp; layer-norm, feed-forward layer and add &amp; layer-norm. (4) Take the vector of the most recent day and map it with a dense layer to 4 raw weights.</w:t>
            </w:r>
          </w:p>
        </w:tc>
      </w:tr>
      <w:tr w:rsidR="00D0006C" w:rsidRPr="00C5606B" w14:paraId="01C9F24A"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3B873A67"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Output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4DD865E5" w14:textId="77777777" w:rsidR="00D0006C" w:rsidRPr="00C5606B" w:rsidRDefault="00000000">
            <w:pPr>
              <w:keepNext/>
              <w:spacing w:line="245" w:lineRule="auto"/>
              <w:rPr>
                <w:rFonts w:asciiTheme="minorHAnsi" w:hAnsiTheme="minorHAnsi"/>
              </w:rPr>
            </w:pPr>
            <w:proofErr w:type="spellStart"/>
            <w:r w:rsidRPr="00C5606B">
              <w:rPr>
                <w:rFonts w:asciiTheme="minorHAnsi" w:hAnsiTheme="minorHAnsi"/>
                <w:sz w:val="18"/>
                <w:szCs w:val="18"/>
              </w:rPr>
              <w:t>Softmax</w:t>
            </w:r>
            <w:proofErr w:type="spellEnd"/>
            <w:r w:rsidRPr="00C5606B">
              <w:rPr>
                <w:rFonts w:asciiTheme="minorHAnsi" w:hAnsiTheme="minorHAnsi"/>
                <w:sz w:val="18"/>
                <w:szCs w:val="18"/>
              </w:rPr>
              <w:t xml:space="preserve"> over the 4 raw weights.</w:t>
            </w:r>
          </w:p>
        </w:tc>
      </w:tr>
      <w:tr w:rsidR="00D0006C" w:rsidRPr="00C5606B" w14:paraId="2125EAFC"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3B60AA2B"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Why</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066D10B0"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Any two days are connected directly, so a relevant day far back is as reachable as yesterday. Training is parallel across days. DTQN found a transformer faster and more stable than an LSTM in its (non-financial) tasks, which motivates the test.</w:t>
            </w:r>
          </w:p>
        </w:tc>
      </w:tr>
      <w:tr w:rsidR="00D0006C" w:rsidRPr="00C5606B" w14:paraId="4B0F2126"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46B47E1E" w14:textId="77777777" w:rsidR="00D0006C" w:rsidRPr="00C5606B" w:rsidRDefault="00000000">
            <w:pPr>
              <w:spacing w:line="245" w:lineRule="auto"/>
              <w:rPr>
                <w:rFonts w:asciiTheme="minorHAnsi" w:hAnsiTheme="minorHAnsi"/>
              </w:rPr>
            </w:pPr>
            <w:r w:rsidRPr="00C5606B">
              <w:rPr>
                <w:rFonts w:asciiTheme="minorHAnsi" w:hAnsiTheme="minorHAnsi"/>
                <w:b/>
                <w:bCs/>
                <w:sz w:val="18"/>
                <w:szCs w:val="18"/>
              </w:rPr>
              <w:t>Watch out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557240F"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More parameters than the LSTM on only daily data, so overfitting is the main risk; we use dropout (reported to help by Vaswani et al.), a small width and validation. No causal mask is needed because we read only the last position and all 50 days are already known.</w:t>
            </w:r>
          </w:p>
        </w:tc>
      </w:tr>
    </w:tbl>
    <w:p w14:paraId="1E779682" w14:textId="77777777" w:rsidR="00D0006C" w:rsidRPr="00C5606B" w:rsidRDefault="00D0006C">
      <w:pPr>
        <w:spacing w:after="110"/>
        <w:rPr>
          <w:rFonts w:asciiTheme="minorHAnsi" w:hAnsiTheme="minorHAnsi"/>
        </w:rPr>
      </w:pP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678"/>
      </w:tblGrid>
      <w:tr w:rsidR="00D0006C" w:rsidRPr="00C5606B" w14:paraId="5E8E2D32" w14:textId="77777777">
        <w:trPr>
          <w:cantSplit/>
        </w:trPr>
        <w:tc>
          <w:tcPr>
            <w:tcW w:w="10178" w:type="dxa"/>
            <w:gridSpan w:val="2"/>
            <w:tcBorders>
              <w:top w:val="single" w:sz="4" w:space="0" w:color="B8C4D6"/>
              <w:left w:val="single" w:sz="4" w:space="0" w:color="B8C4D6"/>
              <w:bottom w:val="single" w:sz="4" w:space="0" w:color="B8C4D6"/>
              <w:right w:val="single" w:sz="4" w:space="0" w:color="B8C4D6"/>
            </w:tcBorders>
            <w:shd w:val="clear" w:color="auto" w:fill="7A4B00"/>
            <w:tcMar>
              <w:top w:w="45" w:type="dxa"/>
              <w:left w:w="100" w:type="dxa"/>
              <w:bottom w:w="45" w:type="dxa"/>
              <w:right w:w="100" w:type="dxa"/>
            </w:tcMar>
          </w:tcPr>
          <w:p w14:paraId="6CD5BBB0" w14:textId="77777777" w:rsidR="00D0006C" w:rsidRPr="00C5606B" w:rsidRDefault="00000000">
            <w:pPr>
              <w:keepNext/>
              <w:rPr>
                <w:rFonts w:asciiTheme="minorHAnsi" w:hAnsiTheme="minorHAnsi"/>
              </w:rPr>
            </w:pPr>
            <w:r w:rsidRPr="00C5606B">
              <w:rPr>
                <w:rFonts w:asciiTheme="minorHAnsi" w:hAnsiTheme="minorHAnsi"/>
                <w:b/>
                <w:bCs/>
                <w:color w:val="FFFFFF"/>
                <w:sz w:val="22"/>
                <w:szCs w:val="22"/>
              </w:rPr>
              <w:lastRenderedPageBreak/>
              <w:t>Method C: LSTM + EIIE</w:t>
            </w:r>
          </w:p>
        </w:tc>
      </w:tr>
      <w:tr w:rsidR="00D0006C" w:rsidRPr="00C5606B" w14:paraId="4DF7CF3B"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0F68C47D"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Idea</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4146A369"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 xml:space="preserve">Give each asset its own copy of the LSTM. Every copy sees only its own asset and has the same weights θ; each outputs one score, and the scores are compared in the </w:t>
            </w:r>
            <w:proofErr w:type="spellStart"/>
            <w:r w:rsidRPr="00C5606B">
              <w:rPr>
                <w:rFonts w:asciiTheme="minorHAnsi" w:hAnsiTheme="minorHAnsi"/>
                <w:sz w:val="18"/>
                <w:szCs w:val="18"/>
              </w:rPr>
              <w:t>softmax</w:t>
            </w:r>
            <w:proofErr w:type="spellEnd"/>
            <w:r w:rsidRPr="00C5606B">
              <w:rPr>
                <w:rFonts w:asciiTheme="minorHAnsi" w:hAnsiTheme="minorHAnsi"/>
                <w:sz w:val="18"/>
                <w:szCs w:val="18"/>
              </w:rPr>
              <w:t>.</w:t>
            </w:r>
          </w:p>
        </w:tc>
      </w:tr>
      <w:tr w:rsidR="00D0006C" w:rsidRPr="00C5606B" w14:paraId="1ACE829C"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36D5ED57"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Input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47FEF374"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 xml:space="preserve">For each asset </w:t>
            </w:r>
            <w:proofErr w:type="spellStart"/>
            <w:r w:rsidRPr="00C5606B">
              <w:rPr>
                <w:rFonts w:asciiTheme="minorHAnsi" w:hAnsiTheme="minorHAnsi"/>
                <w:sz w:val="18"/>
                <w:szCs w:val="18"/>
              </w:rPr>
              <w:t>i</w:t>
            </w:r>
            <w:proofErr w:type="spellEnd"/>
            <w:r w:rsidRPr="00C5606B">
              <w:rPr>
                <w:rFonts w:asciiTheme="minorHAnsi" w:hAnsiTheme="minorHAnsi"/>
                <w:sz w:val="18"/>
                <w:szCs w:val="18"/>
              </w:rPr>
              <w:t>, its own 50 x 2 matrix (price and return). Four such inputs per sample.</w:t>
            </w:r>
          </w:p>
        </w:tc>
      </w:tr>
      <w:tr w:rsidR="00D0006C" w:rsidRPr="00C5606B" w14:paraId="5AED517D"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7F754980"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Processing</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5191A17E"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 xml:space="preserve">The same 64-unit LSTM runs on each asset's matrix; a shared dense layer turns its last hidden state into one score </w:t>
            </w:r>
            <w:proofErr w:type="spellStart"/>
            <w:r w:rsidRPr="00C5606B">
              <w:rPr>
                <w:rFonts w:asciiTheme="minorHAnsi" w:hAnsiTheme="minorHAnsi"/>
                <w:sz w:val="18"/>
                <w:szCs w:val="18"/>
              </w:rPr>
              <w:t>s_i</w:t>
            </w:r>
            <w:proofErr w:type="spellEnd"/>
            <w:r w:rsidRPr="00C5606B">
              <w:rPr>
                <w:rFonts w:asciiTheme="minorHAnsi" w:hAnsiTheme="minorHAnsi"/>
                <w:sz w:val="18"/>
                <w:szCs w:val="18"/>
              </w:rPr>
              <w:t>. The four scores are stacked.</w:t>
            </w:r>
          </w:p>
        </w:tc>
      </w:tr>
      <w:tr w:rsidR="00D0006C" w:rsidRPr="00C5606B" w14:paraId="3D6901FC"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5D5C05C5"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Output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2E563CD8" w14:textId="77777777" w:rsidR="00D0006C" w:rsidRPr="00C5606B" w:rsidRDefault="00000000">
            <w:pPr>
              <w:keepNext/>
              <w:spacing w:line="245" w:lineRule="auto"/>
              <w:rPr>
                <w:rFonts w:asciiTheme="minorHAnsi" w:hAnsiTheme="minorHAnsi"/>
              </w:rPr>
            </w:pPr>
            <w:proofErr w:type="spellStart"/>
            <w:r w:rsidRPr="00C5606B">
              <w:rPr>
                <w:rFonts w:asciiTheme="minorHAnsi" w:hAnsiTheme="minorHAnsi"/>
                <w:sz w:val="18"/>
                <w:szCs w:val="18"/>
              </w:rPr>
              <w:t>Softmax</w:t>
            </w:r>
            <w:proofErr w:type="spellEnd"/>
            <w:r w:rsidRPr="00C5606B">
              <w:rPr>
                <w:rFonts w:asciiTheme="minorHAnsi" w:hAnsiTheme="minorHAnsi"/>
                <w:sz w:val="18"/>
                <w:szCs w:val="18"/>
              </w:rPr>
              <w:t xml:space="preserve"> over the 4 scores gives the weights (Figure 2, right).</w:t>
            </w:r>
          </w:p>
        </w:tc>
      </w:tr>
      <w:tr w:rsidR="00D0006C" w:rsidRPr="00C5606B" w14:paraId="6F7752DB"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007E0062"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Why</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7CE16F4A"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Following Jiang et al., one evaluator trained on all assets learns what a rising or falling asset looks like instead of remembering which asset is which, and each stretch of history trains it four times.</w:t>
            </w:r>
          </w:p>
        </w:tc>
      </w:tr>
      <w:tr w:rsidR="00D0006C" w:rsidRPr="00C5606B" w14:paraId="0CC15C19"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4FB2935E" w14:textId="77777777" w:rsidR="00D0006C" w:rsidRPr="00C5606B" w:rsidRDefault="00000000">
            <w:pPr>
              <w:spacing w:line="245" w:lineRule="auto"/>
              <w:rPr>
                <w:rFonts w:asciiTheme="minorHAnsi" w:hAnsiTheme="minorHAnsi"/>
              </w:rPr>
            </w:pPr>
            <w:r w:rsidRPr="00C5606B">
              <w:rPr>
                <w:rFonts w:asciiTheme="minorHAnsi" w:hAnsiTheme="minorHAnsi"/>
                <w:b/>
                <w:bCs/>
                <w:sz w:val="18"/>
                <w:szCs w:val="18"/>
              </w:rPr>
              <w:t>Watch out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0CC6813"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The evaluators cannot see each other, so the cross-asset information that method A uses is lost. VIX, bonds and stocks behave very differently, so one shared evaluator may fit them poorly. With only 4 assets, EIIE's scalability benefit is small. Comparing C with A tests exactly this.</w:t>
            </w:r>
          </w:p>
        </w:tc>
      </w:tr>
    </w:tbl>
    <w:p w14:paraId="70F6F196" w14:textId="77777777" w:rsidR="00D0006C" w:rsidRPr="00C5606B" w:rsidRDefault="00D0006C">
      <w:pPr>
        <w:spacing w:after="110"/>
        <w:rPr>
          <w:rFonts w:asciiTheme="minorHAnsi" w:hAnsiTheme="minorHAnsi"/>
        </w:rPr>
      </w:pP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678"/>
      </w:tblGrid>
      <w:tr w:rsidR="00D0006C" w:rsidRPr="00C5606B" w14:paraId="0B86EE62" w14:textId="77777777">
        <w:trPr>
          <w:cantSplit/>
        </w:trPr>
        <w:tc>
          <w:tcPr>
            <w:tcW w:w="10178" w:type="dxa"/>
            <w:gridSpan w:val="2"/>
            <w:tcBorders>
              <w:top w:val="single" w:sz="4" w:space="0" w:color="B8C4D6"/>
              <w:left w:val="single" w:sz="4" w:space="0" w:color="B8C4D6"/>
              <w:bottom w:val="single" w:sz="4" w:space="0" w:color="B8C4D6"/>
              <w:right w:val="single" w:sz="4" w:space="0" w:color="B8C4D6"/>
            </w:tcBorders>
            <w:shd w:val="clear" w:color="auto" w:fill="9B2C3B"/>
            <w:tcMar>
              <w:top w:w="45" w:type="dxa"/>
              <w:left w:w="100" w:type="dxa"/>
              <w:bottom w:w="45" w:type="dxa"/>
              <w:right w:w="100" w:type="dxa"/>
            </w:tcMar>
          </w:tcPr>
          <w:p w14:paraId="4C9F04C6" w14:textId="77777777" w:rsidR="00D0006C" w:rsidRPr="00C5606B" w:rsidRDefault="00000000">
            <w:pPr>
              <w:keepNext/>
              <w:rPr>
                <w:rFonts w:asciiTheme="minorHAnsi" w:hAnsiTheme="minorHAnsi"/>
              </w:rPr>
            </w:pPr>
            <w:r w:rsidRPr="00C5606B">
              <w:rPr>
                <w:rFonts w:asciiTheme="minorHAnsi" w:hAnsiTheme="minorHAnsi"/>
                <w:b/>
                <w:bCs/>
                <w:color w:val="FFFFFF"/>
                <w:sz w:val="22"/>
                <w:szCs w:val="22"/>
              </w:rPr>
              <w:t>Method D: Attention + EIIE</w:t>
            </w:r>
          </w:p>
        </w:tc>
      </w:tr>
      <w:tr w:rsidR="00D0006C" w:rsidRPr="00C5606B" w14:paraId="270165A1"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5273DFE5"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Idea</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42613A2B"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Combine both ideas: the shared per-asset evaluator of method C, but with the attention encoder of method B inside it.</w:t>
            </w:r>
          </w:p>
        </w:tc>
      </w:tr>
      <w:tr w:rsidR="00D0006C" w:rsidRPr="00C5606B" w14:paraId="21F86529"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7BA49B70"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Input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74EC229A"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Each asset's own 50 x 2 matrix; each day's 2 numbers are one token.</w:t>
            </w:r>
          </w:p>
        </w:tc>
      </w:tr>
      <w:tr w:rsidR="00D0006C" w:rsidRPr="00C5606B" w14:paraId="09E7E3E8"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514D8912"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Processing</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269053B4"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The same attention encoder as method B (embedding, positional encoding, 2 blocks, 8 heads) is applied to each asset with shared weights. The last day's vector goes through a shared dense layer to one score per asset.</w:t>
            </w:r>
          </w:p>
        </w:tc>
      </w:tr>
      <w:tr w:rsidR="00D0006C" w:rsidRPr="00C5606B" w14:paraId="6EFEDA53"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201EE1A6"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Output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5BC350C7" w14:textId="77777777" w:rsidR="00D0006C" w:rsidRPr="00C5606B" w:rsidRDefault="00000000">
            <w:pPr>
              <w:keepNext/>
              <w:spacing w:line="245" w:lineRule="auto"/>
              <w:rPr>
                <w:rFonts w:asciiTheme="minorHAnsi" w:hAnsiTheme="minorHAnsi"/>
              </w:rPr>
            </w:pPr>
            <w:proofErr w:type="spellStart"/>
            <w:r w:rsidRPr="00C5606B">
              <w:rPr>
                <w:rFonts w:asciiTheme="minorHAnsi" w:hAnsiTheme="minorHAnsi"/>
                <w:sz w:val="18"/>
                <w:szCs w:val="18"/>
              </w:rPr>
              <w:t>Softmax</w:t>
            </w:r>
            <w:proofErr w:type="spellEnd"/>
            <w:r w:rsidRPr="00C5606B">
              <w:rPr>
                <w:rFonts w:asciiTheme="minorHAnsi" w:hAnsiTheme="minorHAnsi"/>
                <w:sz w:val="18"/>
                <w:szCs w:val="18"/>
              </w:rPr>
              <w:t xml:space="preserve"> over the 4 scores.</w:t>
            </w:r>
          </w:p>
        </w:tc>
      </w:tr>
      <w:tr w:rsidR="00D0006C" w:rsidRPr="00C5606B" w14:paraId="5D4C99D9"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420AA1E8" w14:textId="77777777" w:rsidR="00D0006C" w:rsidRPr="00C5606B" w:rsidRDefault="00000000">
            <w:pPr>
              <w:keepNext/>
              <w:spacing w:line="245" w:lineRule="auto"/>
              <w:rPr>
                <w:rFonts w:asciiTheme="minorHAnsi" w:hAnsiTheme="minorHAnsi"/>
              </w:rPr>
            </w:pPr>
            <w:r w:rsidRPr="00C5606B">
              <w:rPr>
                <w:rFonts w:asciiTheme="minorHAnsi" w:hAnsiTheme="minorHAnsi"/>
                <w:b/>
                <w:bCs/>
                <w:sz w:val="18"/>
                <w:szCs w:val="18"/>
              </w:rPr>
              <w:t>Why</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2CF20F95" w14:textId="77777777" w:rsidR="00D0006C" w:rsidRPr="00C5606B" w:rsidRDefault="00000000">
            <w:pPr>
              <w:keepNext/>
              <w:spacing w:line="245" w:lineRule="auto"/>
              <w:rPr>
                <w:rFonts w:asciiTheme="minorHAnsi" w:hAnsiTheme="minorHAnsi"/>
              </w:rPr>
            </w:pPr>
            <w:r w:rsidRPr="00C5606B">
              <w:rPr>
                <w:rFonts w:asciiTheme="minorHAnsi" w:hAnsiTheme="minorHAnsi"/>
                <w:sz w:val="18"/>
                <w:szCs w:val="18"/>
              </w:rPr>
              <w:t>Attention picks out the relevant days in an asset's own history, while EIIE shares that skill across all assets.</w:t>
            </w:r>
          </w:p>
        </w:tc>
      </w:tr>
      <w:tr w:rsidR="00D0006C" w:rsidRPr="00C5606B" w14:paraId="19845D2F" w14:textId="77777777">
        <w:trPr>
          <w:cantSplit/>
        </w:trPr>
        <w:tc>
          <w:tcPr>
            <w:tcW w:w="1500" w:type="dxa"/>
            <w:tcBorders>
              <w:top w:val="single" w:sz="4" w:space="0" w:color="B8C4D6"/>
              <w:left w:val="single" w:sz="4" w:space="0" w:color="B8C4D6"/>
              <w:bottom w:val="single" w:sz="4" w:space="0" w:color="B8C4D6"/>
              <w:right w:val="single" w:sz="4" w:space="0" w:color="B8C4D6"/>
            </w:tcBorders>
            <w:shd w:val="clear" w:color="auto" w:fill="E8F0FA"/>
            <w:tcMar>
              <w:top w:w="45" w:type="dxa"/>
              <w:left w:w="100" w:type="dxa"/>
              <w:bottom w:w="45" w:type="dxa"/>
              <w:right w:w="100" w:type="dxa"/>
            </w:tcMar>
            <w:vAlign w:val="center"/>
          </w:tcPr>
          <w:p w14:paraId="5EB7080D" w14:textId="77777777" w:rsidR="00D0006C" w:rsidRPr="00C5606B" w:rsidRDefault="00000000">
            <w:pPr>
              <w:spacing w:line="245" w:lineRule="auto"/>
              <w:rPr>
                <w:rFonts w:asciiTheme="minorHAnsi" w:hAnsiTheme="minorHAnsi"/>
              </w:rPr>
            </w:pPr>
            <w:r w:rsidRPr="00C5606B">
              <w:rPr>
                <w:rFonts w:asciiTheme="minorHAnsi" w:hAnsiTheme="minorHAnsi"/>
                <w:b/>
                <w:bCs/>
                <w:sz w:val="18"/>
                <w:szCs w:val="18"/>
              </w:rPr>
              <w:t>Watch out</w:t>
            </w:r>
          </w:p>
        </w:tc>
        <w:tc>
          <w:tcPr>
            <w:tcW w:w="86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2EBCBBFB"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Attention here runs only over time within one asset. It does not model relationships between assets; that would be a different design and is outside this plan. Keep the model width modest, because each token has only 2 inputs.</w:t>
            </w:r>
          </w:p>
        </w:tc>
      </w:tr>
    </w:tbl>
    <w:p w14:paraId="05F7951E" w14:textId="77777777" w:rsidR="00D0006C" w:rsidRPr="00C5606B" w:rsidRDefault="00000000">
      <w:pPr>
        <w:keepNext/>
        <w:pBdr>
          <w:bottom w:val="single" w:sz="6" w:space="1" w:color="1F3A5F"/>
        </w:pBdr>
        <w:spacing w:before="200" w:after="80"/>
        <w:rPr>
          <w:rFonts w:asciiTheme="majorHAnsi" w:hAnsiTheme="majorHAnsi"/>
          <w:sz w:val="28"/>
          <w:szCs w:val="28"/>
        </w:rPr>
      </w:pPr>
      <w:r w:rsidRPr="00C5606B">
        <w:rPr>
          <w:rFonts w:asciiTheme="majorHAnsi" w:hAnsiTheme="majorHAnsi"/>
          <w:b/>
          <w:bCs/>
          <w:color w:val="1F3A5F"/>
          <w:sz w:val="28"/>
          <w:szCs w:val="28"/>
        </w:rPr>
        <w:t>5. Experimental Design</w:t>
      </w:r>
    </w:p>
    <w:p w14:paraId="0620467E" w14:textId="77777777" w:rsidR="00D0006C" w:rsidRPr="00C5606B" w:rsidRDefault="00000000">
      <w:pPr>
        <w:keepNext/>
        <w:spacing w:before="130" w:after="50"/>
        <w:rPr>
          <w:rFonts w:asciiTheme="majorHAnsi" w:hAnsiTheme="majorHAnsi"/>
          <w:sz w:val="28"/>
          <w:szCs w:val="28"/>
        </w:rPr>
      </w:pPr>
      <w:r w:rsidRPr="00C5606B">
        <w:rPr>
          <w:rFonts w:asciiTheme="majorHAnsi" w:hAnsiTheme="majorHAnsi"/>
          <w:b/>
          <w:bCs/>
          <w:color w:val="2E5A8C"/>
          <w:sz w:val="28"/>
          <w:szCs w:val="28"/>
        </w:rPr>
        <w:t>5.1 What each comparison tells us</w:t>
      </w:r>
    </w:p>
    <w:p w14:paraId="1F3CF1CB"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b/>
          <w:bCs/>
        </w:rPr>
        <w:t xml:space="preserve">A vs C and B vs D: </w:t>
      </w:r>
      <w:r w:rsidRPr="00C5606B">
        <w:rPr>
          <w:rFonts w:asciiTheme="minorHAnsi" w:hAnsiTheme="minorHAnsi"/>
        </w:rPr>
        <w:t>the effect of EIIE wiring, holding the encoder fixed.</w:t>
      </w:r>
    </w:p>
    <w:p w14:paraId="0014BE0F"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b/>
          <w:bCs/>
        </w:rPr>
        <w:t xml:space="preserve">A vs B and C vs D: </w:t>
      </w:r>
      <w:r w:rsidRPr="00C5606B">
        <w:rPr>
          <w:rFonts w:asciiTheme="minorHAnsi" w:hAnsiTheme="minorHAnsi"/>
        </w:rPr>
        <w:t>the effect of attention versus LSTM, holding the wiring fixed.</w:t>
      </w:r>
    </w:p>
    <w:p w14:paraId="36CBF99A"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b/>
          <w:bCs/>
        </w:rPr>
        <w:t xml:space="preserve">A vs D: </w:t>
      </w:r>
      <w:r w:rsidRPr="00C5606B">
        <w:rPr>
          <w:rFonts w:asciiTheme="minorHAnsi" w:hAnsiTheme="minorHAnsi"/>
        </w:rPr>
        <w:t>the overall effect of using both ideas together.</w:t>
      </w:r>
    </w:p>
    <w:p w14:paraId="4A334C9B" w14:textId="77777777" w:rsidR="00D0006C" w:rsidRPr="00C5606B" w:rsidRDefault="00000000">
      <w:pPr>
        <w:keepNext/>
        <w:spacing w:before="130" w:after="50"/>
        <w:rPr>
          <w:rFonts w:asciiTheme="majorHAnsi" w:hAnsiTheme="majorHAnsi"/>
          <w:sz w:val="28"/>
          <w:szCs w:val="28"/>
        </w:rPr>
      </w:pPr>
      <w:r w:rsidRPr="00C5606B">
        <w:rPr>
          <w:rFonts w:asciiTheme="majorHAnsi" w:hAnsiTheme="majorHAnsi"/>
          <w:b/>
          <w:bCs/>
          <w:color w:val="2E5A8C"/>
          <w:sz w:val="28"/>
          <w:szCs w:val="28"/>
        </w:rPr>
        <w:t>5.2 Rules that keep the comparison fair</w:t>
      </w:r>
    </w:p>
    <w:p w14:paraId="2D0EBE9C"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rPr>
        <w:t>Identical data, train/validation/test split, features, loss, optimiser and retraining schedule for all four methods.</w:t>
      </w:r>
    </w:p>
    <w:p w14:paraId="29B33A85"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rPr>
        <w:t>Several random seeds per method; report the mean and spread rather than a single run.</w:t>
      </w:r>
    </w:p>
    <w:p w14:paraId="5BD8BD9B"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rPr>
        <w:t>Report the parameter count of each model. The EIIE variants have fewer input weights, so if the gap is large, adjust the width on the validation set and say so.</w:t>
      </w:r>
    </w:p>
    <w:p w14:paraId="24EED37A" w14:textId="77777777" w:rsidR="00D0006C" w:rsidRPr="00C5606B" w:rsidRDefault="00000000">
      <w:pPr>
        <w:pStyle w:val="ListParagraph"/>
        <w:numPr>
          <w:ilvl w:val="0"/>
          <w:numId w:val="2"/>
        </w:numPr>
        <w:spacing w:after="45" w:line="255" w:lineRule="auto"/>
        <w:rPr>
          <w:rFonts w:asciiTheme="minorHAnsi" w:hAnsiTheme="minorHAnsi"/>
        </w:rPr>
      </w:pPr>
      <w:r w:rsidRPr="00C5606B">
        <w:rPr>
          <w:rFonts w:asciiTheme="minorHAnsi" w:hAnsiTheme="minorHAnsi"/>
        </w:rPr>
        <w:t>Tune only on the validation set. Choose the winner by validation Sharpe, and use the test period once, for final reporting.</w:t>
      </w:r>
    </w:p>
    <w:p w14:paraId="7933C5EF" w14:textId="77777777" w:rsidR="00D0006C" w:rsidRPr="00C5606B" w:rsidRDefault="00000000">
      <w:pPr>
        <w:keepNext/>
        <w:spacing w:before="130" w:after="50"/>
        <w:rPr>
          <w:rFonts w:asciiTheme="majorHAnsi" w:hAnsiTheme="majorHAnsi"/>
          <w:sz w:val="28"/>
          <w:szCs w:val="28"/>
        </w:rPr>
      </w:pPr>
      <w:r w:rsidRPr="00C5606B">
        <w:rPr>
          <w:rFonts w:asciiTheme="majorHAnsi" w:hAnsiTheme="majorHAnsi"/>
          <w:b/>
          <w:bCs/>
          <w:color w:val="2E5A8C"/>
          <w:sz w:val="28"/>
          <w:szCs w:val="28"/>
        </w:rPr>
        <w:t>5.3 Hyperparameters</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3178"/>
      </w:tblGrid>
      <w:tr w:rsidR="00D0006C" w:rsidRPr="00C5606B" w14:paraId="4C6D4532" w14:textId="77777777">
        <w:trPr>
          <w:tblHeader/>
        </w:trPr>
        <w:tc>
          <w:tcPr>
            <w:tcW w:w="2800"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523D6120"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Item</w:t>
            </w:r>
          </w:p>
        </w:tc>
        <w:tc>
          <w:tcPr>
            <w:tcW w:w="4200"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17C3F9D8"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Value</w:t>
            </w:r>
          </w:p>
        </w:tc>
        <w:tc>
          <w:tcPr>
            <w:tcW w:w="3178"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5454988D"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Source</w:t>
            </w:r>
          </w:p>
        </w:tc>
      </w:tr>
      <w:tr w:rsidR="00D0006C" w:rsidRPr="00C5606B" w14:paraId="2312060F" w14:textId="77777777">
        <w:trPr>
          <w:cantSplit/>
        </w:trPr>
        <w:tc>
          <w:tcPr>
            <w:tcW w:w="28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7045F31"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LSTM hidden units</w:t>
            </w:r>
          </w:p>
        </w:tc>
        <w:tc>
          <w:tcPr>
            <w:tcW w:w="42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DC48DFB"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64, single layer</w:t>
            </w:r>
          </w:p>
        </w:tc>
        <w:tc>
          <w:tcPr>
            <w:tcW w:w="31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8878BFC"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Zhang et al.</w:t>
            </w:r>
          </w:p>
        </w:tc>
      </w:tr>
      <w:tr w:rsidR="00D0006C" w:rsidRPr="00C5606B" w14:paraId="5A2E9CB6" w14:textId="77777777">
        <w:trPr>
          <w:cantSplit/>
        </w:trPr>
        <w:tc>
          <w:tcPr>
            <w:tcW w:w="28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057F3A2E"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Attention layers / heads / width</w:t>
            </w:r>
          </w:p>
        </w:tc>
        <w:tc>
          <w:tcPr>
            <w:tcW w:w="42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7CE7AA2F"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2 / 8 / 128 (starting point, tuned on validation)</w:t>
            </w:r>
          </w:p>
        </w:tc>
        <w:tc>
          <w:tcPr>
            <w:tcW w:w="3178"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5E78C51C"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Esslinger et al. (Table 2)</w:t>
            </w:r>
          </w:p>
        </w:tc>
      </w:tr>
      <w:tr w:rsidR="00D0006C" w:rsidRPr="00C5606B" w14:paraId="50EB55AC" w14:textId="77777777">
        <w:trPr>
          <w:cantSplit/>
        </w:trPr>
        <w:tc>
          <w:tcPr>
            <w:tcW w:w="28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493ECE47"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Window length</w:t>
            </w:r>
          </w:p>
        </w:tc>
        <w:tc>
          <w:tcPr>
            <w:tcW w:w="42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097C63AC"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50 days</w:t>
            </w:r>
          </w:p>
        </w:tc>
        <w:tc>
          <w:tcPr>
            <w:tcW w:w="31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040863DA"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Zhang et al.; Esslinger et al.</w:t>
            </w:r>
          </w:p>
        </w:tc>
      </w:tr>
      <w:tr w:rsidR="00D0006C" w:rsidRPr="00C5606B" w14:paraId="0B7053FE" w14:textId="77777777">
        <w:trPr>
          <w:cantSplit/>
        </w:trPr>
        <w:tc>
          <w:tcPr>
            <w:tcW w:w="28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6F427927"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Optimiser, batch, epochs</w:t>
            </w:r>
          </w:p>
        </w:tc>
        <w:tc>
          <w:tcPr>
            <w:tcW w:w="42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642ECCEB"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Adam, 64, 100</w:t>
            </w:r>
          </w:p>
        </w:tc>
        <w:tc>
          <w:tcPr>
            <w:tcW w:w="3178"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72784808"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Zhang et al.</w:t>
            </w:r>
          </w:p>
        </w:tc>
      </w:tr>
      <w:tr w:rsidR="00D0006C" w:rsidRPr="00C5606B" w14:paraId="478CC83E" w14:textId="77777777">
        <w:trPr>
          <w:cantSplit/>
        </w:trPr>
        <w:tc>
          <w:tcPr>
            <w:tcW w:w="28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6F52FF21"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Validation share</w:t>
            </w:r>
          </w:p>
        </w:tc>
        <w:tc>
          <w:tcPr>
            <w:tcW w:w="42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5E12763E"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10% of training data</w:t>
            </w:r>
          </w:p>
        </w:tc>
        <w:tc>
          <w:tcPr>
            <w:tcW w:w="31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054F200A"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Zhang et al.</w:t>
            </w:r>
          </w:p>
        </w:tc>
      </w:tr>
      <w:tr w:rsidR="00D0006C" w:rsidRPr="00C5606B" w14:paraId="03A2F00F" w14:textId="77777777">
        <w:trPr>
          <w:cantSplit/>
        </w:trPr>
        <w:tc>
          <w:tcPr>
            <w:tcW w:w="28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7EEADD98"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Learning rate, dropout</w:t>
            </w:r>
          </w:p>
        </w:tc>
        <w:tc>
          <w:tcPr>
            <w:tcW w:w="42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1343FFB7"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Tuned on validation (not fixed by the papers)</w:t>
            </w:r>
          </w:p>
        </w:tc>
        <w:tc>
          <w:tcPr>
            <w:tcW w:w="3178"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32B5CDBF"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Project choice</w:t>
            </w:r>
          </w:p>
        </w:tc>
      </w:tr>
    </w:tbl>
    <w:p w14:paraId="1CE0107F" w14:textId="77777777" w:rsidR="00D0006C" w:rsidRPr="00C5606B" w:rsidRDefault="00000000">
      <w:pPr>
        <w:keepNext/>
        <w:pBdr>
          <w:bottom w:val="single" w:sz="6" w:space="1" w:color="1F3A5F"/>
        </w:pBdr>
        <w:spacing w:before="200" w:after="80"/>
        <w:rPr>
          <w:rFonts w:asciiTheme="majorHAnsi" w:hAnsiTheme="majorHAnsi"/>
          <w:sz w:val="28"/>
          <w:szCs w:val="28"/>
        </w:rPr>
      </w:pPr>
      <w:r w:rsidRPr="00C5606B">
        <w:rPr>
          <w:rFonts w:asciiTheme="majorHAnsi" w:hAnsiTheme="majorHAnsi"/>
          <w:b/>
          <w:bCs/>
          <w:color w:val="1F3A5F"/>
          <w:sz w:val="28"/>
          <w:szCs w:val="28"/>
        </w:rPr>
        <w:lastRenderedPageBreak/>
        <w:t>6. Evaluation</w:t>
      </w:r>
    </w:p>
    <w:p w14:paraId="5AE58F95" w14:textId="10D55B75" w:rsidR="00D0006C" w:rsidRPr="00C5606B" w:rsidRDefault="00000000">
      <w:pPr>
        <w:keepNext/>
        <w:spacing w:before="130" w:after="50"/>
        <w:rPr>
          <w:rFonts w:asciiTheme="majorHAnsi" w:hAnsiTheme="majorHAnsi"/>
          <w:sz w:val="28"/>
          <w:szCs w:val="28"/>
        </w:rPr>
      </w:pPr>
      <w:r w:rsidRPr="00C5606B">
        <w:rPr>
          <w:rFonts w:asciiTheme="majorHAnsi" w:hAnsiTheme="majorHAnsi"/>
          <w:b/>
          <w:bCs/>
          <w:color w:val="2E5A8C"/>
          <w:sz w:val="28"/>
          <w:szCs w:val="28"/>
        </w:rPr>
        <w:t>6.</w:t>
      </w:r>
      <w:r w:rsidR="00273B49" w:rsidRPr="00C5606B">
        <w:rPr>
          <w:rFonts w:asciiTheme="majorHAnsi" w:hAnsiTheme="majorHAnsi"/>
          <w:b/>
          <w:bCs/>
          <w:color w:val="2E5A8C"/>
          <w:sz w:val="28"/>
          <w:szCs w:val="28"/>
        </w:rPr>
        <w:t xml:space="preserve"> </w:t>
      </w:r>
      <w:r w:rsidRPr="00C5606B">
        <w:rPr>
          <w:rFonts w:asciiTheme="majorHAnsi" w:hAnsiTheme="majorHAnsi"/>
          <w:b/>
          <w:bCs/>
          <w:color w:val="2E5A8C"/>
          <w:sz w:val="28"/>
          <w:szCs w:val="28"/>
        </w:rPr>
        <w:t>Metrics</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778"/>
      </w:tblGrid>
      <w:tr w:rsidR="00D0006C" w:rsidRPr="00C5606B" w14:paraId="0EEF386B" w14:textId="77777777">
        <w:trPr>
          <w:tblHeader/>
        </w:trPr>
        <w:tc>
          <w:tcPr>
            <w:tcW w:w="2400"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33C230DB"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Metric</w:t>
            </w:r>
          </w:p>
        </w:tc>
        <w:tc>
          <w:tcPr>
            <w:tcW w:w="7778"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3BD90059"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Meaning</w:t>
            </w:r>
          </w:p>
        </w:tc>
      </w:tr>
      <w:tr w:rsidR="00D0006C" w:rsidRPr="00C5606B" w14:paraId="2D8A02C4" w14:textId="77777777">
        <w:trPr>
          <w:cantSplit/>
        </w:trPr>
        <w:tc>
          <w:tcPr>
            <w:tcW w:w="24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0A540B6F"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E(R), Std(R)</w:t>
            </w:r>
          </w:p>
        </w:tc>
        <w:tc>
          <w:tcPr>
            <w:tcW w:w="77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55475B65"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Annualised expected return and its standard deviation (volatility)</w:t>
            </w:r>
          </w:p>
        </w:tc>
      </w:tr>
      <w:tr w:rsidR="00D0006C" w:rsidRPr="00C5606B" w14:paraId="72190D88" w14:textId="77777777">
        <w:trPr>
          <w:cantSplit/>
        </w:trPr>
        <w:tc>
          <w:tcPr>
            <w:tcW w:w="24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2298E136"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Sharpe ratio</w:t>
            </w:r>
          </w:p>
        </w:tc>
        <w:tc>
          <w:tcPr>
            <w:tcW w:w="7778"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5E049D72"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Expected return divided by volatility: return per unit of total risk (main comparison metric)</w:t>
            </w:r>
          </w:p>
        </w:tc>
      </w:tr>
      <w:tr w:rsidR="00D0006C" w:rsidRPr="00C5606B" w14:paraId="64DE9632" w14:textId="77777777">
        <w:trPr>
          <w:cantSplit/>
        </w:trPr>
        <w:tc>
          <w:tcPr>
            <w:tcW w:w="24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4629028E"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DD(R), Sortino ratio</w:t>
            </w:r>
          </w:p>
        </w:tc>
        <w:tc>
          <w:tcPr>
            <w:tcW w:w="77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2E53EE02"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Downside deviation (volatility of losses only) and expected return divided by it</w:t>
            </w:r>
          </w:p>
        </w:tc>
      </w:tr>
      <w:tr w:rsidR="00D0006C" w:rsidRPr="00C5606B" w14:paraId="7803F132" w14:textId="77777777">
        <w:trPr>
          <w:cantSplit/>
        </w:trPr>
        <w:tc>
          <w:tcPr>
            <w:tcW w:w="24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4A34E357"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MDD</w:t>
            </w:r>
          </w:p>
        </w:tc>
        <w:tc>
          <w:tcPr>
            <w:tcW w:w="7778"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6A025F03"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Maximum drawdown: the largest fall from a peak to a later trough</w:t>
            </w:r>
          </w:p>
        </w:tc>
      </w:tr>
      <w:tr w:rsidR="00D0006C" w:rsidRPr="00C5606B" w14:paraId="6A3D1504" w14:textId="77777777">
        <w:trPr>
          <w:cantSplit/>
        </w:trPr>
        <w:tc>
          <w:tcPr>
            <w:tcW w:w="24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4A48F5B6"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 of + Ret, Ave. P / Ave. L</w:t>
            </w:r>
          </w:p>
        </w:tc>
        <w:tc>
          <w:tcPr>
            <w:tcW w:w="777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6C072C58"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Share of days with a positive return, and average profit divided by average loss</w:t>
            </w:r>
          </w:p>
        </w:tc>
      </w:tr>
    </w:tbl>
    <w:p w14:paraId="445C2DC5" w14:textId="77777777" w:rsidR="00D0006C" w:rsidRPr="009C0ED5" w:rsidRDefault="00000000" w:rsidP="009C0ED5">
      <w:pPr>
        <w:spacing w:before="70" w:after="70" w:line="262" w:lineRule="auto"/>
        <w:jc w:val="center"/>
        <w:rPr>
          <w:rFonts w:asciiTheme="minorHAnsi" w:hAnsiTheme="minorHAnsi"/>
          <w:i/>
          <w:iCs/>
        </w:rPr>
      </w:pPr>
      <w:r w:rsidRPr="009C0ED5">
        <w:rPr>
          <w:rFonts w:asciiTheme="minorHAnsi" w:hAnsiTheme="minorHAnsi"/>
          <w:i/>
          <w:iCs/>
        </w:rPr>
        <w:t>For context we can also quote the paper's baselines (four fixed allocations, mean-variance, maximum diversification and the diversity-weighted portfolio).</w:t>
      </w:r>
    </w:p>
    <w:p w14:paraId="34E175E7" w14:textId="3E3C6CCC" w:rsidR="00D0006C" w:rsidRPr="00C5606B" w:rsidRDefault="00000000">
      <w:pPr>
        <w:keepNext/>
        <w:pBdr>
          <w:bottom w:val="single" w:sz="6" w:space="1" w:color="1F3A5F"/>
        </w:pBdr>
        <w:spacing w:before="200" w:after="80"/>
        <w:rPr>
          <w:rFonts w:asciiTheme="majorHAnsi" w:hAnsiTheme="majorHAnsi"/>
          <w:sz w:val="28"/>
          <w:szCs w:val="28"/>
        </w:rPr>
      </w:pPr>
      <w:r w:rsidRPr="00C5606B">
        <w:rPr>
          <w:rFonts w:asciiTheme="majorHAnsi" w:hAnsiTheme="majorHAnsi"/>
          <w:b/>
          <w:bCs/>
          <w:color w:val="1F3A5F"/>
          <w:sz w:val="28"/>
          <w:szCs w:val="28"/>
        </w:rPr>
        <w:t>7. Transfer to Indian ETFs</w:t>
      </w:r>
    </w:p>
    <w:p w14:paraId="4874E4FA" w14:textId="77777777" w:rsidR="00D0006C" w:rsidRPr="00C5606B" w:rsidRDefault="00000000">
      <w:pPr>
        <w:spacing w:after="90" w:line="262" w:lineRule="auto"/>
        <w:rPr>
          <w:rFonts w:asciiTheme="minorHAnsi" w:hAnsiTheme="minorHAnsi"/>
        </w:rPr>
      </w:pPr>
      <w:r w:rsidRPr="00C5606B">
        <w:rPr>
          <w:rFonts w:asciiTheme="minorHAnsi" w:hAnsiTheme="minorHAnsi"/>
        </w:rPr>
        <w:t>Once Part 1 identifies the best of A to D by validation Sharpe, that model is retrained and tested on Indian ETF data with the same protocol: same window, objective, retraining schedule, cost levels and volatility scaling as a first pass. Three things must be settled before training:</w:t>
      </w:r>
    </w:p>
    <w:p w14:paraId="47811E4A" w14:textId="77777777" w:rsidR="00D0006C" w:rsidRPr="00C5606B" w:rsidRDefault="00000000">
      <w:pPr>
        <w:pStyle w:val="ListParagraph"/>
        <w:numPr>
          <w:ilvl w:val="0"/>
          <w:numId w:val="4"/>
        </w:numPr>
        <w:spacing w:after="45" w:line="255" w:lineRule="auto"/>
        <w:rPr>
          <w:rFonts w:asciiTheme="minorHAnsi" w:hAnsiTheme="minorHAnsi"/>
        </w:rPr>
      </w:pPr>
      <w:r w:rsidRPr="00C5606B">
        <w:rPr>
          <w:rFonts w:asciiTheme="minorHAnsi" w:hAnsiTheme="minorHAnsi"/>
        </w:rPr>
        <w:t>The exact ETF list, ideally one per asset class (equity, bonds, commodities and, if available, volatility).</w:t>
      </w:r>
    </w:p>
    <w:p w14:paraId="3F73E40F" w14:textId="77777777" w:rsidR="00D0006C" w:rsidRPr="00C5606B" w:rsidRDefault="00000000">
      <w:pPr>
        <w:pStyle w:val="ListParagraph"/>
        <w:numPr>
          <w:ilvl w:val="0"/>
          <w:numId w:val="4"/>
        </w:numPr>
        <w:spacing w:after="45" w:line="255" w:lineRule="auto"/>
        <w:rPr>
          <w:rFonts w:asciiTheme="minorHAnsi" w:hAnsiTheme="minorHAnsi"/>
        </w:rPr>
      </w:pPr>
      <w:r w:rsidRPr="00C5606B">
        <w:rPr>
          <w:rFonts w:asciiTheme="minorHAnsi" w:hAnsiTheme="minorHAnsi"/>
        </w:rPr>
        <w:t>Whether a volatility exposure is available as an ETF for the Indian market; if not, decide what replaces the fourth asset.</w:t>
      </w:r>
    </w:p>
    <w:p w14:paraId="5C00F1DC" w14:textId="77777777" w:rsidR="00D0006C" w:rsidRPr="00C5606B" w:rsidRDefault="00000000">
      <w:pPr>
        <w:pStyle w:val="ListParagraph"/>
        <w:numPr>
          <w:ilvl w:val="0"/>
          <w:numId w:val="4"/>
        </w:numPr>
        <w:spacing w:after="45" w:line="255" w:lineRule="auto"/>
        <w:rPr>
          <w:rFonts w:asciiTheme="minorHAnsi" w:hAnsiTheme="minorHAnsi"/>
        </w:rPr>
      </w:pPr>
      <w:r w:rsidRPr="00C5606B">
        <w:rPr>
          <w:rFonts w:asciiTheme="minorHAnsi" w:hAnsiTheme="minorHAnsi"/>
        </w:rPr>
        <w:t>Whether the ETF histories are long enough for the 2-year retraining scheme, and what the test period will be.</w:t>
      </w:r>
    </w:p>
    <w:p w14:paraId="10FC8EA9" w14:textId="6BDBDBBF" w:rsidR="00D0006C" w:rsidRPr="00C5606B" w:rsidRDefault="00C5606B">
      <w:pPr>
        <w:keepNext/>
        <w:pBdr>
          <w:bottom w:val="single" w:sz="6" w:space="1" w:color="1F3A5F"/>
        </w:pBdr>
        <w:spacing w:before="200" w:after="80"/>
        <w:rPr>
          <w:rFonts w:asciiTheme="majorHAnsi" w:hAnsiTheme="majorHAnsi"/>
          <w:sz w:val="28"/>
          <w:szCs w:val="28"/>
        </w:rPr>
      </w:pPr>
      <w:r>
        <w:rPr>
          <w:rFonts w:asciiTheme="majorHAnsi" w:hAnsiTheme="majorHAnsi"/>
          <w:b/>
          <w:bCs/>
          <w:color w:val="1F3A5F"/>
          <w:sz w:val="28"/>
          <w:szCs w:val="28"/>
        </w:rPr>
        <w:t>8</w:t>
      </w:r>
      <w:r w:rsidR="00000000" w:rsidRPr="00C5606B">
        <w:rPr>
          <w:rFonts w:asciiTheme="majorHAnsi" w:hAnsiTheme="majorHAnsi"/>
          <w:b/>
          <w:bCs/>
          <w:color w:val="1F3A5F"/>
          <w:sz w:val="28"/>
          <w:szCs w:val="28"/>
        </w:rPr>
        <w:t>. References</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5700"/>
        <w:gridCol w:w="4058"/>
      </w:tblGrid>
      <w:tr w:rsidR="00D0006C" w:rsidRPr="00C5606B" w14:paraId="37A380B6" w14:textId="77777777">
        <w:trPr>
          <w:tblHeader/>
        </w:trPr>
        <w:tc>
          <w:tcPr>
            <w:tcW w:w="420"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43F99BAC"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w:t>
            </w:r>
          </w:p>
        </w:tc>
        <w:tc>
          <w:tcPr>
            <w:tcW w:w="5700"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59D5EAC0"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Paper and link</w:t>
            </w:r>
          </w:p>
        </w:tc>
        <w:tc>
          <w:tcPr>
            <w:tcW w:w="4058" w:type="dxa"/>
            <w:tcBorders>
              <w:top w:val="single" w:sz="4" w:space="0" w:color="B8C4D6"/>
              <w:left w:val="single" w:sz="4" w:space="0" w:color="B8C4D6"/>
              <w:bottom w:val="single" w:sz="4" w:space="0" w:color="B8C4D6"/>
              <w:right w:val="single" w:sz="4" w:space="0" w:color="B8C4D6"/>
            </w:tcBorders>
            <w:shd w:val="clear" w:color="auto" w:fill="1F3A5F"/>
            <w:tcMar>
              <w:top w:w="45" w:type="dxa"/>
              <w:left w:w="100" w:type="dxa"/>
              <w:bottom w:w="45" w:type="dxa"/>
              <w:right w:w="100" w:type="dxa"/>
            </w:tcMar>
            <w:vAlign w:val="center"/>
          </w:tcPr>
          <w:p w14:paraId="7E9BBCB6" w14:textId="77777777" w:rsidR="00D0006C" w:rsidRPr="00C5606B" w:rsidRDefault="00000000">
            <w:pPr>
              <w:spacing w:line="245" w:lineRule="auto"/>
              <w:rPr>
                <w:rFonts w:asciiTheme="minorHAnsi" w:hAnsiTheme="minorHAnsi"/>
              </w:rPr>
            </w:pPr>
            <w:r w:rsidRPr="00C5606B">
              <w:rPr>
                <w:rFonts w:asciiTheme="minorHAnsi" w:hAnsiTheme="minorHAnsi"/>
                <w:b/>
                <w:bCs/>
                <w:color w:val="FFFFFF"/>
                <w:sz w:val="18"/>
                <w:szCs w:val="18"/>
              </w:rPr>
              <w:t>Used for</w:t>
            </w:r>
          </w:p>
        </w:tc>
      </w:tr>
      <w:tr w:rsidR="00D0006C" w:rsidRPr="00C5606B" w14:paraId="4F1B37E8" w14:textId="77777777">
        <w:trPr>
          <w:cantSplit/>
        </w:trPr>
        <w:tc>
          <w:tcPr>
            <w:tcW w:w="42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68DA3DB"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1</w:t>
            </w:r>
          </w:p>
        </w:tc>
        <w:tc>
          <w:tcPr>
            <w:tcW w:w="57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2137878E" w14:textId="4B17CD89" w:rsidR="00D0006C" w:rsidRPr="00C5606B" w:rsidRDefault="00000000">
            <w:pPr>
              <w:spacing w:line="245" w:lineRule="auto"/>
              <w:rPr>
                <w:rFonts w:asciiTheme="minorHAnsi" w:hAnsiTheme="minorHAnsi"/>
              </w:rPr>
            </w:pPr>
            <w:r w:rsidRPr="00C5606B">
              <w:rPr>
                <w:rFonts w:asciiTheme="minorHAnsi" w:hAnsiTheme="minorHAnsi"/>
                <w:b/>
                <w:bCs/>
                <w:sz w:val="18"/>
                <w:szCs w:val="18"/>
              </w:rPr>
              <w:t xml:space="preserve">Zhang, </w:t>
            </w:r>
            <w:proofErr w:type="spellStart"/>
            <w:r w:rsidRPr="00C5606B">
              <w:rPr>
                <w:rFonts w:asciiTheme="minorHAnsi" w:hAnsiTheme="minorHAnsi"/>
                <w:b/>
                <w:bCs/>
                <w:sz w:val="18"/>
                <w:szCs w:val="18"/>
              </w:rPr>
              <w:t>Zohren</w:t>
            </w:r>
            <w:proofErr w:type="spellEnd"/>
            <w:r w:rsidRPr="00C5606B">
              <w:rPr>
                <w:rFonts w:asciiTheme="minorHAnsi" w:hAnsiTheme="minorHAnsi"/>
                <w:b/>
                <w:bCs/>
                <w:sz w:val="18"/>
                <w:szCs w:val="18"/>
              </w:rPr>
              <w:t xml:space="preserve"> &amp; Roberts (2020). Deep Learning for Portfolio Optimization</w:t>
            </w:r>
            <w:r w:rsidR="009C0ED5">
              <w:rPr>
                <w:rFonts w:asciiTheme="minorHAnsi" w:hAnsiTheme="minorHAnsi"/>
                <w:b/>
                <w:bCs/>
                <w:sz w:val="18"/>
                <w:szCs w:val="18"/>
              </w:rPr>
              <w:t xml:space="preserve"> </w:t>
            </w:r>
            <w:hyperlink r:id="rId10" w:history="1">
              <w:r w:rsidR="00D0006C" w:rsidRPr="00C5606B">
                <w:rPr>
                  <w:rFonts w:asciiTheme="minorHAnsi" w:hAnsiTheme="minorHAnsi"/>
                  <w:color w:val="0B5CAD"/>
                  <w:sz w:val="18"/>
                  <w:szCs w:val="18"/>
                  <w:u w:val="single"/>
                </w:rPr>
                <w:t>arxiv.org/abs/2005.13665</w:t>
              </w:r>
            </w:hyperlink>
          </w:p>
        </w:tc>
        <w:tc>
          <w:tcPr>
            <w:tcW w:w="405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6A580DED"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Main paper; reproduction target</w:t>
            </w:r>
          </w:p>
        </w:tc>
      </w:tr>
      <w:tr w:rsidR="00D0006C" w:rsidRPr="00C5606B" w14:paraId="752B7006" w14:textId="77777777">
        <w:trPr>
          <w:cantSplit/>
        </w:trPr>
        <w:tc>
          <w:tcPr>
            <w:tcW w:w="42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623C8DF4"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2</w:t>
            </w:r>
          </w:p>
        </w:tc>
        <w:tc>
          <w:tcPr>
            <w:tcW w:w="57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481EBF34" w14:textId="77777777" w:rsidR="00D0006C" w:rsidRPr="00C5606B" w:rsidRDefault="00000000">
            <w:pPr>
              <w:spacing w:line="245" w:lineRule="auto"/>
              <w:rPr>
                <w:rFonts w:asciiTheme="minorHAnsi" w:hAnsiTheme="minorHAnsi"/>
              </w:rPr>
            </w:pPr>
            <w:r w:rsidRPr="00C5606B">
              <w:rPr>
                <w:rFonts w:asciiTheme="minorHAnsi" w:hAnsiTheme="minorHAnsi"/>
                <w:b/>
                <w:bCs/>
                <w:sz w:val="18"/>
                <w:szCs w:val="18"/>
              </w:rPr>
              <w:t>Jiang, Xu &amp; Liang (2017). Deep Portfolio Management</w:t>
            </w:r>
          </w:p>
          <w:p w14:paraId="5E9A0781" w14:textId="77777777" w:rsidR="00D0006C" w:rsidRPr="00C5606B" w:rsidRDefault="00D0006C">
            <w:pPr>
              <w:spacing w:line="245" w:lineRule="auto"/>
              <w:rPr>
                <w:rFonts w:asciiTheme="minorHAnsi" w:hAnsiTheme="minorHAnsi"/>
              </w:rPr>
            </w:pPr>
            <w:hyperlink r:id="rId11" w:history="1">
              <w:r w:rsidRPr="00C5606B">
                <w:rPr>
                  <w:rFonts w:asciiTheme="minorHAnsi" w:hAnsiTheme="minorHAnsi"/>
                  <w:color w:val="0B5CAD"/>
                  <w:sz w:val="18"/>
                  <w:szCs w:val="18"/>
                  <w:u w:val="single"/>
                </w:rPr>
                <w:t>arxiv.org/abs/1706.10059</w:t>
              </w:r>
            </w:hyperlink>
          </w:p>
        </w:tc>
        <w:tc>
          <w:tcPr>
            <w:tcW w:w="4058"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561EC2FE"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EIIE wiring</w:t>
            </w:r>
          </w:p>
        </w:tc>
      </w:tr>
      <w:tr w:rsidR="00D0006C" w:rsidRPr="00C5606B" w14:paraId="1792CE42" w14:textId="77777777">
        <w:trPr>
          <w:cantSplit/>
        </w:trPr>
        <w:tc>
          <w:tcPr>
            <w:tcW w:w="42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E7589A6"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3</w:t>
            </w:r>
          </w:p>
        </w:tc>
        <w:tc>
          <w:tcPr>
            <w:tcW w:w="5700"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E2E5556" w14:textId="77777777" w:rsidR="00D0006C" w:rsidRPr="00C5606B" w:rsidRDefault="00000000">
            <w:pPr>
              <w:spacing w:line="245" w:lineRule="auto"/>
              <w:rPr>
                <w:rFonts w:asciiTheme="minorHAnsi" w:hAnsiTheme="minorHAnsi"/>
              </w:rPr>
            </w:pPr>
            <w:r w:rsidRPr="00C5606B">
              <w:rPr>
                <w:rFonts w:asciiTheme="minorHAnsi" w:hAnsiTheme="minorHAnsi"/>
                <w:b/>
                <w:bCs/>
                <w:sz w:val="18"/>
                <w:szCs w:val="18"/>
              </w:rPr>
              <w:t>Vaswani et al. (2017). Attention Is All You Need</w:t>
            </w:r>
          </w:p>
          <w:p w14:paraId="728C8846" w14:textId="77777777" w:rsidR="00D0006C" w:rsidRPr="00C5606B" w:rsidRDefault="00D0006C">
            <w:pPr>
              <w:spacing w:line="245" w:lineRule="auto"/>
              <w:rPr>
                <w:rFonts w:asciiTheme="minorHAnsi" w:hAnsiTheme="minorHAnsi"/>
              </w:rPr>
            </w:pPr>
            <w:hyperlink r:id="rId12" w:history="1">
              <w:r w:rsidRPr="00C5606B">
                <w:rPr>
                  <w:rFonts w:asciiTheme="minorHAnsi" w:hAnsiTheme="minorHAnsi"/>
                  <w:color w:val="0B5CAD"/>
                  <w:sz w:val="18"/>
                  <w:szCs w:val="18"/>
                  <w:u w:val="single"/>
                </w:rPr>
                <w:t>arxiv.org/abs/1706.03762</w:t>
              </w:r>
            </w:hyperlink>
          </w:p>
        </w:tc>
        <w:tc>
          <w:tcPr>
            <w:tcW w:w="4058" w:type="dxa"/>
            <w:tcBorders>
              <w:top w:val="single" w:sz="4" w:space="0" w:color="B8C4D6"/>
              <w:left w:val="single" w:sz="4" w:space="0" w:color="B8C4D6"/>
              <w:bottom w:val="single" w:sz="4" w:space="0" w:color="B8C4D6"/>
              <w:right w:val="single" w:sz="4" w:space="0" w:color="B8C4D6"/>
            </w:tcBorders>
            <w:tcMar>
              <w:top w:w="45" w:type="dxa"/>
              <w:left w:w="100" w:type="dxa"/>
              <w:bottom w:w="45" w:type="dxa"/>
              <w:right w:w="100" w:type="dxa"/>
            </w:tcMar>
            <w:vAlign w:val="center"/>
          </w:tcPr>
          <w:p w14:paraId="1454E2F0"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Attention mechanism</w:t>
            </w:r>
          </w:p>
        </w:tc>
      </w:tr>
      <w:tr w:rsidR="00D0006C" w:rsidRPr="00C5606B" w14:paraId="6F9CBC4D" w14:textId="77777777">
        <w:trPr>
          <w:cantSplit/>
        </w:trPr>
        <w:tc>
          <w:tcPr>
            <w:tcW w:w="42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75FF6EDF"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4</w:t>
            </w:r>
          </w:p>
        </w:tc>
        <w:tc>
          <w:tcPr>
            <w:tcW w:w="5700"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634D6A5A" w14:textId="77777777" w:rsidR="00D0006C" w:rsidRPr="00C5606B" w:rsidRDefault="00000000">
            <w:pPr>
              <w:spacing w:line="245" w:lineRule="auto"/>
              <w:rPr>
                <w:rFonts w:asciiTheme="minorHAnsi" w:hAnsiTheme="minorHAnsi"/>
              </w:rPr>
            </w:pPr>
            <w:r w:rsidRPr="00C5606B">
              <w:rPr>
                <w:rFonts w:asciiTheme="minorHAnsi" w:hAnsiTheme="minorHAnsi"/>
                <w:b/>
                <w:bCs/>
                <w:sz w:val="18"/>
                <w:szCs w:val="18"/>
              </w:rPr>
              <w:t>Esslinger, Platt &amp; Amato (2022). Deep Transformer Q-Networks</w:t>
            </w:r>
          </w:p>
          <w:p w14:paraId="2BF5FCF3" w14:textId="77777777" w:rsidR="00D0006C" w:rsidRPr="00C5606B" w:rsidRDefault="00D0006C">
            <w:pPr>
              <w:spacing w:line="245" w:lineRule="auto"/>
              <w:rPr>
                <w:rFonts w:asciiTheme="minorHAnsi" w:hAnsiTheme="minorHAnsi"/>
              </w:rPr>
            </w:pPr>
            <w:hyperlink r:id="rId13" w:history="1">
              <w:r w:rsidRPr="00C5606B">
                <w:rPr>
                  <w:rFonts w:asciiTheme="minorHAnsi" w:hAnsiTheme="minorHAnsi"/>
                  <w:color w:val="0B5CAD"/>
                  <w:sz w:val="18"/>
                  <w:szCs w:val="18"/>
                  <w:u w:val="single"/>
                </w:rPr>
                <w:t>arxiv.org/abs/2206.01078</w:t>
              </w:r>
            </w:hyperlink>
          </w:p>
        </w:tc>
        <w:tc>
          <w:tcPr>
            <w:tcW w:w="4058" w:type="dxa"/>
            <w:tcBorders>
              <w:top w:val="single" w:sz="4" w:space="0" w:color="B8C4D6"/>
              <w:left w:val="single" w:sz="4" w:space="0" w:color="B8C4D6"/>
              <w:bottom w:val="single" w:sz="4" w:space="0" w:color="B8C4D6"/>
              <w:right w:val="single" w:sz="4" w:space="0" w:color="B8C4D6"/>
            </w:tcBorders>
            <w:shd w:val="clear" w:color="auto" w:fill="F3F6FA"/>
            <w:tcMar>
              <w:top w:w="45" w:type="dxa"/>
              <w:left w:w="100" w:type="dxa"/>
              <w:bottom w:w="45" w:type="dxa"/>
              <w:right w:w="100" w:type="dxa"/>
            </w:tcMar>
            <w:vAlign w:val="center"/>
          </w:tcPr>
          <w:p w14:paraId="16F5D298" w14:textId="77777777" w:rsidR="00D0006C" w:rsidRPr="00C5606B" w:rsidRDefault="00000000">
            <w:pPr>
              <w:spacing w:line="245" w:lineRule="auto"/>
              <w:rPr>
                <w:rFonts w:asciiTheme="minorHAnsi" w:hAnsiTheme="minorHAnsi"/>
              </w:rPr>
            </w:pPr>
            <w:r w:rsidRPr="00C5606B">
              <w:rPr>
                <w:rFonts w:asciiTheme="minorHAnsi" w:hAnsiTheme="minorHAnsi"/>
                <w:sz w:val="18"/>
                <w:szCs w:val="18"/>
              </w:rPr>
              <w:t>Attention over a 50-step window; starting hyperparameters</w:t>
            </w:r>
          </w:p>
        </w:tc>
      </w:tr>
    </w:tbl>
    <w:p w14:paraId="6AF0C0D1" w14:textId="77777777" w:rsidR="00AA6BF2" w:rsidRPr="00C5606B" w:rsidRDefault="00AA6BF2">
      <w:pPr>
        <w:rPr>
          <w:rFonts w:asciiTheme="minorHAnsi" w:hAnsiTheme="minorHAnsi"/>
        </w:rPr>
      </w:pPr>
    </w:p>
    <w:sectPr w:rsidR="00AA6BF2" w:rsidRPr="00C5606B">
      <w:footerReference w:type="default" r:id="rId14"/>
      <w:pgSz w:w="11906" w:h="16838"/>
      <w:pgMar w:top="900" w:right="864" w:bottom="850"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9D094" w14:textId="77777777" w:rsidR="00FF1A8B" w:rsidRDefault="00FF1A8B">
      <w:r>
        <w:separator/>
      </w:r>
    </w:p>
  </w:endnote>
  <w:endnote w:type="continuationSeparator" w:id="0">
    <w:p w14:paraId="2B99FB9E" w14:textId="77777777" w:rsidR="00FF1A8B" w:rsidRDefault="00FF1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9F86" w14:textId="77777777" w:rsidR="00D0006C"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273B49">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273B49">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ABED" w14:textId="77777777" w:rsidR="00FF1A8B" w:rsidRDefault="00FF1A8B">
      <w:r>
        <w:separator/>
      </w:r>
    </w:p>
  </w:footnote>
  <w:footnote w:type="continuationSeparator" w:id="0">
    <w:p w14:paraId="67DFAFB0" w14:textId="77777777" w:rsidR="00FF1A8B" w:rsidRDefault="00FF1A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40F7"/>
    <w:multiLevelType w:val="hybridMultilevel"/>
    <w:tmpl w:val="E83AB6B0"/>
    <w:lvl w:ilvl="0" w:tplc="0826DD42">
      <w:start w:val="6"/>
      <w:numFmt w:val="bullet"/>
      <w:lvlText w:val="-"/>
      <w:lvlJc w:val="left"/>
      <w:pPr>
        <w:ind w:left="720" w:hanging="360"/>
      </w:pPr>
      <w:rPr>
        <w:rFonts w:ascii="Calibri" w:eastAsia="Calibri" w:hAnsi="Calibri" w:cs="Calibri" w:hint="default"/>
        <w:color w:val="2E5A8C"/>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B11931"/>
    <w:multiLevelType w:val="hybridMultilevel"/>
    <w:tmpl w:val="5C5A6FFC"/>
    <w:lvl w:ilvl="0" w:tplc="A68262E8">
      <w:start w:val="1"/>
      <w:numFmt w:val="decimal"/>
      <w:lvlText w:val="%1."/>
      <w:lvlJc w:val="left"/>
      <w:pPr>
        <w:ind w:left="440" w:hanging="300"/>
      </w:pPr>
    </w:lvl>
    <w:lvl w:ilvl="1" w:tplc="D58E5A3A">
      <w:numFmt w:val="decimal"/>
      <w:lvlText w:val=""/>
      <w:lvlJc w:val="left"/>
    </w:lvl>
    <w:lvl w:ilvl="2" w:tplc="F5AC5360">
      <w:numFmt w:val="decimal"/>
      <w:lvlText w:val=""/>
      <w:lvlJc w:val="left"/>
    </w:lvl>
    <w:lvl w:ilvl="3" w:tplc="18140852">
      <w:numFmt w:val="decimal"/>
      <w:lvlText w:val=""/>
      <w:lvlJc w:val="left"/>
    </w:lvl>
    <w:lvl w:ilvl="4" w:tplc="B1545ED0">
      <w:numFmt w:val="decimal"/>
      <w:lvlText w:val=""/>
      <w:lvlJc w:val="left"/>
    </w:lvl>
    <w:lvl w:ilvl="5" w:tplc="AA34151A">
      <w:numFmt w:val="decimal"/>
      <w:lvlText w:val=""/>
      <w:lvlJc w:val="left"/>
    </w:lvl>
    <w:lvl w:ilvl="6" w:tplc="EDAC82AA">
      <w:numFmt w:val="decimal"/>
      <w:lvlText w:val=""/>
      <w:lvlJc w:val="left"/>
    </w:lvl>
    <w:lvl w:ilvl="7" w:tplc="51769028">
      <w:numFmt w:val="decimal"/>
      <w:lvlText w:val=""/>
      <w:lvlJc w:val="left"/>
    </w:lvl>
    <w:lvl w:ilvl="8" w:tplc="C13C99EA">
      <w:numFmt w:val="decimal"/>
      <w:lvlText w:val=""/>
      <w:lvlJc w:val="left"/>
    </w:lvl>
  </w:abstractNum>
  <w:abstractNum w:abstractNumId="2" w15:restartNumberingAfterBreak="0">
    <w:nsid w:val="643F158C"/>
    <w:multiLevelType w:val="hybridMultilevel"/>
    <w:tmpl w:val="8D00E3D4"/>
    <w:lvl w:ilvl="0" w:tplc="CAA2240A">
      <w:start w:val="1"/>
      <w:numFmt w:val="bullet"/>
      <w:lvlText w:val="●"/>
      <w:lvlJc w:val="left"/>
      <w:pPr>
        <w:ind w:left="720" w:hanging="360"/>
      </w:pPr>
    </w:lvl>
    <w:lvl w:ilvl="1" w:tplc="18E8F3FC">
      <w:start w:val="1"/>
      <w:numFmt w:val="bullet"/>
      <w:lvlText w:val="○"/>
      <w:lvlJc w:val="left"/>
      <w:pPr>
        <w:ind w:left="1440" w:hanging="360"/>
      </w:pPr>
    </w:lvl>
    <w:lvl w:ilvl="2" w:tplc="B5AC3450">
      <w:start w:val="1"/>
      <w:numFmt w:val="bullet"/>
      <w:lvlText w:val="■"/>
      <w:lvlJc w:val="left"/>
      <w:pPr>
        <w:ind w:left="2160" w:hanging="360"/>
      </w:pPr>
    </w:lvl>
    <w:lvl w:ilvl="3" w:tplc="47BC7F6E">
      <w:start w:val="1"/>
      <w:numFmt w:val="bullet"/>
      <w:lvlText w:val="●"/>
      <w:lvlJc w:val="left"/>
      <w:pPr>
        <w:ind w:left="2880" w:hanging="360"/>
      </w:pPr>
    </w:lvl>
    <w:lvl w:ilvl="4" w:tplc="3EE65C68">
      <w:start w:val="1"/>
      <w:numFmt w:val="bullet"/>
      <w:lvlText w:val="○"/>
      <w:lvlJc w:val="left"/>
      <w:pPr>
        <w:ind w:left="3600" w:hanging="360"/>
      </w:pPr>
    </w:lvl>
    <w:lvl w:ilvl="5" w:tplc="5F34CBD8">
      <w:start w:val="1"/>
      <w:numFmt w:val="bullet"/>
      <w:lvlText w:val="■"/>
      <w:lvlJc w:val="left"/>
      <w:pPr>
        <w:ind w:left="4320" w:hanging="360"/>
      </w:pPr>
    </w:lvl>
    <w:lvl w:ilvl="6" w:tplc="D4FC6E9E">
      <w:start w:val="1"/>
      <w:numFmt w:val="bullet"/>
      <w:lvlText w:val="●"/>
      <w:lvlJc w:val="left"/>
      <w:pPr>
        <w:ind w:left="5040" w:hanging="360"/>
      </w:pPr>
    </w:lvl>
    <w:lvl w:ilvl="7" w:tplc="3FD8BE02">
      <w:start w:val="1"/>
      <w:numFmt w:val="bullet"/>
      <w:lvlText w:val="●"/>
      <w:lvlJc w:val="left"/>
      <w:pPr>
        <w:ind w:left="5760" w:hanging="360"/>
      </w:pPr>
    </w:lvl>
    <w:lvl w:ilvl="8" w:tplc="04B27D52">
      <w:start w:val="1"/>
      <w:numFmt w:val="bullet"/>
      <w:lvlText w:val="●"/>
      <w:lvlJc w:val="left"/>
      <w:pPr>
        <w:ind w:left="6480" w:hanging="360"/>
      </w:pPr>
    </w:lvl>
  </w:abstractNum>
  <w:abstractNum w:abstractNumId="3" w15:restartNumberingAfterBreak="0">
    <w:nsid w:val="680E2BBA"/>
    <w:multiLevelType w:val="hybridMultilevel"/>
    <w:tmpl w:val="680C03EC"/>
    <w:lvl w:ilvl="0" w:tplc="D6647B78">
      <w:start w:val="1"/>
      <w:numFmt w:val="bullet"/>
      <w:lvlText w:val="•"/>
      <w:lvlJc w:val="left"/>
      <w:pPr>
        <w:ind w:left="400" w:hanging="260"/>
      </w:pPr>
    </w:lvl>
    <w:lvl w:ilvl="1" w:tplc="321A8F0A">
      <w:numFmt w:val="decimal"/>
      <w:lvlText w:val=""/>
      <w:lvlJc w:val="left"/>
    </w:lvl>
    <w:lvl w:ilvl="2" w:tplc="0F6877AA">
      <w:numFmt w:val="decimal"/>
      <w:lvlText w:val=""/>
      <w:lvlJc w:val="left"/>
    </w:lvl>
    <w:lvl w:ilvl="3" w:tplc="4EFA2592">
      <w:numFmt w:val="decimal"/>
      <w:lvlText w:val=""/>
      <w:lvlJc w:val="left"/>
    </w:lvl>
    <w:lvl w:ilvl="4" w:tplc="D14617B4">
      <w:numFmt w:val="decimal"/>
      <w:lvlText w:val=""/>
      <w:lvlJc w:val="left"/>
    </w:lvl>
    <w:lvl w:ilvl="5" w:tplc="A866BF58">
      <w:numFmt w:val="decimal"/>
      <w:lvlText w:val=""/>
      <w:lvlJc w:val="left"/>
    </w:lvl>
    <w:lvl w:ilvl="6" w:tplc="3B489A3C">
      <w:numFmt w:val="decimal"/>
      <w:lvlText w:val=""/>
      <w:lvlJc w:val="left"/>
    </w:lvl>
    <w:lvl w:ilvl="7" w:tplc="8B3293D6">
      <w:numFmt w:val="decimal"/>
      <w:lvlText w:val=""/>
      <w:lvlJc w:val="left"/>
    </w:lvl>
    <w:lvl w:ilvl="8" w:tplc="F6942920">
      <w:numFmt w:val="decimal"/>
      <w:lvlText w:val=""/>
      <w:lvlJc w:val="left"/>
    </w:lvl>
  </w:abstractNum>
  <w:abstractNum w:abstractNumId="4" w15:restartNumberingAfterBreak="0">
    <w:nsid w:val="7D8C31A4"/>
    <w:multiLevelType w:val="hybridMultilevel"/>
    <w:tmpl w:val="221A9416"/>
    <w:lvl w:ilvl="0" w:tplc="AB2ADD9C">
      <w:start w:val="1"/>
      <w:numFmt w:val="decimal"/>
      <w:lvlText w:val="%1."/>
      <w:lvlJc w:val="left"/>
      <w:pPr>
        <w:ind w:left="440" w:hanging="300"/>
      </w:pPr>
    </w:lvl>
    <w:lvl w:ilvl="1" w:tplc="556A5C6E">
      <w:numFmt w:val="decimal"/>
      <w:lvlText w:val=""/>
      <w:lvlJc w:val="left"/>
    </w:lvl>
    <w:lvl w:ilvl="2" w:tplc="4C4A45AA">
      <w:numFmt w:val="decimal"/>
      <w:lvlText w:val=""/>
      <w:lvlJc w:val="left"/>
    </w:lvl>
    <w:lvl w:ilvl="3" w:tplc="1C0C5AE2">
      <w:numFmt w:val="decimal"/>
      <w:lvlText w:val=""/>
      <w:lvlJc w:val="left"/>
    </w:lvl>
    <w:lvl w:ilvl="4" w:tplc="0CE037B4">
      <w:numFmt w:val="decimal"/>
      <w:lvlText w:val=""/>
      <w:lvlJc w:val="left"/>
    </w:lvl>
    <w:lvl w:ilvl="5" w:tplc="5E9863AC">
      <w:numFmt w:val="decimal"/>
      <w:lvlText w:val=""/>
      <w:lvlJc w:val="left"/>
    </w:lvl>
    <w:lvl w:ilvl="6" w:tplc="4A143592">
      <w:numFmt w:val="decimal"/>
      <w:lvlText w:val=""/>
      <w:lvlJc w:val="left"/>
    </w:lvl>
    <w:lvl w:ilvl="7" w:tplc="969A1584">
      <w:numFmt w:val="decimal"/>
      <w:lvlText w:val=""/>
      <w:lvlJc w:val="left"/>
    </w:lvl>
    <w:lvl w:ilvl="8" w:tplc="D1E03ABA">
      <w:numFmt w:val="decimal"/>
      <w:lvlText w:val=""/>
      <w:lvlJc w:val="left"/>
    </w:lvl>
  </w:abstractNum>
  <w:num w:numId="1" w16cid:durableId="831531465">
    <w:abstractNumId w:val="2"/>
    <w:lvlOverride w:ilvl="0">
      <w:startOverride w:val="1"/>
    </w:lvlOverride>
  </w:num>
  <w:num w:numId="2" w16cid:durableId="1854607723">
    <w:abstractNumId w:val="3"/>
    <w:lvlOverride w:ilvl="0">
      <w:startOverride w:val="1"/>
    </w:lvlOverride>
  </w:num>
  <w:num w:numId="3" w16cid:durableId="1060325160">
    <w:abstractNumId w:val="1"/>
    <w:lvlOverride w:ilvl="0">
      <w:startOverride w:val="1"/>
    </w:lvlOverride>
  </w:num>
  <w:num w:numId="4" w16cid:durableId="411590357">
    <w:abstractNumId w:val="4"/>
    <w:lvlOverride w:ilvl="0">
      <w:startOverride w:val="1"/>
    </w:lvlOverride>
  </w:num>
  <w:num w:numId="5" w16cid:durableId="1442187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06C"/>
    <w:rsid w:val="0010736D"/>
    <w:rsid w:val="00273B49"/>
    <w:rsid w:val="009C0ED5"/>
    <w:rsid w:val="009E5265"/>
    <w:rsid w:val="00AA6BF2"/>
    <w:rsid w:val="00BE1936"/>
    <w:rsid w:val="00C5606B"/>
    <w:rsid w:val="00D0006C"/>
    <w:rsid w:val="00DA63F5"/>
    <w:rsid w:val="00FF1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3BFB5"/>
  <w15:docId w15:val="{74698E3E-CF7F-4DFF-A8EA-605DB156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2206.0107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xiv.org/abs/1706.0376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706.1005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rxiv.org/abs/2005.1366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2393</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Deep Learning for Portfolio Optimization - Detailed Methodology</vt:lpstr>
    </vt:vector>
  </TitlesOfParts>
  <Company/>
  <LinksUpToDate>false</LinksUpToDate>
  <CharactersWithSpaces>16002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Portfolio Optimization - Detailed Methodology</dc:title>
  <dc:creator>Group 8</dc:creator>
  <cp:lastModifiedBy>Tejas Sonwane</cp:lastModifiedBy>
  <cp:revision>4</cp:revision>
  <cp:lastPrinted>2026-10-06T03:58:00Z</cp:lastPrinted>
  <dcterms:created xsi:type="dcterms:W3CDTF">2026-09-28T09:38:00Z</dcterms:created>
  <dcterms:modified xsi:type="dcterms:W3CDTF">2026-10-06T04:21:00Z</dcterms:modified>
</cp:coreProperties>
</file>