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0481" w:rsidRPr="00230481" w:rsidRDefault="00230481" w:rsidP="00025CE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 w:bidi="mr-IN"/>
        </w:rPr>
      </w:pPr>
      <w:r w:rsidRPr="00230481">
        <w:rPr>
          <w:rFonts w:ascii="Times New Roman" w:eastAsia="Times New Roman" w:hAnsi="Times New Roman" w:cs="Times New Roman"/>
          <w:kern w:val="36"/>
          <w:sz w:val="28"/>
          <w:szCs w:val="28"/>
          <w:lang w:eastAsia="en-IN" w:bidi="mr-IN"/>
        </w:rPr>
        <w:t>(vi)</w:t>
      </w:r>
    </w:p>
    <w:p w:rsidR="00B61638" w:rsidRPr="00B61638" w:rsidRDefault="00B61638" w:rsidP="00025CE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</w:pPr>
      <w:r w:rsidRPr="00B6163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  <w:t>LIST OF FIGURES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5073"/>
        <w:gridCol w:w="1123"/>
      </w:tblGrid>
      <w:tr w:rsidR="00025CE2" w:rsidRPr="00C15836" w:rsidTr="00025CE2">
        <w:trPr>
          <w:jc w:val="center"/>
        </w:trPr>
        <w:tc>
          <w:tcPr>
            <w:tcW w:w="1843" w:type="dxa"/>
            <w:hideMark/>
          </w:tcPr>
          <w:p w:rsidR="00025CE2" w:rsidRPr="00C15836" w:rsidRDefault="00025CE2" w:rsidP="00025CE2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C158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Fig. No.</w:t>
            </w:r>
          </w:p>
        </w:tc>
        <w:tc>
          <w:tcPr>
            <w:tcW w:w="5073" w:type="dxa"/>
            <w:hideMark/>
          </w:tcPr>
          <w:p w:rsidR="00025CE2" w:rsidRPr="00C15836" w:rsidRDefault="00025CE2" w:rsidP="00025CE2">
            <w:pPr>
              <w:spacing w:before="24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C158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Title of Figure</w:t>
            </w:r>
          </w:p>
        </w:tc>
        <w:tc>
          <w:tcPr>
            <w:tcW w:w="0" w:type="auto"/>
            <w:hideMark/>
          </w:tcPr>
          <w:p w:rsidR="00025CE2" w:rsidRPr="00C15836" w:rsidRDefault="00025CE2" w:rsidP="00025CE2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C158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Page No.</w:t>
            </w:r>
          </w:p>
        </w:tc>
        <w:bookmarkStart w:id="0" w:name="_GoBack"/>
        <w:bookmarkEnd w:id="0"/>
      </w:tr>
      <w:tr w:rsidR="00025CE2" w:rsidRPr="00C15836" w:rsidTr="00025CE2">
        <w:trPr>
          <w:jc w:val="center"/>
        </w:trPr>
        <w:tc>
          <w:tcPr>
            <w:tcW w:w="1843" w:type="dxa"/>
            <w:hideMark/>
          </w:tcPr>
          <w:p w:rsidR="00025CE2" w:rsidRPr="00C15836" w:rsidRDefault="00025CE2" w:rsidP="00025CE2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158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Fig. 1.1</w:t>
            </w:r>
          </w:p>
        </w:tc>
        <w:tc>
          <w:tcPr>
            <w:tcW w:w="5073" w:type="dxa"/>
            <w:hideMark/>
          </w:tcPr>
          <w:p w:rsidR="00025CE2" w:rsidRPr="00C15836" w:rsidRDefault="00025CE2" w:rsidP="00025CE2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158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Conceptual flow of VIDHAN platform</w:t>
            </w:r>
          </w:p>
        </w:tc>
        <w:tc>
          <w:tcPr>
            <w:tcW w:w="0" w:type="auto"/>
            <w:hideMark/>
          </w:tcPr>
          <w:p w:rsidR="00025CE2" w:rsidRPr="00C15836" w:rsidRDefault="00025CE2" w:rsidP="00025CE2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2</w:t>
            </w:r>
          </w:p>
        </w:tc>
      </w:tr>
      <w:tr w:rsidR="00025CE2" w:rsidRPr="00C15836" w:rsidTr="00025CE2">
        <w:trPr>
          <w:jc w:val="center"/>
        </w:trPr>
        <w:tc>
          <w:tcPr>
            <w:tcW w:w="1843" w:type="dxa"/>
            <w:hideMark/>
          </w:tcPr>
          <w:p w:rsidR="00025CE2" w:rsidRPr="00C15836" w:rsidRDefault="00025CE2" w:rsidP="00025CE2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158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Fig. 3.1</w:t>
            </w:r>
          </w:p>
        </w:tc>
        <w:tc>
          <w:tcPr>
            <w:tcW w:w="5073" w:type="dxa"/>
            <w:hideMark/>
          </w:tcPr>
          <w:p w:rsidR="00025CE2" w:rsidRPr="00C15836" w:rsidRDefault="00025CE2" w:rsidP="00025CE2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158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High-level system architecture</w:t>
            </w:r>
          </w:p>
        </w:tc>
        <w:tc>
          <w:tcPr>
            <w:tcW w:w="0" w:type="auto"/>
            <w:hideMark/>
          </w:tcPr>
          <w:p w:rsidR="00025CE2" w:rsidRPr="00C15836" w:rsidRDefault="00025CE2" w:rsidP="00025CE2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25</w:t>
            </w:r>
          </w:p>
        </w:tc>
      </w:tr>
      <w:tr w:rsidR="00025CE2" w:rsidRPr="00C15836" w:rsidTr="00025CE2">
        <w:trPr>
          <w:jc w:val="center"/>
        </w:trPr>
        <w:tc>
          <w:tcPr>
            <w:tcW w:w="1843" w:type="dxa"/>
            <w:hideMark/>
          </w:tcPr>
          <w:p w:rsidR="00025CE2" w:rsidRPr="00C15836" w:rsidRDefault="00025CE2" w:rsidP="00025CE2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158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Fig. 3.2</w:t>
            </w:r>
          </w:p>
        </w:tc>
        <w:tc>
          <w:tcPr>
            <w:tcW w:w="5073" w:type="dxa"/>
            <w:hideMark/>
          </w:tcPr>
          <w:p w:rsidR="00025CE2" w:rsidRPr="00C15836" w:rsidRDefault="00025CE2" w:rsidP="00025CE2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</w:t>
            </w:r>
            <w:r w:rsidRPr="00C158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ystem architecture diagram</w:t>
            </w:r>
          </w:p>
        </w:tc>
        <w:tc>
          <w:tcPr>
            <w:tcW w:w="0" w:type="auto"/>
            <w:hideMark/>
          </w:tcPr>
          <w:p w:rsidR="00025CE2" w:rsidRPr="00C15836" w:rsidRDefault="00025CE2" w:rsidP="00025CE2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26</w:t>
            </w:r>
          </w:p>
        </w:tc>
      </w:tr>
      <w:tr w:rsidR="00025CE2" w:rsidRPr="00C15836" w:rsidTr="00025CE2">
        <w:trPr>
          <w:jc w:val="center"/>
        </w:trPr>
        <w:tc>
          <w:tcPr>
            <w:tcW w:w="1843" w:type="dxa"/>
            <w:hideMark/>
          </w:tcPr>
          <w:p w:rsidR="00025CE2" w:rsidRPr="00C15836" w:rsidRDefault="00025CE2" w:rsidP="00025CE2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158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Fig. 3.3</w:t>
            </w:r>
          </w:p>
        </w:tc>
        <w:tc>
          <w:tcPr>
            <w:tcW w:w="5073" w:type="dxa"/>
            <w:hideMark/>
          </w:tcPr>
          <w:p w:rsidR="00025CE2" w:rsidRPr="00C15836" w:rsidRDefault="00025CE2" w:rsidP="00025CE2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Use case diagram</w:t>
            </w:r>
          </w:p>
        </w:tc>
        <w:tc>
          <w:tcPr>
            <w:tcW w:w="0" w:type="auto"/>
            <w:hideMark/>
          </w:tcPr>
          <w:p w:rsidR="00025CE2" w:rsidRPr="00C15836" w:rsidRDefault="00025CE2" w:rsidP="00025CE2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28</w:t>
            </w:r>
          </w:p>
        </w:tc>
      </w:tr>
      <w:tr w:rsidR="00025CE2" w:rsidRPr="00C15836" w:rsidTr="00025CE2">
        <w:trPr>
          <w:jc w:val="center"/>
        </w:trPr>
        <w:tc>
          <w:tcPr>
            <w:tcW w:w="1843" w:type="dxa"/>
            <w:hideMark/>
          </w:tcPr>
          <w:p w:rsidR="00025CE2" w:rsidRPr="00C15836" w:rsidRDefault="00025CE2" w:rsidP="00025CE2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158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Fig. 3.4</w:t>
            </w:r>
          </w:p>
        </w:tc>
        <w:tc>
          <w:tcPr>
            <w:tcW w:w="5073" w:type="dxa"/>
            <w:hideMark/>
          </w:tcPr>
          <w:p w:rsidR="00025CE2" w:rsidRPr="00C15836" w:rsidRDefault="00025CE2" w:rsidP="00025CE2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Activity diagram</w:t>
            </w:r>
          </w:p>
        </w:tc>
        <w:tc>
          <w:tcPr>
            <w:tcW w:w="0" w:type="auto"/>
            <w:hideMark/>
          </w:tcPr>
          <w:p w:rsidR="00025CE2" w:rsidRPr="00C15836" w:rsidRDefault="00025CE2" w:rsidP="00025CE2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30</w:t>
            </w:r>
          </w:p>
        </w:tc>
      </w:tr>
      <w:tr w:rsidR="00025CE2" w:rsidRPr="00C15836" w:rsidTr="00025CE2">
        <w:trPr>
          <w:jc w:val="center"/>
        </w:trPr>
        <w:tc>
          <w:tcPr>
            <w:tcW w:w="1843" w:type="dxa"/>
            <w:hideMark/>
          </w:tcPr>
          <w:p w:rsidR="00025CE2" w:rsidRPr="00C15836" w:rsidRDefault="00025CE2" w:rsidP="00025CE2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158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Fig. 3.5</w:t>
            </w:r>
          </w:p>
        </w:tc>
        <w:tc>
          <w:tcPr>
            <w:tcW w:w="5073" w:type="dxa"/>
            <w:hideMark/>
          </w:tcPr>
          <w:p w:rsidR="00025CE2" w:rsidRPr="00C15836" w:rsidRDefault="00025CE2" w:rsidP="00025CE2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Class diagram</w:t>
            </w:r>
          </w:p>
        </w:tc>
        <w:tc>
          <w:tcPr>
            <w:tcW w:w="0" w:type="auto"/>
            <w:hideMark/>
          </w:tcPr>
          <w:p w:rsidR="00025CE2" w:rsidRPr="00C15836" w:rsidRDefault="00025CE2" w:rsidP="00025CE2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33</w:t>
            </w:r>
          </w:p>
        </w:tc>
      </w:tr>
      <w:tr w:rsidR="00025CE2" w:rsidRPr="00C15836" w:rsidTr="00025CE2">
        <w:trPr>
          <w:jc w:val="center"/>
        </w:trPr>
        <w:tc>
          <w:tcPr>
            <w:tcW w:w="1843" w:type="dxa"/>
            <w:hideMark/>
          </w:tcPr>
          <w:p w:rsidR="00025CE2" w:rsidRPr="00C15836" w:rsidRDefault="00025CE2" w:rsidP="00025CE2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158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Fig. 3.6</w:t>
            </w:r>
          </w:p>
        </w:tc>
        <w:tc>
          <w:tcPr>
            <w:tcW w:w="5073" w:type="dxa"/>
            <w:hideMark/>
          </w:tcPr>
          <w:p w:rsidR="00025CE2" w:rsidRPr="00C15836" w:rsidRDefault="00025CE2" w:rsidP="00025CE2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Entity–relationship (ER)-1</w:t>
            </w:r>
            <w:r w:rsidRPr="00C158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diagram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User Flow</w:t>
            </w:r>
          </w:p>
        </w:tc>
        <w:tc>
          <w:tcPr>
            <w:tcW w:w="0" w:type="auto"/>
            <w:hideMark/>
          </w:tcPr>
          <w:p w:rsidR="00025CE2" w:rsidRPr="00C15836" w:rsidRDefault="00025CE2" w:rsidP="00025CE2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34</w:t>
            </w:r>
          </w:p>
        </w:tc>
      </w:tr>
      <w:tr w:rsidR="00025CE2" w:rsidRPr="00C15836" w:rsidTr="00025CE2">
        <w:trPr>
          <w:jc w:val="center"/>
        </w:trPr>
        <w:tc>
          <w:tcPr>
            <w:tcW w:w="1843" w:type="dxa"/>
          </w:tcPr>
          <w:p w:rsidR="00025CE2" w:rsidRPr="00C15836" w:rsidRDefault="00025CE2" w:rsidP="00025CE2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Fig. 3.7</w:t>
            </w:r>
          </w:p>
        </w:tc>
        <w:tc>
          <w:tcPr>
            <w:tcW w:w="5073" w:type="dxa"/>
          </w:tcPr>
          <w:p w:rsidR="00025CE2" w:rsidRDefault="00025CE2" w:rsidP="00025CE2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ER-2 diagram Admin Flow</w:t>
            </w:r>
          </w:p>
        </w:tc>
        <w:tc>
          <w:tcPr>
            <w:tcW w:w="0" w:type="auto"/>
          </w:tcPr>
          <w:p w:rsidR="00025CE2" w:rsidRDefault="00025CE2" w:rsidP="00025CE2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35</w:t>
            </w:r>
          </w:p>
        </w:tc>
      </w:tr>
      <w:tr w:rsidR="00025CE2" w:rsidRPr="00C15836" w:rsidTr="00025CE2">
        <w:trPr>
          <w:jc w:val="center"/>
        </w:trPr>
        <w:tc>
          <w:tcPr>
            <w:tcW w:w="1843" w:type="dxa"/>
            <w:hideMark/>
          </w:tcPr>
          <w:p w:rsidR="00025CE2" w:rsidRPr="00C15836" w:rsidRDefault="00025CE2" w:rsidP="00025CE2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Fig. 3.8</w:t>
            </w:r>
          </w:p>
        </w:tc>
        <w:tc>
          <w:tcPr>
            <w:tcW w:w="5073" w:type="dxa"/>
            <w:hideMark/>
          </w:tcPr>
          <w:p w:rsidR="00025CE2" w:rsidRPr="00C15836" w:rsidRDefault="00025CE2" w:rsidP="00025CE2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158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Sequence diagram</w:t>
            </w:r>
          </w:p>
        </w:tc>
        <w:tc>
          <w:tcPr>
            <w:tcW w:w="0" w:type="auto"/>
            <w:hideMark/>
          </w:tcPr>
          <w:p w:rsidR="00025CE2" w:rsidRPr="00C15836" w:rsidRDefault="00025CE2" w:rsidP="00025CE2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37</w:t>
            </w:r>
          </w:p>
        </w:tc>
      </w:tr>
      <w:tr w:rsidR="00025CE2" w:rsidRPr="00C15836" w:rsidTr="00025CE2">
        <w:trPr>
          <w:jc w:val="center"/>
        </w:trPr>
        <w:tc>
          <w:tcPr>
            <w:tcW w:w="1843" w:type="dxa"/>
            <w:hideMark/>
          </w:tcPr>
          <w:p w:rsidR="00025CE2" w:rsidRPr="00C15836" w:rsidRDefault="00025CE2" w:rsidP="00025CE2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Fig. 3.9</w:t>
            </w:r>
          </w:p>
        </w:tc>
        <w:tc>
          <w:tcPr>
            <w:tcW w:w="5073" w:type="dxa"/>
            <w:hideMark/>
          </w:tcPr>
          <w:p w:rsidR="00025CE2" w:rsidRPr="00C15836" w:rsidRDefault="00025CE2" w:rsidP="00025CE2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158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Deployment diagram</w:t>
            </w:r>
          </w:p>
        </w:tc>
        <w:tc>
          <w:tcPr>
            <w:tcW w:w="0" w:type="auto"/>
            <w:hideMark/>
          </w:tcPr>
          <w:p w:rsidR="00025CE2" w:rsidRPr="00C15836" w:rsidRDefault="00025CE2" w:rsidP="00025CE2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38</w:t>
            </w:r>
          </w:p>
        </w:tc>
      </w:tr>
    </w:tbl>
    <w:p w:rsidR="00084DE2" w:rsidRDefault="00084DE2" w:rsidP="00025CE2">
      <w:pPr>
        <w:jc w:val="center"/>
      </w:pPr>
    </w:p>
    <w:sectPr w:rsidR="00084DE2" w:rsidSect="00180CA7">
      <w:pgSz w:w="11906" w:h="16838"/>
      <w:pgMar w:top="1440" w:right="1440" w:bottom="1440" w:left="1440" w:header="708" w:footer="708" w:gutter="0"/>
      <w:pgNumType w:fmt="lowerRoman"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3BC5" w:rsidRDefault="008C3BC5" w:rsidP="007D414A">
      <w:pPr>
        <w:spacing w:after="0" w:line="240" w:lineRule="auto"/>
      </w:pPr>
      <w:r>
        <w:separator/>
      </w:r>
    </w:p>
  </w:endnote>
  <w:endnote w:type="continuationSeparator" w:id="0">
    <w:p w:rsidR="008C3BC5" w:rsidRDefault="008C3BC5" w:rsidP="007D41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3BC5" w:rsidRDefault="008C3BC5" w:rsidP="007D414A">
      <w:pPr>
        <w:spacing w:after="0" w:line="240" w:lineRule="auto"/>
      </w:pPr>
      <w:r>
        <w:separator/>
      </w:r>
    </w:p>
  </w:footnote>
  <w:footnote w:type="continuationSeparator" w:id="0">
    <w:p w:rsidR="008C3BC5" w:rsidRDefault="008C3BC5" w:rsidP="007D41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638"/>
    <w:rsid w:val="000128B2"/>
    <w:rsid w:val="00025CE2"/>
    <w:rsid w:val="00084DE2"/>
    <w:rsid w:val="00101FBA"/>
    <w:rsid w:val="00180CA7"/>
    <w:rsid w:val="001B42A9"/>
    <w:rsid w:val="00230481"/>
    <w:rsid w:val="00771F23"/>
    <w:rsid w:val="007D414A"/>
    <w:rsid w:val="007E3B6A"/>
    <w:rsid w:val="008C3BC5"/>
    <w:rsid w:val="00A666B9"/>
    <w:rsid w:val="00B61638"/>
    <w:rsid w:val="00B778F1"/>
    <w:rsid w:val="00C02C1D"/>
    <w:rsid w:val="00C15836"/>
    <w:rsid w:val="00CE18F1"/>
    <w:rsid w:val="00D66D1E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5AAD4C7-1FD9-4E02-BDA3-616C07653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16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638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styleId="Strong">
    <w:name w:val="Strong"/>
    <w:basedOn w:val="DefaultParagraphFont"/>
    <w:uiPriority w:val="22"/>
    <w:qFormat/>
    <w:rsid w:val="00B61638"/>
    <w:rPr>
      <w:b/>
      <w:bCs/>
    </w:rPr>
  </w:style>
  <w:style w:type="table" w:styleId="TableGrid">
    <w:name w:val="Table Grid"/>
    <w:basedOn w:val="TableNormal"/>
    <w:uiPriority w:val="39"/>
    <w:rsid w:val="00B616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41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14A"/>
  </w:style>
  <w:style w:type="paragraph" w:styleId="Footer">
    <w:name w:val="footer"/>
    <w:basedOn w:val="Normal"/>
    <w:link w:val="FooterChar"/>
    <w:uiPriority w:val="99"/>
    <w:unhideWhenUsed/>
    <w:rsid w:val="007D41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1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016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5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68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LIST OF FIGURES</vt:lpstr>
    </vt:vector>
  </TitlesOfParts>
  <Company/>
  <LinksUpToDate>false</LinksUpToDate>
  <CharactersWithSpaces>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2025-10-30T15:35:00Z</dcterms:created>
  <dcterms:modified xsi:type="dcterms:W3CDTF">2025-11-11T13:36:00Z</dcterms:modified>
</cp:coreProperties>
</file>