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rPr>
          <w:b/>
          <w:bCs/>
          <w:sz w:val="44"/>
          <w:szCs w:val="44"/>
        </w:rPr>
        <w:t xml:space="preserve">AirLock — Architecture Diagrams</w:t>
      </w:r>
    </w:p>
    <w:p>
      <w:pPr>
        <w:pStyle w:val="Heading1"/>
        <w:spacing w:after="120" w:before="400"/>
      </w:pPr>
      <w:r>
        <w:t xml:space="preserve">Diagram 1 — System Architecture</w:t>
      </w:r>
    </w:p>
    <w:p>
      <w:pPr>
        <w:spacing w:after="200" w:before="80"/>
      </w:pPr>
      <w:r>
        <w:rPr>
          <w:i/>
          <w:iCs/>
          <w:color w:val="5F5E5A"/>
          <w:sz w:val="20"/>
          <w:szCs w:val="20"/>
        </w:rPr>
        <w:t xml:space="preserve">All three workstreams, the MQTT broker, and how they connect.</w:t>
      </w:r>
    </w:p>
    <w:p>
      <w:pPr>
        <w:spacing w:after="200" w:before="200"/>
        <w:jc w:val="center"/>
      </w:pPr>
      <w:r>
        <w:drawing>
          <wp:inline distT="0" distB="0" distL="0" distR="0">
            <wp:extent cx="5905500" cy="4067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 w:before="400"/>
      </w:pPr>
      <w:r>
        <w:t xml:space="preserve">Diagram 2 — Runtime Message Flow</w:t>
      </w:r>
    </w:p>
    <w:p>
      <w:pPr>
        <w:spacing w:after="200" w:before="80"/>
      </w:pPr>
      <w:r>
        <w:rPr>
          <w:i/>
          <w:iCs/>
          <w:color w:val="5F5E5A"/>
          <w:sz w:val="20"/>
          <w:szCs w:val="20"/>
        </w:rPr>
        <w:t xml:space="preserve">The sequence of messages at runtime — every-second loop, lock event, and robot response.</w:t>
      </w:r>
    </w:p>
    <w:p>
      <w:pPr>
        <w:spacing w:after="200" w:before="200"/>
        <w:jc w:val="center"/>
      </w:pPr>
      <w:r>
        <w:drawing>
          <wp:inline distT="0" distB="0" distL="0" distR="0">
            <wp:extent cx="5905500" cy="5124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 w:before="400"/>
      </w:pPr>
      <w:r>
        <w:t xml:space="preserve">Diagram 3 — AI Decision Pipeline</w:t>
      </w:r>
    </w:p>
    <w:p>
      <w:pPr>
        <w:spacing w:after="200" w:before="80"/>
      </w:pPr>
      <w:r>
        <w:rPr>
          <w:i/>
          <w:iCs/>
          <w:color w:val="5F5E5A"/>
          <w:sz w:val="20"/>
          <w:szCs w:val="20"/>
        </w:rPr>
        <w:t xml:space="preserve">How a ContextState is processed inside the AI engine on every /predict call.</w:t>
      </w:r>
    </w:p>
    <w:p>
      <w:pPr>
        <w:spacing w:after="200" w:before="200"/>
        <w:jc w:val="center"/>
      </w:pPr>
      <w:r>
        <w:drawing>
          <wp:inline distT="0" distB="0" distL="0" distR="0">
            <wp:extent cx="4572000" cy="6086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2c7845000f4ac4ff01eb28580ff9e63101603ac.png"/><Relationship Id="rId8" Type="http://schemas.openxmlformats.org/officeDocument/2006/relationships/image" Target="media/e260ec8eca0b42bd2a8a6443f4012fd4d65e58e7.png"/><Relationship Id="rId9" Type="http://schemas.openxmlformats.org/officeDocument/2006/relationships/image" Target="media/616ab178fe8bf45f58429b8aa9b72ab5ac7dc1d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2026-07-20T14:18:50.192Z</dcterms:created>
  <dcterms:modified xsi:type="dcterms:W3CDTF">2026-07-20T14:18:50.192Z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