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333"/>
        <w:rPr>
          <w:sz w:val="34"/>
        </w:rPr>
      </w:pPr>
    </w:p>
    <w:p>
      <w:pPr>
        <w:pStyle w:val="Title"/>
        <w:spacing w:line="309" w:lineRule="auto"/>
      </w:pPr>
      <w:r>
        <w:rPr/>
        <w:t>Spatial Correlation Alters Connectivity at Fixed </w:t>
      </w:r>
      <w:r>
        <w:rPr/>
        <w:t>Mean Reduction Proxy:</w:t>
      </w:r>
    </w:p>
    <w:p>
      <w:pPr>
        <w:pStyle w:val="Title"/>
        <w:spacing w:before="228"/>
        <w:ind w:right="367"/>
      </w:pPr>
      <w:r>
        <w:rPr/>
        <w:t>A</w:t>
      </w:r>
      <w:r>
        <w:rPr>
          <w:spacing w:val="8"/>
        </w:rPr>
        <w:t> </w:t>
      </w:r>
      <w:r>
        <w:rPr/>
        <w:t>Computational</w:t>
      </w:r>
      <w:r>
        <w:rPr>
          <w:spacing w:val="8"/>
        </w:rPr>
        <w:t> </w:t>
      </w:r>
      <w:r>
        <w:rPr/>
        <w:t>Hypothesis</w:t>
      </w:r>
      <w:r>
        <w:rPr>
          <w:spacing w:val="9"/>
        </w:rPr>
        <w:t> </w:t>
      </w:r>
      <w:r>
        <w:rPr/>
        <w:t>for</w:t>
      </w:r>
      <w:r>
        <w:rPr>
          <w:spacing w:val="8"/>
        </w:rPr>
        <w:t> </w:t>
      </w:r>
      <w:r>
        <w:rPr/>
        <w:t>Infinite-Layer</w:t>
      </w:r>
      <w:r>
        <w:rPr>
          <w:spacing w:val="8"/>
        </w:rPr>
        <w:t> </w:t>
      </w:r>
      <w:r>
        <w:rPr/>
        <w:t>Nickelate</w:t>
      </w:r>
      <w:r>
        <w:rPr>
          <w:spacing w:val="9"/>
        </w:rPr>
        <w:t> </w:t>
      </w:r>
      <w:r>
        <w:rPr>
          <w:spacing w:val="-2"/>
        </w:rPr>
        <w:t>Films</w:t>
      </w:r>
    </w:p>
    <w:p>
      <w:pPr>
        <w:pStyle w:val="BodyText"/>
        <w:spacing w:before="189"/>
        <w:rPr>
          <w:b/>
          <w:sz w:val="34"/>
        </w:rPr>
      </w:pPr>
    </w:p>
    <w:p>
      <w:pPr>
        <w:spacing w:before="0"/>
        <w:ind w:left="367" w:right="373" w:firstLine="0"/>
        <w:jc w:val="center"/>
        <w:rPr>
          <w:sz w:val="28"/>
        </w:rPr>
      </w:pPr>
      <w:r>
        <w:rPr>
          <w:sz w:val="28"/>
        </w:rPr>
        <w:t>Tejasv</w:t>
      </w:r>
      <w:r>
        <w:rPr>
          <w:spacing w:val="-6"/>
          <w:sz w:val="28"/>
        </w:rPr>
        <w:t> </w:t>
      </w:r>
      <w:r>
        <w:rPr>
          <w:spacing w:val="-4"/>
          <w:sz w:val="28"/>
        </w:rPr>
        <w:t>Sahu</w:t>
      </w:r>
    </w:p>
    <w:p>
      <w:pPr>
        <w:pStyle w:val="BodyText"/>
        <w:spacing w:before="193"/>
        <w:ind w:left="367" w:right="367"/>
        <w:jc w:val="center"/>
      </w:pPr>
      <w:r>
        <w:rPr>
          <w:spacing w:val="-2"/>
        </w:rPr>
        <w:t>Founder,</w:t>
      </w:r>
      <w:r>
        <w:rPr>
          <w:spacing w:val="-7"/>
        </w:rPr>
        <w:t> </w:t>
      </w:r>
      <w:r>
        <w:rPr>
          <w:spacing w:val="-2"/>
        </w:rPr>
        <w:t>Revolt</w:t>
      </w:r>
      <w:r>
        <w:rPr>
          <w:spacing w:val="-7"/>
        </w:rPr>
        <w:t> </w:t>
      </w:r>
      <w:r>
        <w:rPr>
          <w:spacing w:val="-5"/>
        </w:rPr>
        <w:t>AI</w:t>
      </w:r>
    </w:p>
    <w:p>
      <w:pPr>
        <w:pStyle w:val="BodyText"/>
        <w:spacing w:line="415" w:lineRule="auto" w:before="200"/>
        <w:ind w:left="2676" w:right="2658"/>
        <w:jc w:val="center"/>
      </w:pPr>
      <w:r>
        <w:rPr/>
        <w:t>Member,</w:t>
      </w:r>
      <w:r>
        <w:rPr>
          <w:spacing w:val="-15"/>
        </w:rPr>
        <w:t> </w:t>
      </w:r>
      <w:r>
        <w:rPr/>
        <w:t>Hack</w:t>
      </w:r>
      <w:r>
        <w:rPr>
          <w:spacing w:val="-15"/>
        </w:rPr>
        <w:t> </w:t>
      </w:r>
      <w:r>
        <w:rPr/>
        <w:t>Club</w:t>
      </w:r>
      <w:r>
        <w:rPr>
          <w:spacing w:val="-15"/>
        </w:rPr>
        <w:t> </w:t>
      </w:r>
      <w:r>
        <w:rPr/>
        <w:t>(coding</w:t>
      </w:r>
      <w:r>
        <w:rPr>
          <w:spacing w:val="-15"/>
        </w:rPr>
        <w:t> </w:t>
      </w:r>
      <w:r>
        <w:rPr/>
        <w:t>community) Pursuing 10th grade</w:t>
      </w:r>
    </w:p>
    <w:p>
      <w:pPr>
        <w:pStyle w:val="BodyText"/>
        <w:spacing w:before="5"/>
      </w:pPr>
    </w:p>
    <w:p>
      <w:pPr>
        <w:spacing w:before="0"/>
        <w:ind w:left="367" w:right="375" w:firstLine="0"/>
        <w:jc w:val="center"/>
        <w:rPr>
          <w:sz w:val="28"/>
        </w:rPr>
      </w:pPr>
      <w:r>
        <w:rPr>
          <w:sz w:val="28"/>
        </w:rPr>
        <w:t>Aaradhya</w:t>
      </w:r>
      <w:r>
        <w:rPr>
          <w:spacing w:val="20"/>
          <w:sz w:val="28"/>
        </w:rPr>
        <w:t> </w:t>
      </w:r>
      <w:r>
        <w:rPr>
          <w:spacing w:val="-4"/>
          <w:sz w:val="28"/>
        </w:rPr>
        <w:t>Gupta</w:t>
      </w:r>
    </w:p>
    <w:p>
      <w:pPr>
        <w:pStyle w:val="BodyText"/>
        <w:spacing w:before="192"/>
        <w:ind w:left="367" w:right="367"/>
        <w:jc w:val="center"/>
      </w:pPr>
      <w:r>
        <w:rPr/>
        <w:t>Pursuing</w:t>
      </w:r>
      <w:r>
        <w:rPr>
          <w:spacing w:val="-8"/>
        </w:rPr>
        <w:t> </w:t>
      </w:r>
      <w:r>
        <w:rPr/>
        <w:t>10th</w:t>
      </w:r>
      <w:r>
        <w:rPr>
          <w:spacing w:val="-7"/>
        </w:rPr>
        <w:t> </w:t>
      </w:r>
      <w:r>
        <w:rPr>
          <w:spacing w:val="-2"/>
        </w:rPr>
        <w:t>grade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367" w:right="367"/>
        <w:jc w:val="center"/>
      </w:pPr>
      <w:r>
        <w:rPr/>
        <w:t>Manuscript</w:t>
      </w:r>
      <w:r>
        <w:rPr>
          <w:spacing w:val="-11"/>
        </w:rPr>
        <w:t> </w:t>
      </w:r>
      <w:r>
        <w:rPr/>
        <w:t>status:</w:t>
      </w:r>
      <w:r>
        <w:rPr>
          <w:spacing w:val="2"/>
        </w:rPr>
        <w:t> </w:t>
      </w:r>
      <w:r>
        <w:rPr/>
        <w:t>computational</w:t>
      </w:r>
      <w:r>
        <w:rPr>
          <w:spacing w:val="-10"/>
        </w:rPr>
        <w:t> </w:t>
      </w:r>
      <w:r>
        <w:rPr>
          <w:spacing w:val="-2"/>
        </w:rPr>
        <w:t>hypothesis</w:t>
      </w:r>
    </w:p>
    <w:p>
      <w:pPr>
        <w:pStyle w:val="BodyText"/>
        <w:spacing w:after="0"/>
        <w:jc w:val="center"/>
        <w:sectPr>
          <w:type w:val="continuous"/>
          <w:pgSz w:w="12240" w:h="15840"/>
          <w:pgMar w:top="1820" w:bottom="280" w:left="1080" w:right="1080"/>
        </w:sectPr>
      </w:pPr>
    </w:p>
    <w:p>
      <w:pPr>
        <w:pStyle w:val="Heading1"/>
        <w:spacing w:before="97"/>
        <w:ind w:left="360" w:firstLine="0"/>
      </w:pPr>
      <w:r>
        <w:rPr>
          <w:spacing w:val="-2"/>
        </w:rPr>
        <w:t>Abstract</w:t>
      </w:r>
    </w:p>
    <w:p>
      <w:pPr>
        <w:pStyle w:val="BodyText"/>
        <w:spacing w:line="288" w:lineRule="auto" w:before="209"/>
        <w:ind w:left="351" w:right="316" w:firstLine="8"/>
        <w:jc w:val="both"/>
      </w:pPr>
      <w:r>
        <w:rPr/>
        <w:t>Reproducible</w:t>
      </w:r>
      <w:r>
        <w:rPr>
          <w:spacing w:val="-8"/>
        </w:rPr>
        <w:t> </w:t>
      </w:r>
      <w:r>
        <w:rPr/>
        <w:t>superconductivity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infinite-layer</w:t>
      </w:r>
      <w:r>
        <w:rPr>
          <w:spacing w:val="-8"/>
        </w:rPr>
        <w:t> </w:t>
      </w:r>
      <w:r>
        <w:rPr/>
        <w:t>nickelate</w:t>
      </w:r>
      <w:r>
        <w:rPr>
          <w:spacing w:val="-8"/>
        </w:rPr>
        <w:t> </w:t>
      </w:r>
      <w:r>
        <w:rPr/>
        <w:t>thin</w:t>
      </w:r>
      <w:r>
        <w:rPr>
          <w:spacing w:val="-8"/>
        </w:rPr>
        <w:t> </w:t>
      </w:r>
      <w:r>
        <w:rPr/>
        <w:t>films</w:t>
      </w:r>
      <w:r>
        <w:rPr>
          <w:spacing w:val="-8"/>
        </w:rPr>
        <w:t> </w:t>
      </w:r>
      <w:r>
        <w:rPr/>
        <w:t>remains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materials-synthesis problem</w:t>
      </w:r>
      <w:r>
        <w:rPr>
          <w:spacing w:val="-13"/>
        </w:rPr>
        <w:t> </w:t>
      </w:r>
      <w:r>
        <w:rPr/>
        <w:t>as</w:t>
      </w:r>
      <w:r>
        <w:rPr>
          <w:spacing w:val="-14"/>
        </w:rPr>
        <w:t> </w:t>
      </w:r>
      <w:r>
        <w:rPr/>
        <w:t>well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question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electronic</w:t>
      </w:r>
      <w:r>
        <w:rPr>
          <w:spacing w:val="-13"/>
        </w:rPr>
        <w:t> </w:t>
      </w:r>
      <w:r>
        <w:rPr/>
        <w:t>physics.</w:t>
      </w:r>
      <w:r>
        <w:rPr>
          <w:spacing w:val="-2"/>
        </w:rPr>
        <w:t> </w:t>
      </w:r>
      <w:r>
        <w:rPr/>
        <w:t>Existing</w:t>
      </w:r>
      <w:r>
        <w:rPr>
          <w:spacing w:val="-13"/>
        </w:rPr>
        <w:t> </w:t>
      </w:r>
      <w:r>
        <w:rPr/>
        <w:t>film</w:t>
      </w:r>
      <w:r>
        <w:rPr>
          <w:spacing w:val="-14"/>
        </w:rPr>
        <w:t> </w:t>
      </w:r>
      <w:r>
        <w:rPr/>
        <w:t>studies</w:t>
      </w:r>
      <w:r>
        <w:rPr>
          <w:spacing w:val="-13"/>
        </w:rPr>
        <w:t> </w:t>
      </w:r>
      <w:r>
        <w:rPr/>
        <w:t>establish</w:t>
      </w:r>
      <w:r>
        <w:rPr>
          <w:spacing w:val="-13"/>
        </w:rPr>
        <w:t> </w:t>
      </w:r>
      <w:r>
        <w:rPr/>
        <w:t>superconducting signatures after topotactic reduction, but the supplied protocol correctly identifies a narrower </w:t>
      </w:r>
      <w:r>
        <w:rPr>
          <w:spacing w:val="-2"/>
        </w:rPr>
        <w:t>unresolved</w:t>
      </w:r>
      <w:r>
        <w:rPr>
          <w:spacing w:val="-8"/>
        </w:rPr>
        <w:t> </w:t>
      </w:r>
      <w:r>
        <w:rPr>
          <w:spacing w:val="-2"/>
        </w:rPr>
        <w:t>comparison:</w:t>
      </w:r>
      <w:r>
        <w:rPr/>
        <w:t> </w:t>
      </w:r>
      <w:r>
        <w:rPr>
          <w:spacing w:val="-2"/>
        </w:rPr>
        <w:t>whether</w:t>
      </w:r>
      <w:r>
        <w:rPr>
          <w:spacing w:val="-8"/>
        </w:rPr>
        <w:t> </w:t>
      </w:r>
      <w:r>
        <w:rPr>
          <w:spacing w:val="-2"/>
        </w:rPr>
        <w:t>measured</w:t>
      </w:r>
      <w:r>
        <w:rPr>
          <w:spacing w:val="-8"/>
        </w:rPr>
        <w:t> </w:t>
      </w:r>
      <w:r>
        <w:rPr>
          <w:spacing w:val="-2"/>
        </w:rPr>
        <w:t>reduction</w:t>
      </w:r>
      <w:r>
        <w:rPr>
          <w:spacing w:val="-8"/>
        </w:rPr>
        <w:t> </w:t>
      </w:r>
      <w:r>
        <w:rPr>
          <w:spacing w:val="-2"/>
        </w:rPr>
        <w:t>state</w:t>
      </w:r>
      <w:r>
        <w:rPr>
          <w:spacing w:val="-8"/>
        </w:rPr>
        <w:t> </w:t>
      </w:r>
      <w:r>
        <w:rPr>
          <w:spacing w:val="-2"/>
        </w:rPr>
        <w:t>predicts</w:t>
      </w:r>
      <w:r>
        <w:rPr>
          <w:spacing w:val="-8"/>
        </w:rPr>
        <w:t> </w:t>
      </w:r>
      <w:r>
        <w:rPr>
          <w:spacing w:val="-2"/>
        </w:rPr>
        <w:t>superconducting</w:t>
      </w:r>
      <w:r>
        <w:rPr>
          <w:spacing w:val="-8"/>
        </w:rPr>
        <w:t> </w:t>
      </w:r>
      <w:r>
        <w:rPr>
          <w:spacing w:val="-2"/>
        </w:rPr>
        <w:t>response</w:t>
      </w:r>
      <w:r>
        <w:rPr>
          <w:spacing w:val="-8"/>
        </w:rPr>
        <w:t> </w:t>
      </w:r>
      <w:r>
        <w:rPr>
          <w:spacing w:val="-2"/>
        </w:rPr>
        <w:t>across </w:t>
      </w:r>
      <w:r>
        <w:rPr/>
        <w:t>independent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batches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accounting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precursor</w:t>
      </w:r>
      <w:r>
        <w:rPr>
          <w:spacing w:val="-5"/>
        </w:rPr>
        <w:t> </w:t>
      </w:r>
      <w:r>
        <w:rPr/>
        <w:t>stoichiometry,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strain. We test a model-based implication that the batch-averaged reduction proxy may be insufficient if local superconducting response occurs only within a finite window of local reduction state.</w:t>
      </w:r>
      <w:r>
        <w:rPr>
          <w:spacing w:val="40"/>
        </w:rPr>
        <w:t> </w:t>
      </w:r>
      <w:r>
        <w:rPr/>
        <w:t>A two-dimensional correlated random-field model labels sites as locally active inside a prescribed dimensionless</w:t>
      </w:r>
      <w:r>
        <w:rPr>
          <w:spacing w:val="-4"/>
        </w:rPr>
        <w:t> </w:t>
      </w:r>
      <w:r>
        <w:rPr/>
        <w:t>window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active</w:t>
      </w:r>
      <w:r>
        <w:rPr>
          <w:spacing w:val="-4"/>
        </w:rPr>
        <w:t> </w:t>
      </w:r>
      <w:r>
        <w:rPr/>
        <w:t>sites</w:t>
      </w:r>
      <w:r>
        <w:rPr>
          <w:spacing w:val="-4"/>
        </w:rPr>
        <w:t> </w:t>
      </w:r>
      <w:r>
        <w:rPr/>
        <w:t>form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left-to-right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path. At</w:t>
      </w:r>
      <w:r>
        <w:rPr>
          <w:spacing w:val="-4"/>
        </w:rPr>
        <w:t> </w:t>
      </w:r>
      <w:r>
        <w:rPr/>
        <w:t>a fixed mean proxy of 0.50, standard deviation 0.13 and window half-width 0.08, the favorable-site fraction remains approximately 0.46 while simulated spanning probability changes from 0.150 (95%</w:t>
      </w:r>
      <w:r>
        <w:rPr>
          <w:spacing w:val="-15"/>
        </w:rPr>
        <w:t> </w:t>
      </w:r>
      <w:r>
        <w:rPr/>
        <w:t>Wilson</w:t>
      </w:r>
      <w:r>
        <w:rPr>
          <w:spacing w:val="-15"/>
        </w:rPr>
        <w:t> </w:t>
      </w:r>
      <w:r>
        <w:rPr/>
        <w:t>interval</w:t>
      </w:r>
      <w:r>
        <w:rPr>
          <w:spacing w:val="-15"/>
        </w:rPr>
        <w:t> </w:t>
      </w:r>
      <w:r>
        <w:rPr/>
        <w:t>0.121–0.184;</w:t>
      </w:r>
      <w:r>
        <w:rPr>
          <w:spacing w:val="-15"/>
        </w:rPr>
        <w:t> </w:t>
      </w:r>
      <w:r>
        <w:rPr/>
        <w:t>correlation</w:t>
      </w:r>
      <w:r>
        <w:rPr>
          <w:spacing w:val="-15"/>
        </w:rPr>
        <w:t> </w:t>
      </w:r>
      <w:r>
        <w:rPr/>
        <w:t>length</w:t>
      </w:r>
      <w:r>
        <w:rPr>
          <w:spacing w:val="-15"/>
        </w:rPr>
        <w:t> </w:t>
      </w:r>
      <w:r>
        <w:rPr/>
        <w:t>1</w:t>
      </w:r>
      <w:r>
        <w:rPr>
          <w:spacing w:val="-15"/>
        </w:rPr>
        <w:t> </w:t>
      </w:r>
      <w:r>
        <w:rPr/>
        <w:t>lattice</w:t>
      </w:r>
      <w:r>
        <w:rPr>
          <w:spacing w:val="-15"/>
        </w:rPr>
        <w:t> </w:t>
      </w:r>
      <w:r>
        <w:rPr/>
        <w:t>unit)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0.988</w:t>
      </w:r>
      <w:r>
        <w:rPr>
          <w:spacing w:val="-15"/>
        </w:rPr>
        <w:t> </w:t>
      </w:r>
      <w:r>
        <w:rPr/>
        <w:t>(0.974–0.994;</w:t>
      </w:r>
      <w:r>
        <w:rPr>
          <w:spacing w:val="-15"/>
        </w:rPr>
        <w:t> </w:t>
      </w:r>
      <w:r>
        <w:rPr/>
        <w:t>3</w:t>
      </w:r>
      <w:r>
        <w:rPr>
          <w:spacing w:val="-15"/>
        </w:rPr>
        <w:t> </w:t>
      </w:r>
      <w:r>
        <w:rPr/>
        <w:t>units), across 500 realizations per condition on 64 × 64 lattices.</w:t>
      </w:r>
      <w:r>
        <w:rPr>
          <w:spacing w:val="40"/>
        </w:rPr>
        <w:t> </w:t>
      </w:r>
      <w:r>
        <w:rPr/>
        <w:t>A robustness run using a nonperiodic crop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padded</w:t>
      </w:r>
      <w:r>
        <w:rPr>
          <w:spacing w:val="-14"/>
        </w:rPr>
        <w:t> </w:t>
      </w:r>
      <w:r>
        <w:rPr/>
        <w:t>random</w:t>
      </w:r>
      <w:r>
        <w:rPr>
          <w:spacing w:val="-14"/>
        </w:rPr>
        <w:t> </w:t>
      </w:r>
      <w:r>
        <w:rPr/>
        <w:t>field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different</w:t>
      </w:r>
      <w:r>
        <w:rPr>
          <w:spacing w:val="-14"/>
        </w:rPr>
        <w:t> </w:t>
      </w:r>
      <w:r>
        <w:rPr/>
        <w:t>seed</w:t>
      </w:r>
      <w:r>
        <w:rPr>
          <w:spacing w:val="-14"/>
        </w:rPr>
        <w:t> </w:t>
      </w:r>
      <w:r>
        <w:rPr/>
        <w:t>gives</w:t>
      </w:r>
      <w:r>
        <w:rPr>
          <w:spacing w:val="-14"/>
        </w:rPr>
        <w:t> </w:t>
      </w:r>
      <w:r>
        <w:rPr/>
        <w:t>0.140</w:t>
      </w:r>
      <w:r>
        <w:rPr>
          <w:spacing w:val="-14"/>
        </w:rPr>
        <w:t> </w:t>
      </w:r>
      <w:r>
        <w:rPr/>
        <w:t>versus</w:t>
      </w:r>
      <w:r>
        <w:rPr>
          <w:spacing w:val="-14"/>
        </w:rPr>
        <w:t> </w:t>
      </w:r>
      <w:r>
        <w:rPr/>
        <w:t>0.970</w:t>
      </w:r>
      <w:r>
        <w:rPr>
          <w:spacing w:val="-14"/>
        </w:rPr>
        <w:t> </w:t>
      </w:r>
      <w:r>
        <w:rPr/>
        <w:t>across</w:t>
      </w:r>
      <w:r>
        <w:rPr>
          <w:spacing w:val="-14"/>
        </w:rPr>
        <w:t> </w:t>
      </w:r>
      <w:r>
        <w:rPr/>
        <w:t>300</w:t>
      </w:r>
      <w:r>
        <w:rPr>
          <w:spacing w:val="-14"/>
        </w:rPr>
        <w:t> </w:t>
      </w:r>
      <w:r>
        <w:rPr/>
        <w:t>realizations. Varying the active-window half-width from 0.06 to 0.10 retains a large contrast for the selected spatial-dispersion setting. These outputs establish only a conditional mathematical result: spatial correlation can strongly alter connectivity in this specified threshold-percolation model, even at similar</w:t>
      </w:r>
      <w:r>
        <w:rPr>
          <w:spacing w:val="-2"/>
        </w:rPr>
        <w:t> </w:t>
      </w:r>
      <w:r>
        <w:rPr/>
        <w:t>mean</w:t>
      </w:r>
      <w:r>
        <w:rPr>
          <w:spacing w:val="-2"/>
        </w:rPr>
        <w:t> </w:t>
      </w:r>
      <w:r>
        <w:rPr/>
        <w:t>proxy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active</w:t>
      </w:r>
      <w:r>
        <w:rPr>
          <w:spacing w:val="-2"/>
        </w:rPr>
        <w:t> </w:t>
      </w:r>
      <w:r>
        <w:rPr/>
        <w:t>fraction. They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demonstrate</w:t>
      </w:r>
      <w:r>
        <w:rPr>
          <w:spacing w:val="-2"/>
        </w:rPr>
        <w:t> </w:t>
      </w:r>
      <w:r>
        <w:rPr/>
        <w:t>percolative</w:t>
      </w:r>
      <w:r>
        <w:rPr>
          <w:spacing w:val="-2"/>
        </w:rPr>
        <w:t> </w:t>
      </w:r>
      <w:r>
        <w:rPr/>
        <w:t>superconductivity</w:t>
      </w:r>
      <w:r>
        <w:rPr>
          <w:spacing w:val="-2"/>
        </w:rPr>
        <w:t> </w:t>
      </w:r>
      <w:r>
        <w:rPr/>
        <w:t>in </w:t>
      </w:r>
      <w:r>
        <w:rPr>
          <w:spacing w:val="-2"/>
        </w:rPr>
        <w:t>nickelates.</w:t>
      </w:r>
      <w:r>
        <w:rPr>
          <w:spacing w:val="-7"/>
        </w:rPr>
        <w:t> </w:t>
      </w: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propose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preregistered</w:t>
      </w:r>
      <w:r>
        <w:rPr>
          <w:spacing w:val="-13"/>
        </w:rPr>
        <w:t> </w:t>
      </w:r>
      <w:r>
        <w:rPr>
          <w:spacing w:val="-2"/>
        </w:rPr>
        <w:t>experiment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spatially</w:t>
      </w:r>
      <w:r>
        <w:rPr>
          <w:spacing w:val="-13"/>
        </w:rPr>
        <w:t> </w:t>
      </w:r>
      <w:r>
        <w:rPr>
          <w:spacing w:val="-2"/>
        </w:rPr>
        <w:t>maps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validated</w:t>
      </w:r>
      <w:r>
        <w:rPr>
          <w:spacing w:val="-13"/>
        </w:rPr>
        <w:t> </w:t>
      </w:r>
      <w:r>
        <w:rPr>
          <w:spacing w:val="-2"/>
        </w:rPr>
        <w:t>reduction/structure </w:t>
      </w:r>
      <w:r>
        <w:rPr/>
        <w:t>proxy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matched,</w:t>
      </w:r>
      <w:r>
        <w:rPr>
          <w:spacing w:val="-5"/>
        </w:rPr>
        <w:t> </w:t>
      </w:r>
      <w:r>
        <w:rPr/>
        <w:t>independently</w:t>
      </w:r>
      <w:r>
        <w:rPr>
          <w:spacing w:val="-5"/>
        </w:rPr>
        <w:t> </w:t>
      </w:r>
      <w:r>
        <w:rPr/>
        <w:t>grown</w:t>
      </w:r>
      <w:r>
        <w:rPr>
          <w:spacing w:val="-5"/>
        </w:rPr>
        <w:t> </w:t>
      </w:r>
      <w:r>
        <w:rPr/>
        <w:t>films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tests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variance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correlation</w:t>
      </w:r>
      <w:r>
        <w:rPr>
          <w:spacing w:val="-5"/>
        </w:rPr>
        <w:t> </w:t>
      </w:r>
      <w:r>
        <w:rPr/>
        <w:t>length improve prediction of transport-plus-magnetic superconducting response beyond mean reduction, precursor cation composition and strain.</w:t>
      </w:r>
    </w:p>
    <w:p>
      <w:pPr>
        <w:pStyle w:val="BodyText"/>
        <w:spacing w:line="288" w:lineRule="auto" w:before="168"/>
        <w:ind w:left="360" w:right="338"/>
        <w:jc w:val="both"/>
      </w:pPr>
      <w:r>
        <w:rPr>
          <w:b/>
        </w:rPr>
        <w:t>Keywords: </w:t>
      </w:r>
      <w:r>
        <w:rPr/>
        <w:t>infinite-layer nickelate; </w:t>
      </w:r>
      <w:r>
        <w:rPr>
          <w:i/>
        </w:rPr>
        <w:t>Nd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8</w:t>
      </w:r>
      <w:r>
        <w:rPr>
          <w:i/>
          <w:vertAlign w:val="baseline"/>
        </w:rPr>
        <w:t>Sr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2</w:t>
      </w:r>
      <w:r>
        <w:rPr>
          <w:i/>
          <w:vertAlign w:val="baseline"/>
        </w:rPr>
        <w:t>NiO</w:t>
      </w:r>
      <w:r>
        <w:rPr>
          <w:vertAlign w:val="subscript"/>
        </w:rPr>
        <w:t>2</w:t>
      </w:r>
      <w:r>
        <w:rPr>
          <w:vertAlign w:val="baseline"/>
        </w:rPr>
        <w:t>; topotactic reduction; spatial heterogeneity; percolation; reproducibility; thin films</w:t>
      </w:r>
    </w:p>
    <w:p>
      <w:pPr>
        <w:pStyle w:val="BodyText"/>
        <w:spacing w:line="288" w:lineRule="auto" w:before="146"/>
        <w:ind w:left="945" w:right="901"/>
      </w:pPr>
      <w:r>
        <w:rPr>
          <w:b/>
          <w:spacing w:val="-2"/>
        </w:rPr>
        <w:t>Data-sheet</w:t>
      </w:r>
      <w:r>
        <w:rPr>
          <w:b/>
          <w:spacing w:val="-10"/>
        </w:rPr>
        <w:t> </w:t>
      </w:r>
      <w:r>
        <w:rPr>
          <w:b/>
          <w:spacing w:val="-2"/>
        </w:rPr>
        <w:t>note.</w:t>
      </w:r>
      <w:r>
        <w:rPr>
          <w:b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table</w:t>
      </w:r>
      <w:r>
        <w:rPr>
          <w:spacing w:val="-10"/>
        </w:rPr>
        <w:t> </w:t>
      </w:r>
      <w:r>
        <w:rPr>
          <w:spacing w:val="-2"/>
        </w:rPr>
        <w:t>reproduced</w:t>
      </w:r>
      <w:r>
        <w:rPr>
          <w:spacing w:val="-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paper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supplied</w:t>
      </w:r>
      <w:r>
        <w:rPr>
          <w:spacing w:val="-10"/>
        </w:rPr>
        <w:t> </w:t>
      </w:r>
      <w:r>
        <w:rPr>
          <w:spacing w:val="-2"/>
        </w:rPr>
        <w:t>spreadsheet</w:t>
      </w:r>
      <w:r>
        <w:rPr>
          <w:spacing w:val="-10"/>
        </w:rPr>
        <w:t> </w:t>
      </w:r>
      <w:r>
        <w:rPr>
          <w:spacing w:val="-2"/>
        </w:rPr>
        <w:t>ex-</w:t>
      </w:r>
      <w:r>
        <w:rPr/>
        <w:t>port.</w:t>
      </w:r>
      <w:r>
        <w:rPr>
          <w:spacing w:val="-6"/>
        </w:rPr>
        <w:t> </w:t>
      </w:r>
      <w:r>
        <w:rPr/>
        <w:t>Values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shown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provided,</w:t>
      </w:r>
      <w:r>
        <w:rPr>
          <w:spacing w:val="-15"/>
        </w:rPr>
        <w:t> </w:t>
      </w:r>
      <w:r>
        <w:rPr/>
        <w:t>including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original</w:t>
      </w:r>
      <w:r>
        <w:rPr>
          <w:spacing w:val="-15"/>
        </w:rPr>
        <w:t> </w:t>
      </w:r>
      <w:r>
        <w:rPr/>
        <w:t>column</w:t>
      </w:r>
      <w:r>
        <w:rPr>
          <w:spacing w:val="-15"/>
        </w:rPr>
        <w:t> </w:t>
      </w:r>
      <w:r>
        <w:rPr/>
        <w:t>labels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>
          <w:spacing w:val="-2"/>
        </w:rPr>
        <w:t>precision.</w:t>
      </w:r>
    </w:p>
    <w:p>
      <w:pPr>
        <w:pStyle w:val="BodyText"/>
        <w:spacing w:after="0" w:line="288" w:lineRule="auto"/>
        <w:sectPr>
          <w:footerReference w:type="default" r:id="rId5"/>
          <w:pgSz w:w="12240" w:h="15840"/>
          <w:pgMar w:header="0" w:footer="823" w:top="1320" w:bottom="1060" w:left="1080" w:right="10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663" w:val="left" w:leader="none"/>
        </w:tabs>
        <w:spacing w:line="240" w:lineRule="auto" w:before="97" w:after="0"/>
        <w:ind w:left="663" w:right="0" w:hanging="303"/>
        <w:jc w:val="left"/>
      </w:pPr>
      <w:r>
        <w:rPr>
          <w:spacing w:val="-2"/>
        </w:rPr>
        <w:t>Introduction</w:t>
      </w:r>
    </w:p>
    <w:p>
      <w:pPr>
        <w:pStyle w:val="BodyText"/>
        <w:spacing w:line="288" w:lineRule="auto" w:before="208"/>
        <w:ind w:left="360" w:right="318"/>
        <w:jc w:val="both"/>
      </w:pPr>
      <w:r>
        <w:rPr/>
        <w:t>Superconducting signatures were first reported in reduced </w:t>
      </w:r>
      <w:r>
        <w:rPr>
          <w:i/>
        </w:rPr>
        <w:t>Nd</w:t>
      </w:r>
      <w:r>
        <w:rPr>
          <w:vertAlign w:val="subscript"/>
        </w:rPr>
        <w:t>0</w:t>
      </w:r>
      <w:r>
        <w:rPr>
          <w:rFonts w:ascii="Arial" w:hAnsi="Arial"/>
          <w:i/>
          <w:vertAlign w:val="subscript"/>
        </w:rPr>
        <w:t>.</w:t>
      </w:r>
      <w:r>
        <w:rPr>
          <w:vertAlign w:val="subscript"/>
        </w:rPr>
        <w:t>8</w:t>
      </w:r>
      <w:r>
        <w:rPr>
          <w:i/>
          <w:vertAlign w:val="baseline"/>
        </w:rPr>
        <w:t>Sr</w:t>
      </w:r>
      <w:r>
        <w:rPr>
          <w:vertAlign w:val="subscript"/>
        </w:rPr>
        <w:t>0</w:t>
      </w:r>
      <w:r>
        <w:rPr>
          <w:rFonts w:ascii="Arial" w:hAnsi="Arial"/>
          <w:i/>
          <w:vertAlign w:val="subscript"/>
        </w:rPr>
        <w:t>.</w:t>
      </w:r>
      <w:r>
        <w:rPr>
          <w:vertAlign w:val="subscript"/>
        </w:rPr>
        <w:t>2</w:t>
      </w:r>
      <w:r>
        <w:rPr>
          <w:i/>
          <w:vertAlign w:val="baseline"/>
        </w:rPr>
        <w:t>NiO</w:t>
      </w:r>
      <w:r>
        <w:rPr>
          <w:vertAlign w:val="subscript"/>
        </w:rPr>
        <w:t>2</w:t>
      </w:r>
      <w:r>
        <w:rPr>
          <w:vertAlign w:val="baseline"/>
        </w:rPr>
        <w:t> epitaxial films, with a </w:t>
      </w:r>
      <w:r>
        <w:rPr>
          <w:spacing w:val="-2"/>
          <w:vertAlign w:val="baseline"/>
        </w:rPr>
        <w:t>reported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transition-temperature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range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of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approximately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9–15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K.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discovery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paper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used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transport, current-density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magnetic-response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measurements,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found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low-temperature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resistive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upturn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reduced</w:t>
      </w:r>
      <w:r>
        <w:rPr>
          <w:spacing w:val="-3"/>
          <w:vertAlign w:val="baseline"/>
        </w:rPr>
        <w:t> </w:t>
      </w:r>
      <w:r>
        <w:rPr>
          <w:vertAlign w:val="baseline"/>
        </w:rPr>
        <w:t>undoped</w:t>
      </w:r>
      <w:r>
        <w:rPr>
          <w:spacing w:val="-3"/>
          <w:vertAlign w:val="baseline"/>
        </w:rPr>
        <w:t> </w:t>
      </w:r>
      <w:r>
        <w:rPr>
          <w:i/>
          <w:vertAlign w:val="baseline"/>
        </w:rPr>
        <w:t>NdNiO</w:t>
      </w:r>
      <w:r>
        <w:rPr>
          <w:vertAlign w:val="subscript"/>
        </w:rPr>
        <w:t>2</w:t>
      </w:r>
      <w:r>
        <w:rPr>
          <w:vertAlign w:val="baseline"/>
        </w:rPr>
        <w:t> [1]. This</w:t>
      </w:r>
      <w:r>
        <w:rPr>
          <w:spacing w:val="-3"/>
          <w:vertAlign w:val="baseline"/>
        </w:rPr>
        <w:t> </w:t>
      </w:r>
      <w:r>
        <w:rPr>
          <w:vertAlign w:val="baseline"/>
        </w:rPr>
        <w:t>is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spacing w:val="-3"/>
          <w:vertAlign w:val="baseline"/>
        </w:rPr>
        <w:t> </w:t>
      </w:r>
      <w:r>
        <w:rPr>
          <w:vertAlign w:val="baseline"/>
        </w:rPr>
        <w:t>experimental</w:t>
      </w:r>
      <w:r>
        <w:rPr>
          <w:spacing w:val="-3"/>
          <w:vertAlign w:val="baseline"/>
        </w:rPr>
        <w:t> </w:t>
      </w:r>
      <w:r>
        <w:rPr>
          <w:vertAlign w:val="baseline"/>
        </w:rPr>
        <w:t>motivation</w:t>
      </w:r>
      <w:r>
        <w:rPr>
          <w:spacing w:val="-3"/>
          <w:vertAlign w:val="baseline"/>
        </w:rPr>
        <w:t> </w:t>
      </w:r>
      <w:r>
        <w:rPr>
          <w:vertAlign w:val="baseline"/>
        </w:rPr>
        <w:t>for</w:t>
      </w:r>
      <w:r>
        <w:rPr>
          <w:spacing w:val="-3"/>
          <w:vertAlign w:val="baseline"/>
        </w:rPr>
        <w:t> </w:t>
      </w:r>
      <w:r>
        <w:rPr>
          <w:vertAlign w:val="baseline"/>
        </w:rPr>
        <w:t>treating</w:t>
      </w:r>
      <w:r>
        <w:rPr>
          <w:spacing w:val="-3"/>
          <w:vertAlign w:val="baseline"/>
        </w:rPr>
        <w:t> </w:t>
      </w:r>
      <w:r>
        <w:rPr>
          <w:vertAlign w:val="baseline"/>
        </w:rPr>
        <w:t>reduced</w:t>
      </w:r>
      <w:r>
        <w:rPr>
          <w:spacing w:val="-3"/>
          <w:vertAlign w:val="baseline"/>
        </w:rPr>
        <w:t> </w:t>
      </w:r>
      <w:r>
        <w:rPr>
          <w:vertAlign w:val="baseline"/>
        </w:rPr>
        <w:t>infinite-layer nickelates</w:t>
      </w:r>
      <w:r>
        <w:rPr>
          <w:spacing w:val="-1"/>
          <w:vertAlign w:val="baseline"/>
        </w:rPr>
        <w:t> </w:t>
      </w:r>
      <w:r>
        <w:rPr>
          <w:vertAlign w:val="baseline"/>
        </w:rPr>
        <w:t>as a materials platform, not evidence</w:t>
      </w:r>
      <w:r>
        <w:rPr>
          <w:spacing w:val="-1"/>
          <w:vertAlign w:val="baseline"/>
        </w:rPr>
        <w:t> </w:t>
      </w:r>
      <w:r>
        <w:rPr>
          <w:vertAlign w:val="baseline"/>
        </w:rPr>
        <w:t>that one particular</w:t>
      </w:r>
      <w:r>
        <w:rPr>
          <w:spacing w:val="-1"/>
          <w:vertAlign w:val="baseline"/>
        </w:rPr>
        <w:t> </w:t>
      </w:r>
      <w:r>
        <w:rPr>
          <w:vertAlign w:val="baseline"/>
        </w:rPr>
        <w:t>reduction metric</w:t>
      </w:r>
      <w:r>
        <w:rPr>
          <w:spacing w:val="-1"/>
          <w:vertAlign w:val="baseline"/>
        </w:rPr>
        <w:t> </w:t>
      </w:r>
      <w:r>
        <w:rPr>
          <w:vertAlign w:val="baseline"/>
        </w:rPr>
        <w:t>predicts reproducibility across independent film batches.</w:t>
      </w:r>
    </w:p>
    <w:p>
      <w:pPr>
        <w:pStyle w:val="BodyText"/>
        <w:spacing w:line="288" w:lineRule="auto" w:before="150"/>
        <w:ind w:left="351" w:right="318" w:firstLine="1"/>
        <w:jc w:val="both"/>
      </w:pPr>
      <w:r>
        <w:rPr/>
        <w:t>The attached protocol specifies a useful causal comparison: within one fixed </w:t>
      </w:r>
      <w:r>
        <w:rPr>
          <w:i/>
        </w:rPr>
        <w:t>Nd</w:t>
      </w:r>
      <w:r>
        <w:rPr>
          <w:vertAlign w:val="subscript"/>
        </w:rPr>
        <w:t>0</w:t>
      </w:r>
      <w:r>
        <w:rPr>
          <w:rFonts w:ascii="Arial" w:hAnsi="Arial"/>
          <w:i/>
          <w:vertAlign w:val="subscript"/>
        </w:rPr>
        <w:t>.</w:t>
      </w:r>
      <w:r>
        <w:rPr>
          <w:vertAlign w:val="subscript"/>
        </w:rPr>
        <w:t>8</w:t>
      </w:r>
      <w:r>
        <w:rPr>
          <w:i/>
          <w:vertAlign w:val="baseline"/>
        </w:rPr>
        <w:t>Sr</w:t>
      </w:r>
      <w:r>
        <w:rPr>
          <w:vertAlign w:val="subscript"/>
        </w:rPr>
        <w:t>0</w:t>
      </w:r>
      <w:r>
        <w:rPr>
          <w:rFonts w:ascii="Arial" w:hAnsi="Arial"/>
          <w:i/>
          <w:vertAlign w:val="subscript"/>
        </w:rPr>
        <w:t>.</w:t>
      </w:r>
      <w:r>
        <w:rPr>
          <w:vertAlign w:val="subscript"/>
        </w:rPr>
        <w:t>2</w:t>
      </w:r>
      <w:r>
        <w:rPr>
          <w:i/>
          <w:vertAlign w:val="baseline"/>
        </w:rPr>
        <w:t>NiO</w:t>
      </w:r>
      <w:r>
        <w:rPr>
          <w:vertAlign w:val="subscript"/>
        </w:rPr>
        <w:t>2</w:t>
      </w:r>
      <w:r>
        <w:rPr>
          <w:vertAlign w:val="baseline"/>
        </w:rPr>
        <w:t> plat-form,</w:t>
      </w:r>
      <w:r>
        <w:rPr>
          <w:spacing w:val="-3"/>
          <w:vertAlign w:val="baseline"/>
        </w:rPr>
        <w:t> </w:t>
      </w:r>
      <w:r>
        <w:rPr>
          <w:vertAlign w:val="baseline"/>
        </w:rPr>
        <w:t>vary</w:t>
      </w:r>
      <w:r>
        <w:rPr>
          <w:spacing w:val="-3"/>
          <w:vertAlign w:val="baseline"/>
        </w:rPr>
        <w:t> </w:t>
      </w:r>
      <w:r>
        <w:rPr>
          <w:vertAlign w:val="baseline"/>
        </w:rPr>
        <w:t>reduction</w:t>
      </w:r>
      <w:r>
        <w:rPr>
          <w:spacing w:val="-3"/>
          <w:vertAlign w:val="baseline"/>
        </w:rPr>
        <w:t> </w:t>
      </w:r>
      <w:r>
        <w:rPr>
          <w:vertAlign w:val="baseline"/>
        </w:rPr>
        <w:t>endpoint</w:t>
      </w:r>
      <w:r>
        <w:rPr>
          <w:spacing w:val="-3"/>
          <w:vertAlign w:val="baseline"/>
        </w:rPr>
        <w:t> </w:t>
      </w:r>
      <w:r>
        <w:rPr>
          <w:vertAlign w:val="baseline"/>
        </w:rPr>
        <w:t>across</w:t>
      </w:r>
      <w:r>
        <w:rPr>
          <w:spacing w:val="-3"/>
          <w:vertAlign w:val="baseline"/>
        </w:rPr>
        <w:t> </w:t>
      </w:r>
      <w:r>
        <w:rPr>
          <w:vertAlign w:val="baseline"/>
        </w:rPr>
        <w:t>matched</w:t>
      </w:r>
      <w:r>
        <w:rPr>
          <w:spacing w:val="-3"/>
          <w:vertAlign w:val="baseline"/>
        </w:rPr>
        <w:t> </w:t>
      </w:r>
      <w:r>
        <w:rPr>
          <w:vertAlign w:val="baseline"/>
        </w:rPr>
        <w:t>pieces</w:t>
      </w:r>
      <w:r>
        <w:rPr>
          <w:spacing w:val="-3"/>
          <w:vertAlign w:val="baseline"/>
        </w:rPr>
        <w:t> </w:t>
      </w:r>
      <w:r>
        <w:rPr>
          <w:vertAlign w:val="baseline"/>
        </w:rPr>
        <w:t>from</w:t>
      </w:r>
      <w:r>
        <w:rPr>
          <w:spacing w:val="-3"/>
          <w:vertAlign w:val="baseline"/>
        </w:rPr>
        <w:t> </w:t>
      </w:r>
      <w:r>
        <w:rPr>
          <w:vertAlign w:val="baseline"/>
        </w:rPr>
        <w:t>independently</w:t>
      </w:r>
      <w:r>
        <w:rPr>
          <w:spacing w:val="-3"/>
          <w:vertAlign w:val="baseline"/>
        </w:rPr>
        <w:t> </w:t>
      </w:r>
      <w:r>
        <w:rPr>
          <w:vertAlign w:val="baseline"/>
        </w:rPr>
        <w:t>grown</w:t>
      </w:r>
      <w:r>
        <w:rPr>
          <w:spacing w:val="-3"/>
          <w:vertAlign w:val="baseline"/>
        </w:rPr>
        <w:t> </w:t>
      </w:r>
      <w:r>
        <w:rPr>
          <w:vertAlign w:val="baseline"/>
        </w:rPr>
        <w:t>batches,</w:t>
      </w:r>
      <w:r>
        <w:rPr>
          <w:spacing w:val="-3"/>
          <w:vertAlign w:val="baseline"/>
        </w:rPr>
        <w:t> </w:t>
      </w:r>
      <w:r>
        <w:rPr>
          <w:vertAlign w:val="baseline"/>
        </w:rPr>
        <w:t>then</w:t>
      </w:r>
      <w:r>
        <w:rPr>
          <w:spacing w:val="-3"/>
          <w:vertAlign w:val="baseline"/>
        </w:rPr>
        <w:t> </w:t>
      </w:r>
      <w:r>
        <w:rPr>
          <w:vertAlign w:val="baseline"/>
        </w:rPr>
        <w:t>test whether</w:t>
      </w:r>
      <w:r>
        <w:rPr>
          <w:spacing w:val="-15"/>
          <w:vertAlign w:val="baseline"/>
        </w:rPr>
        <w:t> </w:t>
      </w:r>
      <w:r>
        <w:rPr>
          <w:vertAlign w:val="baseline"/>
        </w:rPr>
        <w:t>measured</w:t>
      </w:r>
      <w:r>
        <w:rPr>
          <w:spacing w:val="-15"/>
          <w:vertAlign w:val="baseline"/>
        </w:rPr>
        <w:t> </w:t>
      </w:r>
      <w:r>
        <w:rPr>
          <w:vertAlign w:val="baseline"/>
        </w:rPr>
        <w:t>reduction</w:t>
      </w:r>
      <w:r>
        <w:rPr>
          <w:spacing w:val="-15"/>
          <w:vertAlign w:val="baseline"/>
        </w:rPr>
        <w:t> </w:t>
      </w:r>
      <w:r>
        <w:rPr>
          <w:vertAlign w:val="baseline"/>
        </w:rPr>
        <w:t>state</w:t>
      </w:r>
      <w:r>
        <w:rPr>
          <w:spacing w:val="-15"/>
          <w:vertAlign w:val="baseline"/>
        </w:rPr>
        <w:t> </w:t>
      </w:r>
      <w:r>
        <w:rPr>
          <w:vertAlign w:val="baseline"/>
        </w:rPr>
        <w:t>predicts</w:t>
      </w:r>
      <w:r>
        <w:rPr>
          <w:spacing w:val="-15"/>
          <w:vertAlign w:val="baseline"/>
        </w:rPr>
        <w:t> </w:t>
      </w:r>
      <w:r>
        <w:rPr>
          <w:vertAlign w:val="baseline"/>
        </w:rPr>
        <w:t>a</w:t>
      </w:r>
      <w:r>
        <w:rPr>
          <w:spacing w:val="-15"/>
          <w:vertAlign w:val="baseline"/>
        </w:rPr>
        <w:t> </w:t>
      </w:r>
      <w:r>
        <w:rPr>
          <w:vertAlign w:val="baseline"/>
        </w:rPr>
        <w:t>predeclared</w:t>
      </w:r>
      <w:r>
        <w:rPr>
          <w:spacing w:val="-15"/>
          <w:vertAlign w:val="baseline"/>
        </w:rPr>
        <w:t> </w:t>
      </w:r>
      <w:r>
        <w:rPr>
          <w:vertAlign w:val="baseline"/>
        </w:rPr>
        <w:t>superconducting</w:t>
      </w:r>
      <w:r>
        <w:rPr>
          <w:spacing w:val="-15"/>
          <w:vertAlign w:val="baseline"/>
        </w:rPr>
        <w:t> </w:t>
      </w:r>
      <w:r>
        <w:rPr>
          <w:vertAlign w:val="baseline"/>
        </w:rPr>
        <w:t>outcome</w:t>
      </w:r>
      <w:r>
        <w:rPr>
          <w:spacing w:val="-15"/>
          <w:vertAlign w:val="baseline"/>
        </w:rPr>
        <w:t> </w:t>
      </w:r>
      <w:r>
        <w:rPr>
          <w:vertAlign w:val="baseline"/>
        </w:rPr>
        <w:t>after</w:t>
      </w:r>
      <w:r>
        <w:rPr>
          <w:spacing w:val="-15"/>
          <w:vertAlign w:val="baseline"/>
        </w:rPr>
        <w:t> </w:t>
      </w:r>
      <w:r>
        <w:rPr>
          <w:vertAlign w:val="baseline"/>
        </w:rPr>
        <w:t>accounting for precursor cation stoichiometry, structural phase and strain. It appropriately separates resistive transitions</w:t>
      </w:r>
      <w:r>
        <w:rPr>
          <w:spacing w:val="-15"/>
          <w:vertAlign w:val="baseline"/>
        </w:rPr>
        <w:t> </w:t>
      </w:r>
      <w:r>
        <w:rPr>
          <w:vertAlign w:val="baseline"/>
        </w:rPr>
        <w:t>from</w:t>
      </w:r>
      <w:r>
        <w:rPr>
          <w:spacing w:val="-15"/>
          <w:vertAlign w:val="baseline"/>
        </w:rPr>
        <w:t> </w:t>
      </w:r>
      <w:r>
        <w:rPr>
          <w:vertAlign w:val="baseline"/>
        </w:rPr>
        <w:t>diamagnetic</w:t>
      </w:r>
      <w:r>
        <w:rPr>
          <w:spacing w:val="-15"/>
          <w:vertAlign w:val="baseline"/>
        </w:rPr>
        <w:t> </w:t>
      </w:r>
      <w:r>
        <w:rPr>
          <w:vertAlign w:val="baseline"/>
        </w:rPr>
        <w:t>screening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5"/>
          <w:vertAlign w:val="baseline"/>
        </w:rPr>
        <w:t> </w:t>
      </w:r>
      <w:r>
        <w:rPr>
          <w:vertAlign w:val="baseline"/>
        </w:rPr>
        <w:t>treats</w:t>
      </w:r>
      <w:r>
        <w:rPr>
          <w:spacing w:val="-15"/>
          <w:vertAlign w:val="baseline"/>
        </w:rPr>
        <w:t> </w:t>
      </w:r>
      <w:r>
        <w:rPr>
          <w:vertAlign w:val="baseline"/>
        </w:rPr>
        <w:t>independent</w:t>
      </w:r>
      <w:r>
        <w:rPr>
          <w:spacing w:val="-15"/>
          <w:vertAlign w:val="baseline"/>
        </w:rPr>
        <w:t> </w:t>
      </w:r>
      <w:r>
        <w:rPr>
          <w:vertAlign w:val="baseline"/>
        </w:rPr>
        <w:t>growths—not</w:t>
      </w:r>
      <w:r>
        <w:rPr>
          <w:spacing w:val="-15"/>
          <w:vertAlign w:val="baseline"/>
        </w:rPr>
        <w:t> </w:t>
      </w:r>
      <w:r>
        <w:rPr>
          <w:vertAlign w:val="baseline"/>
        </w:rPr>
        <w:t>repeated</w:t>
      </w:r>
      <w:r>
        <w:rPr>
          <w:spacing w:val="-15"/>
          <w:vertAlign w:val="baseline"/>
        </w:rPr>
        <w:t> </w:t>
      </w:r>
      <w:r>
        <w:rPr>
          <w:vertAlign w:val="baseline"/>
        </w:rPr>
        <w:t>devices</w:t>
      </w:r>
      <w:r>
        <w:rPr>
          <w:spacing w:val="-15"/>
          <w:vertAlign w:val="baseline"/>
        </w:rPr>
        <w:t> </w:t>
      </w:r>
      <w:r>
        <w:rPr>
          <w:vertAlign w:val="baseline"/>
        </w:rPr>
        <w:t>from one film—as the independent experimental units.</w:t>
      </w:r>
    </w:p>
    <w:p>
      <w:pPr>
        <w:pStyle w:val="BodyText"/>
        <w:spacing w:line="288" w:lineRule="auto" w:before="150"/>
        <w:ind w:left="360" w:right="318" w:hanging="9"/>
        <w:jc w:val="both"/>
      </w:pPr>
      <w:r>
        <w:rPr/>
        <w:t>A peer-reviewed follow-up on </w:t>
      </w:r>
      <w:r>
        <w:rPr>
          <w:i/>
        </w:rPr>
        <w:t>Pr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8</w:t>
      </w:r>
      <w:r>
        <w:rPr>
          <w:i/>
          <w:vertAlign w:val="baseline"/>
        </w:rPr>
        <w:t>Sr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2</w:t>
      </w:r>
      <w:r>
        <w:rPr>
          <w:i/>
          <w:vertAlign w:val="baseline"/>
        </w:rPr>
        <w:t>NiO</w:t>
      </w:r>
      <w:r>
        <w:rPr>
          <w:vertAlign w:val="subscript"/>
        </w:rPr>
        <w:t>3</w:t>
      </w:r>
      <w:r>
        <w:rPr>
          <w:vertAlign w:val="baseline"/>
        </w:rPr>
        <w:t>-to-</w:t>
      </w:r>
      <w:r>
        <w:rPr>
          <w:i/>
          <w:vertAlign w:val="baseline"/>
        </w:rPr>
        <w:t>Pr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8</w:t>
      </w:r>
      <w:r>
        <w:rPr>
          <w:i/>
          <w:vertAlign w:val="baseline"/>
        </w:rPr>
        <w:t>Sr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2</w:t>
      </w:r>
      <w:r>
        <w:rPr>
          <w:i/>
          <w:vertAlign w:val="baseline"/>
        </w:rPr>
        <w:t>NiO</w:t>
      </w:r>
      <w:r>
        <w:rPr>
          <w:vertAlign w:val="subscript"/>
        </w:rPr>
        <w:t>2</w:t>
      </w:r>
      <w:r>
        <w:rPr>
          <w:vertAlign w:val="baseline"/>
        </w:rPr>
        <w:t> films provides a useful measure-ment precedent: it tracked reduction through repeated treatment of a film and reported a resistive transition after successive reduction steps. Its central reduction series follows the same specimen rather than independent growth batches and uses a different rare-earth platform, so it does not establish a cross-batch predictor for the Nd platform posed here [2].</w:t>
      </w:r>
    </w:p>
    <w:p>
      <w:pPr>
        <w:pStyle w:val="BodyText"/>
        <w:spacing w:line="288" w:lineRule="auto" w:before="150"/>
        <w:ind w:left="360" w:right="357" w:hanging="9"/>
        <w:jc w:val="both"/>
      </w:pPr>
      <w:r>
        <w:rPr/>
        <w:t>A separate Nd-based study deliberately varied precursor cation stoichiometry. Under its reported reduction protocol, nominally off-stoichiometric precursor samples were insulating, while </w:t>
      </w:r>
      <w:r>
        <w:rPr/>
        <w:t>the optimized nominal </w:t>
      </w:r>
      <w:r>
        <w:rPr>
          <w:i/>
        </w:rPr>
        <w:t>Nd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8</w:t>
      </w:r>
      <w:r>
        <w:rPr>
          <w:i/>
          <w:vertAlign w:val="baseline"/>
        </w:rPr>
        <w:t>Sr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2</w:t>
      </w:r>
      <w:r>
        <w:rPr>
          <w:i/>
          <w:vertAlign w:val="baseline"/>
        </w:rPr>
        <w:t>NiO</w:t>
      </w:r>
      <w:r>
        <w:rPr>
          <w:vertAlign w:val="subscript"/>
        </w:rPr>
        <w:t>3</w:t>
      </w:r>
      <w:r>
        <w:rPr>
          <w:vertAlign w:val="baseline"/>
        </w:rPr>
        <w:t> precursor produced an </w:t>
      </w:r>
      <w:r>
        <w:rPr>
          <w:i/>
          <w:vertAlign w:val="baseline"/>
        </w:rPr>
        <w:t>Nd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8</w:t>
      </w:r>
      <w:r>
        <w:rPr>
          <w:i/>
          <w:vertAlign w:val="baseline"/>
        </w:rPr>
        <w:t>Sr</w:t>
      </w:r>
      <w:r>
        <w:rPr>
          <w:vertAlign w:val="subscript"/>
        </w:rPr>
        <w:t>0</w:t>
      </w:r>
      <w:r>
        <w:rPr>
          <w:rFonts w:ascii="Arial"/>
          <w:i/>
          <w:vertAlign w:val="subscript"/>
        </w:rPr>
        <w:t>.</w:t>
      </w:r>
      <w:r>
        <w:rPr>
          <w:vertAlign w:val="subscript"/>
        </w:rPr>
        <w:t>2</w:t>
      </w:r>
      <w:r>
        <w:rPr>
          <w:i/>
          <w:vertAlign w:val="baseline"/>
        </w:rPr>
        <w:t>NiO</w:t>
      </w:r>
      <w:r>
        <w:rPr>
          <w:vertAlign w:val="subscript"/>
        </w:rPr>
        <w:t>2</w:t>
      </w:r>
      <w:r>
        <w:rPr>
          <w:vertAlign w:val="baseline"/>
        </w:rPr>
        <w:t> film with resistive onset near</w:t>
      </w:r>
      <w:r>
        <w:rPr>
          <w:spacing w:val="-10"/>
          <w:vertAlign w:val="baseline"/>
        </w:rPr>
        <w:t> </w:t>
      </w:r>
      <w:r>
        <w:rPr>
          <w:vertAlign w:val="baseline"/>
        </w:rPr>
        <w:t>14.7</w:t>
      </w:r>
      <w:r>
        <w:rPr>
          <w:spacing w:val="-10"/>
          <w:vertAlign w:val="baseline"/>
        </w:rPr>
        <w:t> </w:t>
      </w:r>
      <w:r>
        <w:rPr>
          <w:vertAlign w:val="baseline"/>
        </w:rPr>
        <w:t>K</w:t>
      </w:r>
      <w:r>
        <w:rPr>
          <w:spacing w:val="-10"/>
          <w:vertAlign w:val="baseline"/>
        </w:rPr>
        <w:t> </w:t>
      </w:r>
      <w:r>
        <w:rPr>
          <w:vertAlign w:val="baseline"/>
        </w:rPr>
        <w:t>and</w:t>
      </w:r>
      <w:r>
        <w:rPr>
          <w:spacing w:val="-9"/>
          <w:vertAlign w:val="baseline"/>
        </w:rPr>
        <w:t> </w:t>
      </w:r>
      <w:r>
        <w:rPr>
          <w:vertAlign w:val="baseline"/>
        </w:rPr>
        <w:t>zero</w:t>
      </w:r>
      <w:r>
        <w:rPr>
          <w:spacing w:val="-10"/>
          <w:vertAlign w:val="baseline"/>
        </w:rPr>
        <w:t> </w:t>
      </w:r>
      <w:r>
        <w:rPr>
          <w:vertAlign w:val="baseline"/>
        </w:rPr>
        <w:t>resistance</w:t>
      </w:r>
      <w:r>
        <w:rPr>
          <w:spacing w:val="-10"/>
          <w:vertAlign w:val="baseline"/>
        </w:rPr>
        <w:t> </w:t>
      </w:r>
      <w:r>
        <w:rPr>
          <w:vertAlign w:val="baseline"/>
        </w:rPr>
        <w:t>near</w:t>
      </w:r>
      <w:r>
        <w:rPr>
          <w:spacing w:val="-10"/>
          <w:vertAlign w:val="baseline"/>
        </w:rPr>
        <w:t> </w:t>
      </w:r>
      <w:r>
        <w:rPr>
          <w:vertAlign w:val="baseline"/>
        </w:rPr>
        <w:t>4.7</w:t>
      </w:r>
      <w:r>
        <w:rPr>
          <w:spacing w:val="-10"/>
          <w:vertAlign w:val="baseline"/>
        </w:rPr>
        <w:t> </w:t>
      </w:r>
      <w:r>
        <w:rPr>
          <w:vertAlign w:val="baseline"/>
        </w:rPr>
        <w:t>K.</w:t>
      </w:r>
      <w:r>
        <w:rPr>
          <w:spacing w:val="-10"/>
          <w:vertAlign w:val="baseline"/>
        </w:rPr>
        <w:t> </w:t>
      </w:r>
      <w:r>
        <w:rPr>
          <w:vertAlign w:val="baseline"/>
        </w:rPr>
        <w:t>This</w:t>
      </w:r>
      <w:r>
        <w:rPr>
          <w:spacing w:val="-10"/>
          <w:vertAlign w:val="baseline"/>
        </w:rPr>
        <w:t> </w:t>
      </w:r>
      <w:r>
        <w:rPr>
          <w:vertAlign w:val="baseline"/>
        </w:rPr>
        <w:t>underscores</w:t>
      </w:r>
      <w:r>
        <w:rPr>
          <w:spacing w:val="-10"/>
          <w:vertAlign w:val="baseline"/>
        </w:rPr>
        <w:t> </w:t>
      </w:r>
      <w:r>
        <w:rPr>
          <w:vertAlign w:val="baseline"/>
        </w:rPr>
        <w:t>why</w:t>
      </w:r>
      <w:r>
        <w:rPr>
          <w:spacing w:val="-9"/>
          <w:vertAlign w:val="baseline"/>
        </w:rPr>
        <w:t> </w:t>
      </w:r>
      <w:r>
        <w:rPr>
          <w:vertAlign w:val="baseline"/>
        </w:rPr>
        <w:t>precursor</w:t>
      </w:r>
      <w:r>
        <w:rPr>
          <w:spacing w:val="-10"/>
          <w:vertAlign w:val="baseline"/>
        </w:rPr>
        <w:t> </w:t>
      </w:r>
      <w:r>
        <w:rPr>
          <w:vertAlign w:val="baseline"/>
        </w:rPr>
        <w:t>stoichiometry</w:t>
      </w:r>
      <w:r>
        <w:rPr>
          <w:spacing w:val="-10"/>
          <w:vertAlign w:val="baseline"/>
        </w:rPr>
        <w:t> </w:t>
      </w:r>
      <w:r>
        <w:rPr>
          <w:vertAlign w:val="baseline"/>
        </w:rPr>
        <w:t>must</w:t>
      </w:r>
      <w:r>
        <w:rPr>
          <w:spacing w:val="-10"/>
          <w:vertAlign w:val="baseline"/>
        </w:rPr>
        <w:t> </w:t>
      </w:r>
      <w:r>
        <w:rPr>
          <w:vertAlign w:val="baseline"/>
        </w:rPr>
        <w:t>be measured,</w:t>
      </w:r>
      <w:r>
        <w:rPr>
          <w:spacing w:val="-13"/>
          <w:vertAlign w:val="baseline"/>
        </w:rPr>
        <w:t> </w:t>
      </w:r>
      <w:r>
        <w:rPr>
          <w:vertAlign w:val="baseline"/>
        </w:rPr>
        <w:t>but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study</w:t>
      </w:r>
      <w:r>
        <w:rPr>
          <w:spacing w:val="-13"/>
          <w:vertAlign w:val="baseline"/>
        </w:rPr>
        <w:t> </w:t>
      </w:r>
      <w:r>
        <w:rPr>
          <w:vertAlign w:val="baseline"/>
        </w:rPr>
        <w:t>did</w:t>
      </w:r>
      <w:r>
        <w:rPr>
          <w:spacing w:val="-13"/>
          <w:vertAlign w:val="baseline"/>
        </w:rPr>
        <w:t> </w:t>
      </w:r>
      <w:r>
        <w:rPr>
          <w:vertAlign w:val="baseline"/>
        </w:rPr>
        <w:t>not</w:t>
      </w:r>
      <w:r>
        <w:rPr>
          <w:spacing w:val="-13"/>
          <w:vertAlign w:val="baseline"/>
        </w:rPr>
        <w:t> </w:t>
      </w:r>
      <w:r>
        <w:rPr>
          <w:vertAlign w:val="baseline"/>
        </w:rPr>
        <w:t>randomize</w:t>
      </w:r>
      <w:r>
        <w:rPr>
          <w:spacing w:val="-13"/>
          <w:vertAlign w:val="baseline"/>
        </w:rPr>
        <w:t> </w:t>
      </w:r>
      <w:r>
        <w:rPr>
          <w:vertAlign w:val="baseline"/>
        </w:rPr>
        <w:t>reduction</w:t>
      </w:r>
      <w:r>
        <w:rPr>
          <w:spacing w:val="-13"/>
          <w:vertAlign w:val="baseline"/>
        </w:rPr>
        <w:t> </w:t>
      </w:r>
      <w:r>
        <w:rPr>
          <w:vertAlign w:val="baseline"/>
        </w:rPr>
        <w:t>endpoints</w:t>
      </w:r>
      <w:r>
        <w:rPr>
          <w:spacing w:val="-13"/>
          <w:vertAlign w:val="baseline"/>
        </w:rPr>
        <w:t> </w:t>
      </w:r>
      <w:r>
        <w:rPr>
          <w:vertAlign w:val="baseline"/>
        </w:rPr>
        <w:t>across</w:t>
      </w:r>
      <w:r>
        <w:rPr>
          <w:spacing w:val="-13"/>
          <w:vertAlign w:val="baseline"/>
        </w:rPr>
        <w:t> </w:t>
      </w:r>
      <w:r>
        <w:rPr>
          <w:vertAlign w:val="baseline"/>
        </w:rPr>
        <w:t>independent</w:t>
      </w:r>
      <w:r>
        <w:rPr>
          <w:spacing w:val="-13"/>
          <w:vertAlign w:val="baseline"/>
        </w:rPr>
        <w:t> </w:t>
      </w:r>
      <w:r>
        <w:rPr>
          <w:vertAlign w:val="baseline"/>
        </w:rPr>
        <w:t>batches</w:t>
      </w:r>
      <w:r>
        <w:rPr>
          <w:spacing w:val="-13"/>
          <w:vertAlign w:val="baseline"/>
        </w:rPr>
        <w:t> </w:t>
      </w:r>
      <w:r>
        <w:rPr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vertAlign w:val="baseline"/>
        </w:rPr>
        <w:t>did not report magnetic screening for its superconducting film [3].</w:t>
      </w:r>
    </w:p>
    <w:p>
      <w:pPr>
        <w:pStyle w:val="BodyText"/>
        <w:spacing w:line="288" w:lineRule="auto" w:before="150"/>
        <w:ind w:left="354" w:right="357" w:hanging="6"/>
        <w:jc w:val="both"/>
      </w:pPr>
      <w:r>
        <w:rPr/>
        <w:t>We ask a related but narrower theoretical question:</w:t>
      </w:r>
      <w:r>
        <w:rPr>
          <w:spacing w:val="40"/>
        </w:rPr>
        <w:t> </w:t>
      </w:r>
      <w:r>
        <w:rPr/>
        <w:t>could the </w:t>
      </w:r>
      <w:r>
        <w:rPr>
          <w:b/>
        </w:rPr>
        <w:t>spatial distribution </w:t>
      </w:r>
      <w:r>
        <w:rPr/>
        <w:t>of a </w:t>
      </w:r>
      <w:r>
        <w:rPr/>
        <w:t>local reduction-state proxy matter even if two films have the same mean?</w:t>
      </w:r>
      <w:r>
        <w:rPr>
          <w:spacing w:val="40"/>
        </w:rPr>
        <w:t> </w:t>
      </w:r>
      <w:r>
        <w:rPr/>
        <w:t>This is not a claim that an optimum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oxygen</w:t>
      </w:r>
      <w:r>
        <w:rPr>
          <w:spacing w:val="-7"/>
        </w:rPr>
        <w:t> </w:t>
      </w:r>
      <w:r>
        <w:rPr/>
        <w:t>content,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superconducting</w:t>
      </w:r>
      <w:r>
        <w:rPr>
          <w:spacing w:val="-7"/>
        </w:rPr>
        <w:t> </w:t>
      </w:r>
      <w:r>
        <w:rPr/>
        <w:t>window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classical</w:t>
      </w:r>
      <w:r>
        <w:rPr>
          <w:spacing w:val="-7"/>
        </w:rPr>
        <w:t> </w:t>
      </w:r>
      <w:r>
        <w:rPr/>
        <w:t>percolation</w:t>
      </w:r>
      <w:r>
        <w:rPr>
          <w:spacing w:val="-7"/>
        </w:rPr>
        <w:t> </w:t>
      </w:r>
      <w:r>
        <w:rPr/>
        <w:t>description has</w:t>
      </w:r>
      <w:r>
        <w:rPr>
          <w:spacing w:val="-4"/>
        </w:rPr>
        <w:t> </w:t>
      </w:r>
      <w:r>
        <w:rPr/>
        <w:t>been</w:t>
      </w:r>
      <w:r>
        <w:rPr>
          <w:spacing w:val="-4"/>
        </w:rPr>
        <w:t> </w:t>
      </w:r>
      <w:r>
        <w:rPr/>
        <w:t>established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nickelates. Instead,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examine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logical</w:t>
      </w:r>
      <w:r>
        <w:rPr>
          <w:spacing w:val="-4"/>
        </w:rPr>
        <w:t> </w:t>
      </w:r>
      <w:r>
        <w:rPr/>
        <w:t>consequence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those</w:t>
      </w:r>
      <w:r>
        <w:rPr>
          <w:spacing w:val="-4"/>
        </w:rPr>
        <w:t> </w:t>
      </w:r>
      <w:r>
        <w:rPr/>
        <w:t>explicit assumptions.</w:t>
      </w:r>
      <w:r>
        <w:rPr>
          <w:spacing w:val="40"/>
        </w:rPr>
        <w:t> </w:t>
      </w:r>
      <w:r>
        <w:rPr/>
        <w:t>If local regions are favorable only within a window of a spatially varying state variable,</w:t>
      </w:r>
      <w:r>
        <w:rPr>
          <w:spacing w:val="-15"/>
        </w:rPr>
        <w:t> </w:t>
      </w:r>
      <w:r>
        <w:rPr/>
        <w:t>then</w:t>
      </w:r>
      <w:r>
        <w:rPr>
          <w:spacing w:val="-15"/>
        </w:rPr>
        <w:t> </w:t>
      </w:r>
      <w:r>
        <w:rPr/>
        <w:t>connectivity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depend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how</w:t>
      </w:r>
      <w:r>
        <w:rPr>
          <w:spacing w:val="-15"/>
        </w:rPr>
        <w:t> </w:t>
      </w:r>
      <w:r>
        <w:rPr/>
        <w:t>those</w:t>
      </w:r>
      <w:r>
        <w:rPr>
          <w:spacing w:val="-15"/>
        </w:rPr>
        <w:t> </w:t>
      </w:r>
      <w:r>
        <w:rPr/>
        <w:t>regions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arranged,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only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their</w:t>
      </w:r>
      <w:r>
        <w:rPr>
          <w:spacing w:val="-15"/>
        </w:rPr>
        <w:t> </w:t>
      </w:r>
      <w:r>
        <w:rPr/>
        <w:t>overall </w:t>
      </w:r>
      <w:r>
        <w:rPr>
          <w:spacing w:val="-2"/>
        </w:rPr>
        <w:t>abundance.</w:t>
      </w:r>
      <w:r>
        <w:rPr/>
        <w:t> </w:t>
      </w:r>
      <w:r>
        <w:rPr>
          <w:spacing w:val="-2"/>
        </w:rPr>
        <w:t>This</w:t>
      </w:r>
      <w:r>
        <w:rPr>
          <w:spacing w:val="-13"/>
        </w:rPr>
        <w:t> </w:t>
      </w:r>
      <w:r>
        <w:rPr>
          <w:spacing w:val="-2"/>
        </w:rPr>
        <w:t>yields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experimentally</w:t>
      </w:r>
      <w:r>
        <w:rPr>
          <w:spacing w:val="-13"/>
        </w:rPr>
        <w:t> </w:t>
      </w:r>
      <w:r>
        <w:rPr>
          <w:spacing w:val="-2"/>
        </w:rPr>
        <w:t>testable</w:t>
      </w:r>
      <w:r>
        <w:rPr>
          <w:spacing w:val="-13"/>
        </w:rPr>
        <w:t> </w:t>
      </w:r>
      <w:r>
        <w:rPr>
          <w:spacing w:val="-2"/>
        </w:rPr>
        <w:t>model</w:t>
      </w:r>
      <w:r>
        <w:rPr>
          <w:spacing w:val="-13"/>
        </w:rPr>
        <w:t> </w:t>
      </w:r>
      <w:r>
        <w:rPr>
          <w:spacing w:val="-2"/>
        </w:rPr>
        <w:t>prediction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complements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protocol’s </w:t>
      </w:r>
      <w:r>
        <w:rPr/>
        <w:t>batch-level question.</w:t>
      </w:r>
    </w:p>
    <w:p>
      <w:pPr>
        <w:pStyle w:val="BodyText"/>
        <w:spacing w:after="0" w:line="288" w:lineRule="auto"/>
        <w:jc w:val="both"/>
        <w:sectPr>
          <w:pgSz w:w="12240" w:h="15840"/>
          <w:pgMar w:header="0" w:footer="823" w:top="1320" w:bottom="1060" w:left="1080" w:right="1080"/>
        </w:sectPr>
      </w:pPr>
    </w:p>
    <w:p>
      <w:pPr>
        <w:pStyle w:val="Heading1"/>
        <w:numPr>
          <w:ilvl w:val="0"/>
          <w:numId w:val="1"/>
        </w:numPr>
        <w:tabs>
          <w:tab w:pos="663" w:val="left" w:leader="none"/>
        </w:tabs>
        <w:spacing w:line="240" w:lineRule="auto" w:before="97" w:after="0"/>
        <w:ind w:left="663" w:right="0" w:hanging="303"/>
        <w:jc w:val="left"/>
      </w:pPr>
      <w:r>
        <w:rPr/>
        <w:t>Model</w:t>
      </w:r>
      <w:r>
        <w:rPr>
          <w:spacing w:val="20"/>
        </w:rPr>
        <w:t> </w:t>
      </w:r>
      <w:r>
        <w:rPr/>
        <w:t>and</w:t>
      </w:r>
      <w:r>
        <w:rPr>
          <w:spacing w:val="21"/>
        </w:rPr>
        <w:t> </w:t>
      </w:r>
      <w:r>
        <w:rPr/>
        <w:t>computational</w:t>
      </w:r>
      <w:r>
        <w:rPr>
          <w:spacing w:val="20"/>
        </w:rPr>
        <w:t> </w:t>
      </w:r>
      <w:r>
        <w:rPr>
          <w:spacing w:val="-2"/>
        </w:rPr>
        <w:t>methods</w:t>
      </w:r>
    </w:p>
    <w:p>
      <w:pPr>
        <w:pStyle w:val="Heading2"/>
        <w:spacing w:before="209"/>
      </w:pPr>
      <w:r>
        <w:rPr>
          <w:spacing w:val="-2"/>
        </w:rPr>
        <w:t>Local-window</w:t>
      </w:r>
      <w:r>
        <w:rPr>
          <w:spacing w:val="5"/>
        </w:rPr>
        <w:t> </w:t>
      </w:r>
      <w:r>
        <w:rPr>
          <w:spacing w:val="-2"/>
        </w:rPr>
        <w:t>hypothesis</w:t>
      </w:r>
    </w:p>
    <w:p>
      <w:pPr>
        <w:pStyle w:val="BodyText"/>
        <w:spacing w:line="288" w:lineRule="auto" w:before="218"/>
        <w:ind w:left="360" w:right="353"/>
        <w:jc w:val="both"/>
      </w:pPr>
      <w:r>
        <w:rPr/>
        <w:t>Let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denote a dimensionless local reduction-state proxy at lattice site </w:t>
      </w:r>
      <w:r>
        <w:rPr>
          <w:i/>
          <w:vertAlign w:val="baseline"/>
        </w:rPr>
        <w:t>i</w:t>
      </w:r>
      <w:r>
        <w:rPr>
          <w:vertAlign w:val="baseline"/>
        </w:rPr>
        <w:t>. The model assumes, for this calculation, that a site is locally favorable if</w:t>
      </w:r>
    </w:p>
    <w:p>
      <w:pPr>
        <w:pStyle w:val="BodyText"/>
        <w:spacing w:before="164"/>
      </w:pPr>
    </w:p>
    <w:p>
      <w:pPr>
        <w:spacing w:before="0"/>
        <w:ind w:left="367" w:right="367" w:firstLine="0"/>
        <w:jc w:val="center"/>
        <w:rPr>
          <w:rFonts w:ascii="Arial" w:hAnsi="Arial"/>
          <w:i/>
          <w:sz w:val="24"/>
        </w:rPr>
      </w:pPr>
      <w:r>
        <w:rPr>
          <w:rFonts w:ascii="Lucida Sans Unicode" w:hAnsi="Lucida Sans Unicode"/>
          <w:w w:val="85"/>
          <w:sz w:val="24"/>
        </w:rPr>
        <w:t>|</w:t>
      </w:r>
      <w:r>
        <w:rPr>
          <w:i/>
          <w:w w:val="85"/>
          <w:sz w:val="24"/>
        </w:rPr>
        <w:t>x</w:t>
      </w:r>
      <w:r>
        <w:rPr>
          <w:i/>
          <w:w w:val="85"/>
          <w:sz w:val="24"/>
          <w:vertAlign w:val="subscript"/>
        </w:rPr>
        <w:t>i</w:t>
      </w:r>
      <w:r>
        <w:rPr>
          <w:i/>
          <w:spacing w:val="-5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−</w:t>
      </w:r>
      <w:r>
        <w:rPr>
          <w:rFonts w:ascii="Lucida Sans Unicode" w:hAnsi="Lucida Sans Unicode"/>
          <w:spacing w:val="-21"/>
          <w:w w:val="85"/>
          <w:sz w:val="24"/>
          <w:vertAlign w:val="baseline"/>
        </w:rPr>
        <w:t> </w:t>
      </w:r>
      <w:r>
        <w:rPr>
          <w:i/>
          <w:w w:val="85"/>
          <w:sz w:val="24"/>
          <w:vertAlign w:val="baseline"/>
        </w:rPr>
        <w:t>x</w:t>
      </w:r>
      <w:r>
        <w:rPr>
          <w:rFonts w:ascii="Lucida Sans Unicode" w:hAnsi="Lucida Sans Unicode"/>
          <w:w w:val="85"/>
          <w:sz w:val="24"/>
          <w:vertAlign w:val="subscript"/>
        </w:rPr>
        <w:t>∗</w:t>
      </w:r>
      <w:r>
        <w:rPr>
          <w:rFonts w:ascii="Lucida Sans Unicode" w:hAnsi="Lucida Sans Unicode"/>
          <w:w w:val="85"/>
          <w:sz w:val="24"/>
          <w:vertAlign w:val="baseline"/>
        </w:rPr>
        <w:t>|</w:t>
      </w:r>
      <w:r>
        <w:rPr>
          <w:rFonts w:ascii="Lucida Sans Unicode" w:hAnsi="Lucida Sans Unicode"/>
          <w:spacing w:val="-7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≤</w:t>
      </w:r>
      <w:r>
        <w:rPr>
          <w:rFonts w:ascii="Lucida Sans Unicode" w:hAnsi="Lucida Sans Unicode"/>
          <w:spacing w:val="-8"/>
          <w:sz w:val="24"/>
          <w:vertAlign w:val="baseline"/>
        </w:rPr>
        <w:t> </w:t>
      </w:r>
      <w:r>
        <w:rPr>
          <w:i/>
          <w:spacing w:val="-5"/>
          <w:w w:val="85"/>
          <w:sz w:val="24"/>
          <w:vertAlign w:val="baseline"/>
        </w:rPr>
        <w:t>w</w:t>
      </w:r>
      <w:r>
        <w:rPr>
          <w:rFonts w:ascii="Arial" w:hAnsi="Arial"/>
          <w:i/>
          <w:spacing w:val="-5"/>
          <w:w w:val="85"/>
          <w:sz w:val="24"/>
          <w:vertAlign w:val="baseline"/>
        </w:rPr>
        <w:t>,</w:t>
      </w:r>
    </w:p>
    <w:p>
      <w:pPr>
        <w:pStyle w:val="BodyText"/>
        <w:spacing w:line="266" w:lineRule="auto" w:before="257"/>
        <w:ind w:left="352" w:right="316" w:hanging="2"/>
        <w:jc w:val="both"/>
      </w:pPr>
      <w:r>
        <w:rPr>
          <w:spacing w:val="-2"/>
        </w:rPr>
        <w:t>where</w:t>
      </w:r>
      <w:r>
        <w:rPr>
          <w:spacing w:val="-13"/>
        </w:rPr>
        <w:t> </w:t>
      </w:r>
      <w:r>
        <w:rPr>
          <w:i/>
          <w:spacing w:val="-2"/>
        </w:rPr>
        <w:t>x</w:t>
      </w:r>
      <w:r>
        <w:rPr>
          <w:rFonts w:ascii="Lucida Sans Unicode" w:hAnsi="Lucida Sans Unicode"/>
          <w:spacing w:val="-2"/>
          <w:vertAlign w:val="subscript"/>
        </w:rPr>
        <w:t>∗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=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rFonts w:ascii="Arial" w:hAnsi="Arial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50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assumed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optimum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13"/>
          <w:vertAlign w:val="baseline"/>
        </w:rPr>
        <w:t> </w:t>
      </w:r>
      <w:r>
        <w:rPr>
          <w:i/>
          <w:spacing w:val="-2"/>
          <w:vertAlign w:val="baseline"/>
        </w:rPr>
        <w:t>w</w:t>
      </w:r>
      <w:r>
        <w:rPr>
          <w:i/>
          <w:spacing w:val="-13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=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spacing w:val="-2"/>
          <w:vertAlign w:val="baseline"/>
        </w:rPr>
        <w:t>0</w:t>
      </w:r>
      <w:r>
        <w:rPr>
          <w:rFonts w:ascii="Arial" w:hAnsi="Arial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08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assumed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half-width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main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model. </w:t>
      </w:r>
      <w:r>
        <w:rPr>
          <w:vertAlign w:val="baseline"/>
        </w:rPr>
        <w:t>These numbers are arbitrary dimensionless inputs. They are not absolute oxygen concentrations, oxygen-vacancy fractions, calibrated diffraction coordinates, or material constants.</w:t>
      </w:r>
    </w:p>
    <w:p>
      <w:pPr>
        <w:pStyle w:val="BodyText"/>
        <w:spacing w:line="264" w:lineRule="auto" w:before="119"/>
        <w:ind w:left="360" w:right="357" w:hanging="12"/>
        <w:jc w:val="both"/>
      </w:pPr>
      <w:r>
        <w:rPr/>
        <w:t>We</w:t>
      </w:r>
      <w:r>
        <w:rPr>
          <w:spacing w:val="-15"/>
        </w:rPr>
        <w:t> </w:t>
      </w:r>
      <w:r>
        <w:rPr/>
        <w:t>construct </w:t>
      </w:r>
      <w:r>
        <w:rPr>
          <w:i/>
        </w:rPr>
        <w:t>x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µ</w:t>
      </w:r>
      <w:r>
        <w:rPr>
          <w:rFonts w:ascii="Century Gothic" w:hAnsi="Century Gothic"/>
          <w:i/>
          <w:spacing w:val="-1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σ</w:t>
      </w:r>
      <w:r>
        <w:rPr>
          <w:i/>
          <w:vertAlign w:val="baseline"/>
        </w:rPr>
        <w:t>z</w:t>
      </w:r>
      <w:r>
        <w:rPr>
          <w:i/>
          <w:vertAlign w:val="subscript"/>
        </w:rPr>
        <w:t>i</w:t>
      </w:r>
      <w:r>
        <w:rPr>
          <w:vertAlign w:val="baseline"/>
        </w:rPr>
        <w:t>, where </w:t>
      </w:r>
      <w:r>
        <w:rPr>
          <w:rFonts w:ascii="Century Gothic" w:hAnsi="Century Gothic"/>
          <w:i/>
          <w:vertAlign w:val="baseline"/>
        </w:rPr>
        <w:t>µ</w:t>
      </w:r>
      <w:r>
        <w:rPr>
          <w:rFonts w:ascii="Century Gothic" w:hAnsi="Century Gothic"/>
          <w:i/>
          <w:spacing w:val="19"/>
          <w:vertAlign w:val="baseline"/>
        </w:rPr>
        <w:t> </w:t>
      </w:r>
      <w:r>
        <w:rPr>
          <w:vertAlign w:val="baseline"/>
        </w:rPr>
        <w:t>is the mean proxy, </w:t>
      </w:r>
      <w:r>
        <w:rPr>
          <w:rFonts w:ascii="Century Gothic" w:hAnsi="Century Gothic"/>
          <w:i/>
          <w:vertAlign w:val="baseline"/>
        </w:rPr>
        <w:t>σ</w:t>
      </w:r>
      <w:r>
        <w:rPr>
          <w:rFonts w:ascii="Century Gothic" w:hAnsi="Century Gothic"/>
          <w:i/>
          <w:spacing w:val="25"/>
          <w:vertAlign w:val="baseline"/>
        </w:rPr>
        <w:t> </w:t>
      </w:r>
      <w:r>
        <w:rPr>
          <w:vertAlign w:val="baseline"/>
        </w:rPr>
        <w:t>is its spatial standard deviation, and </w:t>
      </w:r>
      <w:r>
        <w:rPr>
          <w:i/>
          <w:vertAlign w:val="baseline"/>
        </w:rPr>
        <w:t>z</w:t>
      </w:r>
      <w:r>
        <w:rPr>
          <w:i/>
          <w:vertAlign w:val="subscript"/>
        </w:rPr>
        <w:t>i</w:t>
      </w:r>
      <w:r>
        <w:rPr>
          <w:i/>
          <w:vertAlign w:val="baseline"/>
        </w:rPr>
        <w:t> </w:t>
      </w:r>
      <w:r>
        <w:rPr>
          <w:vertAlign w:val="baseline"/>
        </w:rPr>
        <w:t>is a normalized Gaussian random field with an adjustable spatial correlation scale. The </w:t>
      </w:r>
      <w:r>
        <w:rPr>
          <w:vertAlign w:val="baseline"/>
        </w:rPr>
        <w:t>principal grid</w:t>
      </w:r>
      <w:r>
        <w:rPr>
          <w:spacing w:val="-15"/>
          <w:vertAlign w:val="baseline"/>
        </w:rPr>
        <w:t> </w:t>
      </w:r>
      <w:r>
        <w:rPr>
          <w:vertAlign w:val="baseline"/>
        </w:rPr>
        <w:t>uses</w:t>
      </w:r>
      <w:r>
        <w:rPr>
          <w:spacing w:val="-15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µ</w:t>
      </w:r>
      <w:r>
        <w:rPr>
          <w:rFonts w:ascii="Century Gothic" w:hAnsi="Century Gothic"/>
          <w:i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{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34</w:t>
      </w:r>
      <w:r>
        <w:rPr>
          <w:rFonts w:ascii="Arial" w:hAnsi="Arial"/>
          <w:i/>
          <w:vertAlign w:val="baseline"/>
        </w:rPr>
        <w:t>,</w:t>
      </w:r>
      <w:r>
        <w:rPr>
          <w:rFonts w:ascii="Arial" w:hAnsi="Arial"/>
          <w:i/>
          <w:spacing w:val="-17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42</w:t>
      </w:r>
      <w:r>
        <w:rPr>
          <w:rFonts w:ascii="Arial" w:hAnsi="Arial"/>
          <w:i/>
          <w:vertAlign w:val="baseline"/>
        </w:rPr>
        <w:t>,</w:t>
      </w:r>
      <w:r>
        <w:rPr>
          <w:rFonts w:ascii="Arial" w:hAnsi="Arial"/>
          <w:i/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50</w:t>
      </w:r>
      <w:r>
        <w:rPr>
          <w:rFonts w:ascii="Arial" w:hAnsi="Arial"/>
          <w:i/>
          <w:vertAlign w:val="baseline"/>
        </w:rPr>
        <w:t>,</w:t>
      </w:r>
      <w:r>
        <w:rPr>
          <w:rFonts w:ascii="Arial" w:hAnsi="Arial"/>
          <w:i/>
          <w:spacing w:val="-17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58</w:t>
      </w:r>
      <w:r>
        <w:rPr>
          <w:rFonts w:ascii="Arial" w:hAnsi="Arial"/>
          <w:i/>
          <w:vertAlign w:val="baseline"/>
        </w:rPr>
        <w:t>,</w:t>
      </w:r>
      <w:r>
        <w:rPr>
          <w:rFonts w:ascii="Arial" w:hAnsi="Arial"/>
          <w:i/>
          <w:spacing w:val="-17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66</w:t>
      </w:r>
      <w:r>
        <w:rPr>
          <w:rFonts w:ascii="Lucida Sans Unicode" w:hAnsi="Lucida Sans Unicode"/>
          <w:vertAlign w:val="baseline"/>
        </w:rPr>
        <w:t>}</w:t>
      </w:r>
      <w:r>
        <w:rPr>
          <w:vertAlign w:val="baseline"/>
        </w:rPr>
        <w:t>,</w:t>
      </w:r>
      <w:r>
        <w:rPr>
          <w:spacing w:val="-15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σ</w:t>
      </w:r>
      <w:r>
        <w:rPr>
          <w:rFonts w:ascii="Century Gothic" w:hAnsi="Century Gothic"/>
          <w:i/>
          <w:spacing w:val="-1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{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03</w:t>
      </w:r>
      <w:r>
        <w:rPr>
          <w:rFonts w:ascii="Arial" w:hAnsi="Arial"/>
          <w:i/>
          <w:vertAlign w:val="baseline"/>
        </w:rPr>
        <w:t>,</w:t>
      </w:r>
      <w:r>
        <w:rPr>
          <w:rFonts w:ascii="Arial" w:hAnsi="Arial"/>
          <w:i/>
          <w:spacing w:val="-17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08</w:t>
      </w:r>
      <w:r>
        <w:rPr>
          <w:rFonts w:ascii="Arial" w:hAnsi="Arial"/>
          <w:i/>
          <w:vertAlign w:val="baseline"/>
        </w:rPr>
        <w:t>,</w:t>
      </w:r>
      <w:r>
        <w:rPr>
          <w:rFonts w:ascii="Arial" w:hAnsi="Arial"/>
          <w:i/>
          <w:spacing w:val="-17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13</w:t>
      </w:r>
      <w:r>
        <w:rPr>
          <w:rFonts w:ascii="Lucida Sans Unicode" w:hAnsi="Lucida Sans Unicode"/>
          <w:vertAlign w:val="baseline"/>
        </w:rPr>
        <w:t>}</w:t>
      </w:r>
      <w:r>
        <w:rPr>
          <w:vertAlign w:val="baseline"/>
        </w:rPr>
        <w:t>,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5"/>
          <w:vertAlign w:val="baseline"/>
        </w:rPr>
        <w:t> </w:t>
      </w:r>
      <w:r>
        <w:rPr>
          <w:vertAlign w:val="baseline"/>
        </w:rPr>
        <w:t>correlation</w:t>
      </w:r>
      <w:r>
        <w:rPr>
          <w:spacing w:val="-15"/>
          <w:vertAlign w:val="baseline"/>
        </w:rPr>
        <w:t> </w:t>
      </w:r>
      <w:r>
        <w:rPr>
          <w:vertAlign w:val="baseline"/>
        </w:rPr>
        <w:t>lengths</w:t>
      </w:r>
      <w:r>
        <w:rPr>
          <w:spacing w:val="-15"/>
          <w:vertAlign w:val="baseline"/>
        </w:rPr>
        <w:t> </w:t>
      </w:r>
      <w:r>
        <w:rPr>
          <w:vertAlign w:val="baseline"/>
        </w:rPr>
        <w:t>1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4"/>
          <w:vertAlign w:val="baseline"/>
        </w:rPr>
        <w:t> </w:t>
      </w:r>
      <w:r>
        <w:rPr>
          <w:vertAlign w:val="baseline"/>
        </w:rPr>
        <w:t>3 lattice</w:t>
      </w:r>
      <w:r>
        <w:rPr>
          <w:spacing w:val="-1"/>
          <w:vertAlign w:val="baseline"/>
        </w:rPr>
        <w:t> </w:t>
      </w:r>
      <w:r>
        <w:rPr>
          <w:vertAlign w:val="baseline"/>
        </w:rPr>
        <w:t>units. The</w:t>
      </w:r>
      <w:r>
        <w:rPr>
          <w:spacing w:val="-1"/>
          <w:vertAlign w:val="baseline"/>
        </w:rPr>
        <w:t> </w:t>
      </w:r>
      <w:r>
        <w:rPr>
          <w:vertAlign w:val="baseline"/>
        </w:rPr>
        <w:t>final</w:t>
      </w:r>
      <w:r>
        <w:rPr>
          <w:spacing w:val="-1"/>
          <w:vertAlign w:val="baseline"/>
        </w:rPr>
        <w:t> </w:t>
      </w:r>
      <w:r>
        <w:rPr>
          <w:vertAlign w:val="baseline"/>
        </w:rPr>
        <w:t>random</w:t>
      </w:r>
      <w:r>
        <w:rPr>
          <w:spacing w:val="-1"/>
          <w:vertAlign w:val="baseline"/>
        </w:rPr>
        <w:t> </w:t>
      </w:r>
      <w:r>
        <w:rPr>
          <w:vertAlign w:val="baseline"/>
        </w:rPr>
        <w:t>field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generated</w:t>
      </w:r>
      <w:r>
        <w:rPr>
          <w:spacing w:val="-1"/>
          <w:vertAlign w:val="baseline"/>
        </w:rPr>
        <w:t> </w:t>
      </w:r>
      <w:r>
        <w:rPr>
          <w:vertAlign w:val="baseline"/>
        </w:rPr>
        <w:t>by</w:t>
      </w:r>
      <w:r>
        <w:rPr>
          <w:spacing w:val="-1"/>
          <w:vertAlign w:val="baseline"/>
        </w:rPr>
        <w:t> </w:t>
      </w:r>
      <w:r>
        <w:rPr>
          <w:vertAlign w:val="baseline"/>
        </w:rPr>
        <w:t>Gaussian</w:t>
      </w:r>
      <w:r>
        <w:rPr>
          <w:spacing w:val="-1"/>
          <w:vertAlign w:val="baseline"/>
        </w:rPr>
        <w:t> </w:t>
      </w:r>
      <w:r>
        <w:rPr>
          <w:vertAlign w:val="baseline"/>
        </w:rPr>
        <w:t>Fourier</w:t>
      </w:r>
      <w:r>
        <w:rPr>
          <w:spacing w:val="-1"/>
          <w:vertAlign w:val="baseline"/>
        </w:rPr>
        <w:t> </w:t>
      </w:r>
      <w:r>
        <w:rPr>
          <w:vertAlign w:val="baseline"/>
        </w:rPr>
        <w:t>filtering</w:t>
      </w:r>
      <w:r>
        <w:rPr>
          <w:spacing w:val="-1"/>
          <w:vertAlign w:val="baseline"/>
        </w:rPr>
        <w:t> </w:t>
      </w:r>
      <w:r>
        <w:rPr>
          <w:vertAlign w:val="baseline"/>
        </w:rPr>
        <w:t>on</w:t>
      </w:r>
      <w:r>
        <w:rPr>
          <w:spacing w:val="-1"/>
          <w:vertAlign w:val="baseline"/>
        </w:rPr>
        <w:t> </w:t>
      </w:r>
      <w:r>
        <w:rPr>
          <w:vertAlign w:val="baseline"/>
        </w:rPr>
        <w:t>a</w:t>
      </w:r>
      <w:r>
        <w:rPr>
          <w:spacing w:val="-1"/>
          <w:vertAlign w:val="baseline"/>
        </w:rPr>
        <w:t> </w:t>
      </w:r>
      <w:r>
        <w:rPr>
          <w:vertAlign w:val="baseline"/>
        </w:rPr>
        <w:t>3N</w:t>
      </w:r>
      <w:r>
        <w:rPr>
          <w:spacing w:val="-1"/>
          <w:vertAlign w:val="baseline"/>
        </w:rPr>
        <w:t> </w:t>
      </w:r>
      <w:r>
        <w:rPr>
          <w:vertAlign w:val="baseline"/>
        </w:rPr>
        <w:t>×</w:t>
      </w:r>
      <w:r>
        <w:rPr>
          <w:spacing w:val="-1"/>
          <w:vertAlign w:val="baseline"/>
        </w:rPr>
        <w:t> </w:t>
      </w:r>
      <w:r>
        <w:rPr>
          <w:vertAlign w:val="baseline"/>
        </w:rPr>
        <w:t>3N</w:t>
      </w:r>
      <w:r>
        <w:rPr>
          <w:spacing w:val="-1"/>
          <w:vertAlign w:val="baseline"/>
        </w:rPr>
        <w:t> </w:t>
      </w:r>
      <w:r>
        <w:rPr>
          <w:vertAlign w:val="baseline"/>
        </w:rPr>
        <w:t>field and cropped to its central N × N region to suppress wraparound at the simulated film edges. The cropped</w:t>
      </w:r>
      <w:r>
        <w:rPr>
          <w:spacing w:val="-1"/>
          <w:vertAlign w:val="baseline"/>
        </w:rPr>
        <w:t> </w:t>
      </w:r>
      <w:r>
        <w:rPr>
          <w:vertAlign w:val="baseline"/>
        </w:rPr>
        <w:t>field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recentered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rescaled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have</w:t>
      </w:r>
      <w:r>
        <w:rPr>
          <w:spacing w:val="-1"/>
          <w:vertAlign w:val="baseline"/>
        </w:rPr>
        <w:t> </w:t>
      </w:r>
      <w:r>
        <w:rPr>
          <w:vertAlign w:val="baseline"/>
        </w:rPr>
        <w:t>sample</w:t>
      </w:r>
      <w:r>
        <w:rPr>
          <w:spacing w:val="-1"/>
          <w:vertAlign w:val="baseline"/>
        </w:rPr>
        <w:t> </w:t>
      </w:r>
      <w:r>
        <w:rPr>
          <w:vertAlign w:val="baseline"/>
        </w:rPr>
        <w:t>mean</w:t>
      </w:r>
      <w:r>
        <w:rPr>
          <w:spacing w:val="-1"/>
          <w:vertAlign w:val="baseline"/>
        </w:rPr>
        <w:t> </w:t>
      </w:r>
      <w:r>
        <w:rPr>
          <w:vertAlign w:val="baseline"/>
        </w:rPr>
        <w:t>zero</w:t>
      </w:r>
      <w:r>
        <w:rPr>
          <w:spacing w:val="-1"/>
          <w:vertAlign w:val="baseline"/>
        </w:rPr>
        <w:t> </w:t>
      </w:r>
      <w:r>
        <w:rPr>
          <w:vertAlign w:val="baseline"/>
        </w:rPr>
        <w:t>and</w:t>
      </w:r>
      <w:r>
        <w:rPr>
          <w:spacing w:val="-1"/>
          <w:vertAlign w:val="baseline"/>
        </w:rPr>
        <w:t> </w:t>
      </w:r>
      <w:r>
        <w:rPr>
          <w:vertAlign w:val="baseline"/>
        </w:rPr>
        <w:t>standard</w:t>
      </w:r>
      <w:r>
        <w:rPr>
          <w:spacing w:val="-1"/>
          <w:vertAlign w:val="baseline"/>
        </w:rPr>
        <w:t> </w:t>
      </w:r>
      <w:r>
        <w:rPr>
          <w:vertAlign w:val="baseline"/>
        </w:rPr>
        <w:t>deviation</w:t>
      </w:r>
      <w:r>
        <w:rPr>
          <w:spacing w:val="-1"/>
          <w:vertAlign w:val="baseline"/>
        </w:rPr>
        <w:t> </w:t>
      </w:r>
      <w:r>
        <w:rPr>
          <w:vertAlign w:val="baseline"/>
        </w:rPr>
        <w:t>one,</w:t>
      </w:r>
      <w:r>
        <w:rPr>
          <w:spacing w:val="-1"/>
          <w:vertAlign w:val="baseline"/>
        </w:rPr>
        <w:t> </w:t>
      </w:r>
      <w:r>
        <w:rPr>
          <w:vertAlign w:val="baseline"/>
        </w:rPr>
        <w:t>so each map has the specified mean </w:t>
      </w:r>
      <w:r>
        <w:rPr>
          <w:rFonts w:ascii="Century Gothic" w:hAnsi="Century Gothic"/>
          <w:i/>
          <w:vertAlign w:val="baseline"/>
        </w:rPr>
        <w:t>µ </w:t>
      </w:r>
      <w:r>
        <w:rPr>
          <w:vertAlign w:val="baseline"/>
        </w:rPr>
        <w:t>and standard deviation </w:t>
      </w:r>
      <w:r>
        <w:rPr>
          <w:rFonts w:ascii="Century Gothic" w:hAnsi="Century Gothic"/>
          <w:i/>
          <w:vertAlign w:val="baseline"/>
        </w:rPr>
        <w:t>σ</w:t>
      </w:r>
      <w:r>
        <w:rPr>
          <w:rFonts w:ascii="Century Gothic" w:hAnsi="Century Gothic"/>
          <w:i/>
          <w:spacing w:val="-38"/>
          <w:vertAlign w:val="baseline"/>
        </w:rPr>
        <w:t> </w:t>
      </w:r>
      <w:r>
        <w:rPr>
          <w:vertAlign w:val="baseline"/>
        </w:rPr>
        <w:t>.</w:t>
      </w:r>
    </w:p>
    <w:p>
      <w:pPr>
        <w:pStyle w:val="BodyText"/>
        <w:spacing w:before="89"/>
      </w:pPr>
    </w:p>
    <w:p>
      <w:pPr>
        <w:pStyle w:val="Heading2"/>
        <w:ind w:left="359"/>
      </w:pPr>
      <w:r>
        <w:rPr>
          <w:spacing w:val="-2"/>
        </w:rPr>
        <w:t>Connectivity</w:t>
      </w:r>
      <w:r>
        <w:rPr>
          <w:spacing w:val="6"/>
        </w:rPr>
        <w:t> </w:t>
      </w:r>
      <w:r>
        <w:rPr>
          <w:spacing w:val="-2"/>
        </w:rPr>
        <w:t>statistic</w:t>
      </w:r>
    </w:p>
    <w:p>
      <w:pPr>
        <w:pStyle w:val="BodyText"/>
        <w:spacing w:line="288" w:lineRule="auto" w:before="218"/>
        <w:ind w:left="351" w:right="357" w:firstLine="8"/>
        <w:jc w:val="both"/>
      </w:pPr>
      <w:r>
        <w:rPr/>
        <w:t>For</w:t>
      </w:r>
      <w:r>
        <w:rPr>
          <w:spacing w:val="-13"/>
        </w:rPr>
        <w:t> </w:t>
      </w:r>
      <w:r>
        <w:rPr/>
        <w:t>each</w:t>
      </w:r>
      <w:r>
        <w:rPr>
          <w:spacing w:val="-13"/>
        </w:rPr>
        <w:t> </w:t>
      </w:r>
      <w:r>
        <w:rPr/>
        <w:t>map,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active</w:t>
      </w:r>
      <w:r>
        <w:rPr>
          <w:spacing w:val="-13"/>
        </w:rPr>
        <w:t> </w:t>
      </w:r>
      <w:r>
        <w:rPr/>
        <w:t>site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site</w:t>
      </w:r>
      <w:r>
        <w:rPr>
          <w:spacing w:val="-13"/>
        </w:rPr>
        <w:t> </w:t>
      </w:r>
      <w:r>
        <w:rPr/>
        <w:t>meeting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local-window</w:t>
      </w:r>
      <w:r>
        <w:rPr>
          <w:spacing w:val="-13"/>
        </w:rPr>
        <w:t> </w:t>
      </w:r>
      <w:r>
        <w:rPr/>
        <w:t>rule.</w:t>
      </w:r>
      <w:r>
        <w:rPr>
          <w:spacing w:val="-1"/>
        </w:rPr>
        <w:t> </w:t>
      </w:r>
      <w:r>
        <w:rPr/>
        <w:t>Two</w:t>
      </w:r>
      <w:r>
        <w:rPr>
          <w:spacing w:val="-13"/>
        </w:rPr>
        <w:t> </w:t>
      </w:r>
      <w:r>
        <w:rPr/>
        <w:t>active</w:t>
      </w:r>
      <w:r>
        <w:rPr>
          <w:spacing w:val="-13"/>
        </w:rPr>
        <w:t> </w:t>
      </w:r>
      <w:r>
        <w:rPr/>
        <w:t>sites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connected when they share an edge (four-neighbour connectivity).</w:t>
      </w:r>
      <w:r>
        <w:rPr>
          <w:spacing w:val="40"/>
        </w:rPr>
        <w:t> </w:t>
      </w:r>
      <w:r>
        <w:rPr/>
        <w:t>A realization is counted as spanning if</w:t>
      </w:r>
      <w:r>
        <w:rPr>
          <w:spacing w:val="80"/>
        </w:rPr>
        <w:t> </w:t>
      </w:r>
      <w:r>
        <w:rPr/>
        <w:t>at least one active component touches both the left and right lattice boundaries.</w:t>
      </w:r>
      <w:r>
        <w:rPr>
          <w:spacing w:val="40"/>
        </w:rPr>
        <w:t> </w:t>
      </w:r>
      <w:r>
        <w:rPr/>
        <w:t>The spanning probability is the fraction of independent random fields that span.</w:t>
      </w:r>
    </w:p>
    <w:p>
      <w:pPr>
        <w:pStyle w:val="BodyText"/>
        <w:spacing w:line="247" w:lineRule="auto" w:before="149"/>
        <w:ind w:left="351" w:right="328" w:firstLine="1"/>
        <w:jc w:val="both"/>
      </w:pPr>
      <w:r>
        <w:rPr/>
        <w:t>The primary sensitivity experiment uses N = 64 and 500 realizations per condition, seed 247119, with</w:t>
      </w:r>
      <w:r>
        <w:rPr>
          <w:spacing w:val="-15"/>
        </w:rPr>
        <w:t> </w:t>
      </w:r>
      <w:r>
        <w:rPr>
          <w:rFonts w:ascii="Century Gothic" w:hAnsi="Century Gothic"/>
          <w:i/>
        </w:rPr>
        <w:t>µ</w:t>
      </w:r>
      <w:r>
        <w:rPr>
          <w:rFonts w:ascii="Century Gothic" w:hAnsi="Century Gothic"/>
          <w:i/>
          <w:spacing w:val="-17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>
          <w:i/>
        </w:rPr>
        <w:t>x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50,</w:t>
      </w:r>
      <w:r>
        <w:rPr>
          <w:spacing w:val="-15"/>
          <w:vertAlign w:val="baseline"/>
        </w:rPr>
        <w:t> </w:t>
      </w:r>
      <w:r>
        <w:rPr>
          <w:i/>
          <w:vertAlign w:val="baseline"/>
        </w:rPr>
        <w:t>w</w:t>
      </w:r>
      <w:r>
        <w:rPr>
          <w:i/>
          <w:spacing w:val="-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08,</w:t>
      </w:r>
      <w:r>
        <w:rPr>
          <w:spacing w:val="-15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σ</w:t>
      </w:r>
      <w:r>
        <w:rPr>
          <w:rFonts w:ascii="Century Gothic" w:hAnsi="Century Gothic"/>
          <w:i/>
          <w:spacing w:val="-1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∈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{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10</w:t>
      </w:r>
      <w:r>
        <w:rPr>
          <w:rFonts w:ascii="Arial" w:hAnsi="Arial"/>
          <w:i/>
          <w:vertAlign w:val="baseline"/>
        </w:rPr>
        <w:t>,</w:t>
      </w:r>
      <w:r>
        <w:rPr>
          <w:rFonts w:ascii="Arial" w:hAnsi="Arial"/>
          <w:i/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13</w:t>
      </w:r>
      <w:r>
        <w:rPr>
          <w:rFonts w:ascii="Arial" w:hAnsi="Arial"/>
          <w:i/>
          <w:vertAlign w:val="baseline"/>
        </w:rPr>
        <w:t>,</w:t>
      </w:r>
      <w:r>
        <w:rPr>
          <w:rFonts w:ascii="Arial" w:hAnsi="Arial"/>
          <w:i/>
          <w:spacing w:val="-17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16</w:t>
      </w:r>
      <w:r>
        <w:rPr>
          <w:rFonts w:ascii="Lucida Sans Unicode" w:hAnsi="Lucida Sans Unicode"/>
          <w:vertAlign w:val="baseline"/>
        </w:rPr>
        <w:t>}</w:t>
      </w:r>
      <w:r>
        <w:rPr>
          <w:vertAlign w:val="baseline"/>
        </w:rPr>
        <w:t>,</w:t>
      </w:r>
      <w:r>
        <w:rPr>
          <w:spacing w:val="-15"/>
          <w:vertAlign w:val="baseline"/>
        </w:rPr>
        <w:t> </w:t>
      </w:r>
      <w:r>
        <w:rPr>
          <w:vertAlign w:val="baseline"/>
        </w:rPr>
        <w:t>and</w:t>
      </w:r>
      <w:r>
        <w:rPr>
          <w:spacing w:val="-15"/>
          <w:vertAlign w:val="baseline"/>
        </w:rPr>
        <w:t> </w:t>
      </w:r>
      <w:r>
        <w:rPr>
          <w:vertAlign w:val="baseline"/>
        </w:rPr>
        <w:t>correlation</w:t>
      </w:r>
      <w:r>
        <w:rPr>
          <w:spacing w:val="-15"/>
          <w:vertAlign w:val="baseline"/>
        </w:rPr>
        <w:t> </w:t>
      </w:r>
      <w:r>
        <w:rPr>
          <w:vertAlign w:val="baseline"/>
        </w:rPr>
        <w:t>lengths</w:t>
      </w:r>
      <w:r>
        <w:rPr>
          <w:spacing w:val="-15"/>
          <w:vertAlign w:val="baseline"/>
        </w:rPr>
        <w:t> </w:t>
      </w:r>
      <w:r>
        <w:rPr>
          <w:vertAlign w:val="baseline"/>
        </w:rPr>
        <w:t>1,</w:t>
      </w:r>
      <w:r>
        <w:rPr>
          <w:spacing w:val="-10"/>
          <w:vertAlign w:val="baseline"/>
        </w:rPr>
        <w:t> </w:t>
      </w:r>
      <w:r>
        <w:rPr>
          <w:vertAlign w:val="baseline"/>
        </w:rPr>
        <w:t>2</w:t>
      </w:r>
      <w:r>
        <w:rPr>
          <w:spacing w:val="-8"/>
          <w:vertAlign w:val="baseline"/>
        </w:rPr>
        <w:t> </w:t>
      </w:r>
      <w:r>
        <w:rPr>
          <w:vertAlign w:val="baseline"/>
        </w:rPr>
        <w:t>and</w:t>
      </w:r>
      <w:r>
        <w:rPr>
          <w:spacing w:val="-8"/>
          <w:vertAlign w:val="baseline"/>
        </w:rPr>
        <w:t> </w:t>
      </w:r>
      <w:r>
        <w:rPr>
          <w:vertAlign w:val="baseline"/>
        </w:rPr>
        <w:t>3.</w:t>
      </w:r>
      <w:r>
        <w:rPr>
          <w:spacing w:val="5"/>
          <w:vertAlign w:val="baseline"/>
        </w:rPr>
        <w:t> </w:t>
      </w:r>
      <w:r>
        <w:rPr>
          <w:vertAlign w:val="baseline"/>
        </w:rPr>
        <w:t>Binomial 95% intervals are Wilson intervals. These quantify Monte Carlo sampling error only.</w:t>
      </w:r>
    </w:p>
    <w:p>
      <w:pPr>
        <w:pStyle w:val="BodyText"/>
        <w:spacing w:line="332" w:lineRule="exact" w:before="151"/>
        <w:ind w:left="360" w:right="328" w:hanging="9"/>
        <w:jc w:val="both"/>
      </w:pPr>
      <w:r>
        <w:rPr/>
        <w:t>A second sensitivity analysis varies the assumed window half-width across 0.06, 0.08 and </w:t>
      </w:r>
      <w:r>
        <w:rPr/>
        <w:t>0.10, fixes</w:t>
      </w:r>
      <w:r>
        <w:rPr>
          <w:spacing w:val="-4"/>
        </w:rPr>
        <w:t> </w:t>
      </w:r>
      <w:r>
        <w:rPr>
          <w:rFonts w:ascii="Century Gothic" w:hAnsi="Century Gothic"/>
          <w:i/>
        </w:rPr>
        <w:t>µ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>
          <w:i/>
        </w:rPr>
        <w:t>x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50 and </w:t>
      </w:r>
      <w:r>
        <w:rPr>
          <w:rFonts w:ascii="Century Gothic" w:hAnsi="Century Gothic"/>
          <w:i/>
          <w:vertAlign w:val="baseline"/>
        </w:rPr>
        <w:t>σ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13, and compares correlation lengths 1 and 3 using 300 maps per condition (seed 87031).</w:t>
      </w:r>
      <w:r>
        <w:rPr>
          <w:spacing w:val="40"/>
          <w:vertAlign w:val="baseline"/>
        </w:rPr>
        <w:t> </w:t>
      </w:r>
      <w:r>
        <w:rPr>
          <w:vertAlign w:val="baseline"/>
        </w:rPr>
        <w:t>An additional padded-field test uses a separate implementation, N = 64 and</w:t>
      </w:r>
      <w:r>
        <w:rPr>
          <w:spacing w:val="-8"/>
          <w:vertAlign w:val="baseline"/>
        </w:rPr>
        <w:t> </w:t>
      </w:r>
      <w:r>
        <w:rPr>
          <w:vertAlign w:val="baseline"/>
        </w:rPr>
        <w:t>300</w:t>
      </w:r>
      <w:r>
        <w:rPr>
          <w:spacing w:val="-8"/>
          <w:vertAlign w:val="baseline"/>
        </w:rPr>
        <w:t> </w:t>
      </w:r>
      <w:r>
        <w:rPr>
          <w:vertAlign w:val="baseline"/>
        </w:rPr>
        <w:t>maps</w:t>
      </w:r>
      <w:r>
        <w:rPr>
          <w:spacing w:val="-8"/>
          <w:vertAlign w:val="baseline"/>
        </w:rPr>
        <w:t> </w:t>
      </w:r>
      <w:r>
        <w:rPr>
          <w:vertAlign w:val="baseline"/>
        </w:rPr>
        <w:t>per</w:t>
      </w:r>
      <w:r>
        <w:rPr>
          <w:spacing w:val="-8"/>
          <w:vertAlign w:val="baseline"/>
        </w:rPr>
        <w:t> </w:t>
      </w:r>
      <w:r>
        <w:rPr>
          <w:vertAlign w:val="baseline"/>
        </w:rPr>
        <w:t>condition</w:t>
      </w:r>
      <w:r>
        <w:rPr>
          <w:spacing w:val="-8"/>
          <w:vertAlign w:val="baseline"/>
        </w:rPr>
        <w:t> </w:t>
      </w:r>
      <w:r>
        <w:rPr>
          <w:vertAlign w:val="baseline"/>
        </w:rPr>
        <w:t>(seed</w:t>
      </w:r>
      <w:r>
        <w:rPr>
          <w:spacing w:val="-8"/>
          <w:vertAlign w:val="baseline"/>
        </w:rPr>
        <w:t> </w:t>
      </w:r>
      <w:r>
        <w:rPr>
          <w:vertAlign w:val="baseline"/>
        </w:rPr>
        <w:t>53821),</w:t>
      </w:r>
      <w:r>
        <w:rPr>
          <w:spacing w:val="-8"/>
          <w:vertAlign w:val="baseline"/>
        </w:rPr>
        <w:t> </w:t>
      </w:r>
      <w:r>
        <w:rPr>
          <w:vertAlign w:val="baseline"/>
        </w:rPr>
        <w:t>to</w:t>
      </w:r>
      <w:r>
        <w:rPr>
          <w:spacing w:val="-8"/>
          <w:vertAlign w:val="baseline"/>
        </w:rPr>
        <w:t> </w:t>
      </w:r>
      <w:r>
        <w:rPr>
          <w:vertAlign w:val="baseline"/>
        </w:rPr>
        <w:t>check</w:t>
      </w:r>
      <w:r>
        <w:rPr>
          <w:spacing w:val="-8"/>
          <w:vertAlign w:val="baseline"/>
        </w:rPr>
        <w:t> </w:t>
      </w:r>
      <w:r>
        <w:rPr>
          <w:vertAlign w:val="baseline"/>
        </w:rPr>
        <w:t>that</w:t>
      </w:r>
      <w:r>
        <w:rPr>
          <w:spacing w:val="-8"/>
          <w:vertAlign w:val="baseline"/>
        </w:rPr>
        <w:t> </w:t>
      </w:r>
      <w:r>
        <w:rPr>
          <w:vertAlign w:val="baseline"/>
        </w:rPr>
        <w:t>edge</w:t>
      </w:r>
      <w:r>
        <w:rPr>
          <w:spacing w:val="-8"/>
          <w:vertAlign w:val="baseline"/>
        </w:rPr>
        <w:t> </w:t>
      </w:r>
      <w:r>
        <w:rPr>
          <w:vertAlign w:val="baseline"/>
        </w:rPr>
        <w:t>wraparound</w:t>
      </w:r>
      <w:r>
        <w:rPr>
          <w:spacing w:val="-8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not</w:t>
      </w:r>
      <w:r>
        <w:rPr>
          <w:spacing w:val="-8"/>
          <w:vertAlign w:val="baseline"/>
        </w:rPr>
        <w:t> </w:t>
      </w:r>
      <w:r>
        <w:rPr>
          <w:vertAlign w:val="baseline"/>
        </w:rPr>
        <w:t>responsible</w:t>
      </w:r>
      <w:r>
        <w:rPr>
          <w:spacing w:val="-8"/>
          <w:vertAlign w:val="baseline"/>
        </w:rPr>
        <w:t> </w:t>
      </w:r>
      <w:r>
        <w:rPr>
          <w:vertAlign w:val="baseline"/>
        </w:rPr>
        <w:t>for</w:t>
      </w:r>
      <w:r>
        <w:rPr>
          <w:spacing w:val="-8"/>
          <w:vertAlign w:val="baseline"/>
        </w:rPr>
        <w:t> </w:t>
      </w:r>
      <w:r>
        <w:rPr>
          <w:vertAlign w:val="baseline"/>
        </w:rPr>
        <w:t>the principal contrast.</w:t>
      </w:r>
    </w:p>
    <w:p>
      <w:pPr>
        <w:pStyle w:val="BodyText"/>
        <w:spacing w:before="116"/>
      </w:pPr>
    </w:p>
    <w:p>
      <w:pPr>
        <w:pStyle w:val="Heading2"/>
      </w:pPr>
      <w:r>
        <w:rPr/>
        <w:t>Scope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model</w:t>
      </w:r>
    </w:p>
    <w:p>
      <w:pPr>
        <w:pStyle w:val="BodyText"/>
        <w:spacing w:line="288" w:lineRule="auto" w:before="218"/>
        <w:ind w:left="360" w:right="328" w:hanging="8"/>
        <w:jc w:val="both"/>
      </w:pPr>
      <w:r>
        <w:rPr/>
        <w:t>This is a threshold-percolation geometry calculation.</w:t>
      </w:r>
      <w:r>
        <w:rPr>
          <w:spacing w:val="40"/>
        </w:rPr>
        <w:t> </w:t>
      </w:r>
      <w:r>
        <w:rPr/>
        <w:t>It does not calculate oxygen diffusion, reduction</w:t>
      </w:r>
      <w:r>
        <w:rPr>
          <w:spacing w:val="-5"/>
        </w:rPr>
        <w:t> </w:t>
      </w:r>
      <w:r>
        <w:rPr/>
        <w:t>thermodynamics,</w:t>
      </w:r>
      <w:r>
        <w:rPr>
          <w:spacing w:val="-2"/>
        </w:rPr>
        <w:t> </w:t>
      </w:r>
      <w:r>
        <w:rPr/>
        <w:t>nickel</w:t>
      </w:r>
      <w:r>
        <w:rPr>
          <w:spacing w:val="-2"/>
        </w:rPr>
        <w:t> </w:t>
      </w:r>
      <w:r>
        <w:rPr/>
        <w:t>valence,</w:t>
      </w:r>
      <w:r>
        <w:rPr>
          <w:spacing w:val="-2"/>
        </w:rPr>
        <w:t> </w:t>
      </w:r>
      <w:r>
        <w:rPr/>
        <w:t>electronic</w:t>
      </w:r>
      <w:r>
        <w:rPr>
          <w:spacing w:val="-3"/>
        </w:rPr>
        <w:t> </w:t>
      </w:r>
      <w:r>
        <w:rPr/>
        <w:t>bands,</w:t>
      </w:r>
      <w:r>
        <w:rPr>
          <w:spacing w:val="-2"/>
        </w:rPr>
        <w:t> </w:t>
      </w:r>
      <w:r>
        <w:rPr/>
        <w:t>Josephson</w:t>
      </w:r>
      <w:r>
        <w:rPr>
          <w:spacing w:val="-2"/>
        </w:rPr>
        <w:t> </w:t>
      </w:r>
      <w:r>
        <w:rPr/>
        <w:t>coupling,</w:t>
      </w:r>
      <w:r>
        <w:rPr>
          <w:spacing w:val="-2"/>
        </w:rPr>
        <w:t> </w:t>
      </w:r>
      <w:r>
        <w:rPr/>
        <w:t>phase</w:t>
      </w:r>
      <w:r>
        <w:rPr>
          <w:spacing w:val="-2"/>
        </w:rPr>
        <w:t> stiffness,</w:t>
      </w:r>
    </w:p>
    <w:p>
      <w:pPr>
        <w:pStyle w:val="BodyText"/>
        <w:spacing w:after="0" w:line="288" w:lineRule="auto"/>
        <w:jc w:val="both"/>
        <w:sectPr>
          <w:pgSz w:w="12240" w:h="15840"/>
          <w:pgMar w:header="0" w:footer="823" w:top="1320" w:bottom="1060" w:left="1080" w:right="1080"/>
        </w:sectPr>
      </w:pPr>
    </w:p>
    <w:p>
      <w:pPr>
        <w:pStyle w:val="BodyText"/>
        <w:spacing w:line="288" w:lineRule="auto" w:before="75"/>
        <w:ind w:left="360" w:right="316"/>
        <w:jc w:val="both"/>
      </w:pPr>
      <w:r>
        <w:rPr/>
        <w:t>resistivity,</w:t>
      </w:r>
      <w:r>
        <w:rPr>
          <w:spacing w:val="-3"/>
        </w:rPr>
        <w:t> </w:t>
      </w:r>
      <w:r>
        <w:rPr/>
        <w:t>transition</w:t>
      </w:r>
      <w:r>
        <w:rPr>
          <w:spacing w:val="-3"/>
        </w:rPr>
        <w:t> </w:t>
      </w:r>
      <w:r>
        <w:rPr/>
        <w:t>temperature,</w:t>
      </w:r>
      <w:r>
        <w:rPr>
          <w:spacing w:val="-3"/>
        </w:rPr>
        <w:t> </w:t>
      </w:r>
      <w:r>
        <w:rPr/>
        <w:t>magnetic</w:t>
      </w:r>
      <w:r>
        <w:rPr>
          <w:spacing w:val="-3"/>
        </w:rPr>
        <w:t> </w:t>
      </w:r>
      <w:r>
        <w:rPr/>
        <w:t>screening,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film’s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superconducting</w:t>
      </w:r>
      <w:r>
        <w:rPr>
          <w:spacing w:val="-3"/>
        </w:rPr>
        <w:t> </w:t>
      </w:r>
      <w:r>
        <w:rPr/>
        <w:t>state. In particular,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spanning</w:t>
      </w:r>
      <w:r>
        <w:rPr>
          <w:spacing w:val="-15"/>
        </w:rPr>
        <w:t> </w:t>
      </w:r>
      <w:r>
        <w:rPr/>
        <w:t>cluster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equivalent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superconducting</w:t>
      </w:r>
      <w:r>
        <w:rPr>
          <w:spacing w:val="-15"/>
        </w:rPr>
        <w:t> </w:t>
      </w:r>
      <w:r>
        <w:rPr/>
        <w:t>transport</w:t>
      </w:r>
      <w:r>
        <w:rPr>
          <w:spacing w:val="-15"/>
        </w:rPr>
        <w:t> </w:t>
      </w:r>
      <w:r>
        <w:rPr/>
        <w:t>path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real</w:t>
      </w:r>
      <w:r>
        <w:rPr>
          <w:spacing w:val="-15"/>
        </w:rPr>
        <w:t> </w:t>
      </w:r>
      <w:r>
        <w:rPr/>
        <w:t>material. No parameter is fitted to the discovery report or to other nickelate data.</w:t>
      </w:r>
    </w:p>
    <w:p>
      <w:pPr>
        <w:pStyle w:val="BodyText"/>
        <w:spacing w:before="99"/>
      </w:pPr>
    </w:p>
    <w:p>
      <w:pPr>
        <w:pStyle w:val="Heading1"/>
        <w:numPr>
          <w:ilvl w:val="0"/>
          <w:numId w:val="1"/>
        </w:numPr>
        <w:tabs>
          <w:tab w:pos="663" w:val="left" w:leader="none"/>
        </w:tabs>
        <w:spacing w:line="240" w:lineRule="auto" w:before="0" w:after="0"/>
        <w:ind w:left="663" w:right="0" w:hanging="303"/>
        <w:jc w:val="left"/>
      </w:pPr>
      <w:r>
        <w:rPr>
          <w:spacing w:val="-2"/>
        </w:rPr>
        <w:t>Results</w:t>
      </w:r>
    </w:p>
    <w:p>
      <w:pPr>
        <w:pStyle w:val="BodyText"/>
        <w:spacing w:line="288" w:lineRule="auto" w:before="209"/>
        <w:ind w:left="360" w:right="349" w:hanging="8"/>
        <w:jc w:val="both"/>
      </w:pPr>
      <w:r>
        <w:rPr/>
        <w:t>The</w:t>
      </w:r>
      <w:r>
        <w:rPr>
          <w:spacing w:val="-15"/>
        </w:rPr>
        <w:t> </w:t>
      </w:r>
      <w:r>
        <w:rPr/>
        <w:t>computational</w:t>
      </w:r>
      <w:r>
        <w:rPr>
          <w:spacing w:val="-15"/>
        </w:rPr>
        <w:t> </w:t>
      </w:r>
      <w:r>
        <w:rPr/>
        <w:t>results</w:t>
      </w:r>
      <w:r>
        <w:rPr>
          <w:spacing w:val="-15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prespecified</w:t>
      </w:r>
      <w:r>
        <w:rPr>
          <w:spacing w:val="-15"/>
        </w:rPr>
        <w:t> </w:t>
      </w:r>
      <w:r>
        <w:rPr/>
        <w:t>hypothesis</w:t>
      </w:r>
      <w:r>
        <w:rPr>
          <w:spacing w:val="-15"/>
        </w:rPr>
        <w:t> </w:t>
      </w:r>
      <w:r>
        <w:rPr/>
        <w:t>within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tested</w:t>
      </w:r>
      <w:r>
        <w:rPr>
          <w:spacing w:val="-15"/>
        </w:rPr>
        <w:t> </w:t>
      </w:r>
      <w:r>
        <w:rPr/>
        <w:t>parameter</w:t>
      </w:r>
      <w:r>
        <w:rPr>
          <w:spacing w:val="-15"/>
        </w:rPr>
        <w:t> </w:t>
      </w:r>
      <w:r>
        <w:rPr/>
        <w:t>range:</w:t>
      </w:r>
      <w:r>
        <w:rPr>
          <w:spacing w:val="-4"/>
        </w:rPr>
        <w:t> </w:t>
      </w:r>
      <w:r>
        <w:rPr/>
        <w:t>at a</w:t>
      </w:r>
      <w:r>
        <w:rPr>
          <w:spacing w:val="-9"/>
        </w:rPr>
        <w:t> </w:t>
      </w:r>
      <w:r>
        <w:rPr/>
        <w:t>fixed</w:t>
      </w:r>
      <w:r>
        <w:rPr>
          <w:spacing w:val="-9"/>
        </w:rPr>
        <w:t> </w:t>
      </w:r>
      <w:r>
        <w:rPr/>
        <w:t>mean</w:t>
      </w:r>
      <w:r>
        <w:rPr>
          <w:spacing w:val="-9"/>
        </w:rPr>
        <w:t> </w:t>
      </w:r>
      <w:r>
        <w:rPr/>
        <w:t>reduction</w:t>
      </w:r>
      <w:r>
        <w:rPr>
          <w:spacing w:val="-9"/>
        </w:rPr>
        <w:t> </w:t>
      </w:r>
      <w:r>
        <w:rPr/>
        <w:t>proxy,</w:t>
      </w:r>
      <w:r>
        <w:rPr>
          <w:spacing w:val="-9"/>
        </w:rPr>
        <w:t> </w:t>
      </w:r>
      <w:r>
        <w:rPr/>
        <w:t>similar</w:t>
      </w:r>
      <w:r>
        <w:rPr>
          <w:spacing w:val="-9"/>
        </w:rPr>
        <w:t> </w:t>
      </w:r>
      <w:r>
        <w:rPr/>
        <w:t>active-site</w:t>
      </w:r>
      <w:r>
        <w:rPr>
          <w:spacing w:val="-9"/>
        </w:rPr>
        <w:t> </w:t>
      </w:r>
      <w:r>
        <w:rPr/>
        <w:t>fractions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associated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different</w:t>
      </w:r>
      <w:r>
        <w:rPr>
          <w:spacing w:val="-9"/>
        </w:rPr>
        <w:t> </w:t>
      </w:r>
      <w:r>
        <w:rPr/>
        <w:t>spanning probabilities when the spatial correlation length changed.</w:t>
      </w:r>
      <w:r>
        <w:rPr>
          <w:spacing w:val="40"/>
        </w:rPr>
        <w:t> </w:t>
      </w:r>
      <w:r>
        <w:rPr/>
        <w:t>The results below report the primary comparison first, followed by the window-width and finite-size checks.</w:t>
      </w:r>
    </w:p>
    <w:p>
      <w:pPr>
        <w:pStyle w:val="BodyText"/>
        <w:spacing w:before="57"/>
      </w:pPr>
    </w:p>
    <w:p>
      <w:pPr>
        <w:pStyle w:val="Heading2"/>
        <w:spacing w:before="1"/>
        <w:jc w:val="both"/>
      </w:pPr>
      <w:r>
        <w:rPr>
          <w:spacing w:val="-2"/>
        </w:rPr>
        <w:t>Primary</w:t>
      </w:r>
      <w:r>
        <w:rPr>
          <w:spacing w:val="7"/>
        </w:rPr>
        <w:t> </w:t>
      </w:r>
      <w:r>
        <w:rPr>
          <w:spacing w:val="-2"/>
        </w:rPr>
        <w:t>correlation-length</w:t>
      </w:r>
      <w:r>
        <w:rPr>
          <w:spacing w:val="8"/>
        </w:rPr>
        <w:t> </w:t>
      </w:r>
      <w:r>
        <w:rPr>
          <w:spacing w:val="-2"/>
        </w:rPr>
        <w:t>comparison</w:t>
      </w:r>
    </w:p>
    <w:p>
      <w:pPr>
        <w:pStyle w:val="BodyText"/>
        <w:spacing w:before="8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990174</wp:posOffset>
            </wp:positionH>
            <wp:positionV relativeFrom="paragraph">
              <wp:posOffset>216441</wp:posOffset>
            </wp:positionV>
            <wp:extent cx="5849111" cy="22006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111" cy="22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55"/>
        <w:ind w:left="352" w:right="0" w:firstLine="74"/>
        <w:jc w:val="both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1:</w:t>
      </w:r>
      <w:r>
        <w:rPr>
          <w:b/>
          <w:spacing w:val="3"/>
          <w:sz w:val="22"/>
        </w:rPr>
        <w:t> </w:t>
      </w:r>
      <w:r>
        <w:rPr>
          <w:sz w:val="22"/>
        </w:rPr>
        <w:t>Spanning</w:t>
      </w:r>
      <w:r>
        <w:rPr>
          <w:spacing w:val="-7"/>
          <w:sz w:val="22"/>
        </w:rPr>
        <w:t> </w:t>
      </w:r>
      <w:r>
        <w:rPr>
          <w:sz w:val="22"/>
        </w:rPr>
        <w:t>probability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spatial</w:t>
      </w:r>
      <w:r>
        <w:rPr>
          <w:spacing w:val="-8"/>
          <w:sz w:val="22"/>
        </w:rPr>
        <w:t> </w:t>
      </w:r>
      <w:r>
        <w:rPr>
          <w:sz w:val="22"/>
        </w:rPr>
        <w:t>correlation</w:t>
      </w:r>
      <w:r>
        <w:rPr>
          <w:spacing w:val="-8"/>
          <w:sz w:val="22"/>
        </w:rPr>
        <w:t> </w:t>
      </w:r>
      <w:r>
        <w:rPr>
          <w:sz w:val="22"/>
        </w:rPr>
        <w:t>lengths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tested</w:t>
      </w:r>
      <w:r>
        <w:rPr>
          <w:spacing w:val="-8"/>
          <w:sz w:val="22"/>
        </w:rPr>
        <w:t> </w:t>
      </w:r>
      <w:r>
        <w:rPr>
          <w:sz w:val="22"/>
        </w:rPr>
        <w:t>spatial-dispersion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settings.</w:t>
      </w:r>
    </w:p>
    <w:p>
      <w:pPr>
        <w:pStyle w:val="BodyText"/>
        <w:spacing w:before="47"/>
        <w:rPr>
          <w:sz w:val="22"/>
        </w:rPr>
      </w:pPr>
    </w:p>
    <w:p>
      <w:pPr>
        <w:pStyle w:val="BodyText"/>
        <w:spacing w:line="235" w:lineRule="auto" w:before="1"/>
        <w:ind w:left="360" w:right="328" w:hanging="8"/>
        <w:jc w:val="both"/>
      </w:pP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primary</w:t>
      </w:r>
      <w:r>
        <w:rPr>
          <w:spacing w:val="-10"/>
        </w:rPr>
        <w:t> </w:t>
      </w:r>
      <w:r>
        <w:rPr>
          <w:spacing w:val="-2"/>
        </w:rPr>
        <w:t>sensitivity</w:t>
      </w:r>
      <w:r>
        <w:rPr>
          <w:spacing w:val="-10"/>
        </w:rPr>
        <w:t> </w:t>
      </w:r>
      <w:r>
        <w:rPr>
          <w:spacing w:val="-2"/>
        </w:rPr>
        <w:t>calculation</w:t>
      </w:r>
      <w:r>
        <w:rPr>
          <w:spacing w:val="-10"/>
        </w:rPr>
        <w:t> </w:t>
      </w:r>
      <w:r>
        <w:rPr>
          <w:spacing w:val="-2"/>
        </w:rPr>
        <w:t>used</w:t>
      </w:r>
      <w:r>
        <w:rPr>
          <w:spacing w:val="-10"/>
        </w:rPr>
        <w:t> </w:t>
      </w:r>
      <w:r>
        <w:rPr>
          <w:spacing w:val="-2"/>
        </w:rPr>
        <w:t>64</w:t>
      </w:r>
      <w:r>
        <w:rPr>
          <w:spacing w:val="-10"/>
        </w:rPr>
        <w:t> </w:t>
      </w:r>
      <w:r>
        <w:rPr>
          <w:spacing w:val="-2"/>
        </w:rPr>
        <w:t>×</w:t>
      </w:r>
      <w:r>
        <w:rPr>
          <w:spacing w:val="-10"/>
        </w:rPr>
        <w:t> </w:t>
      </w:r>
      <w:r>
        <w:rPr>
          <w:spacing w:val="-2"/>
        </w:rPr>
        <w:t>64</w:t>
      </w:r>
      <w:r>
        <w:rPr>
          <w:spacing w:val="-10"/>
        </w:rPr>
        <w:t> </w:t>
      </w:r>
      <w:r>
        <w:rPr>
          <w:spacing w:val="-2"/>
        </w:rPr>
        <w:t>lattices,</w:t>
      </w:r>
      <w:r>
        <w:rPr>
          <w:spacing w:val="-10"/>
        </w:rPr>
        <w:t> </w:t>
      </w:r>
      <w:r>
        <w:rPr>
          <w:spacing w:val="-2"/>
        </w:rPr>
        <w:t>500</w:t>
      </w:r>
      <w:r>
        <w:rPr>
          <w:spacing w:val="-10"/>
        </w:rPr>
        <w:t> </w:t>
      </w:r>
      <w:r>
        <w:rPr>
          <w:spacing w:val="-2"/>
        </w:rPr>
        <w:t>independent</w:t>
      </w:r>
      <w:r>
        <w:rPr>
          <w:spacing w:val="-10"/>
        </w:rPr>
        <w:t> </w:t>
      </w:r>
      <w:r>
        <w:rPr>
          <w:spacing w:val="-2"/>
        </w:rPr>
        <w:t>realizations</w:t>
      </w:r>
      <w:r>
        <w:rPr>
          <w:spacing w:val="-10"/>
        </w:rPr>
        <w:t> </w:t>
      </w:r>
      <w:r>
        <w:rPr>
          <w:spacing w:val="-2"/>
        </w:rPr>
        <w:t>per</w:t>
      </w:r>
      <w:r>
        <w:rPr>
          <w:spacing w:val="-10"/>
        </w:rPr>
        <w:t> </w:t>
      </w:r>
      <w:r>
        <w:rPr>
          <w:spacing w:val="-2"/>
        </w:rPr>
        <w:t>condition, </w:t>
      </w:r>
      <w:r>
        <w:rPr/>
        <w:t>mean</w:t>
      </w:r>
      <w:r>
        <w:rPr>
          <w:spacing w:val="-12"/>
        </w:rPr>
        <w:t> </w:t>
      </w:r>
      <w:r>
        <w:rPr/>
        <w:t>proxy </w:t>
      </w:r>
      <w:r>
        <w:rPr>
          <w:rFonts w:ascii="Century Gothic" w:hAnsi="Century Gothic"/>
          <w:i/>
        </w:rPr>
        <w:t>µ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/>
        <w:t>0</w:t>
      </w:r>
      <w:r>
        <w:rPr>
          <w:rFonts w:ascii="Arial" w:hAnsi="Arial"/>
          <w:i/>
        </w:rPr>
        <w:t>.</w:t>
      </w:r>
      <w:r>
        <w:rPr/>
        <w:t>50, assumed optimum </w:t>
      </w:r>
      <w:r>
        <w:rPr>
          <w:i/>
        </w:rPr>
        <w:t>x</w:t>
      </w:r>
      <w:r>
        <w:rPr>
          <w:rFonts w:ascii="Lucida Sans Unicode" w:hAnsi="Lucida Sans Unicode"/>
          <w:vertAlign w:val="subscript"/>
        </w:rPr>
        <w:t>∗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50, and</w:t>
      </w:r>
      <w:r>
        <w:rPr>
          <w:spacing w:val="-1"/>
          <w:vertAlign w:val="baseline"/>
        </w:rPr>
        <w:t> </w:t>
      </w:r>
      <w:r>
        <w:rPr>
          <w:vertAlign w:val="baseline"/>
        </w:rPr>
        <w:t>window half-width </w:t>
      </w:r>
      <w:r>
        <w:rPr>
          <w:i/>
          <w:vertAlign w:val="baseline"/>
        </w:rPr>
        <w:t>w</w:t>
      </w:r>
      <w:r>
        <w:rPr>
          <w:i/>
          <w:spacing w:val="-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08. At spatial standard deviation </w:t>
      </w:r>
      <w:r>
        <w:rPr>
          <w:rFonts w:ascii="Century Gothic" w:hAnsi="Century Gothic"/>
          <w:i/>
          <w:vertAlign w:val="baseline"/>
        </w:rPr>
        <w:t>σ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0</w:t>
      </w:r>
      <w:r>
        <w:rPr>
          <w:rFonts w:ascii="Arial" w:hAnsi="Arial"/>
          <w:i/>
          <w:vertAlign w:val="baseline"/>
        </w:rPr>
        <w:t>.</w:t>
      </w:r>
      <w:r>
        <w:rPr>
          <w:vertAlign w:val="baseline"/>
        </w:rPr>
        <w:t>13, the mean active-site fraction was 0.461 at correlation length 1 and 0.458 at</w:t>
      </w:r>
      <w:r>
        <w:rPr>
          <w:spacing w:val="-1"/>
          <w:vertAlign w:val="baseline"/>
        </w:rPr>
        <w:t> </w:t>
      </w:r>
      <w:r>
        <w:rPr>
          <w:vertAlign w:val="baseline"/>
        </w:rPr>
        <w:t>correlation length 3.</w:t>
      </w:r>
      <w:r>
        <w:rPr>
          <w:spacing w:val="14"/>
          <w:vertAlign w:val="baseline"/>
        </w:rPr>
        <w:t> </w:t>
      </w:r>
      <w:r>
        <w:rPr>
          <w:vertAlign w:val="baseline"/>
        </w:rPr>
        <w:t>The corresponding</w:t>
      </w:r>
      <w:r>
        <w:rPr>
          <w:spacing w:val="-1"/>
          <w:vertAlign w:val="baseline"/>
        </w:rPr>
        <w:t> </w:t>
      </w:r>
      <w:r>
        <w:rPr>
          <w:vertAlign w:val="baseline"/>
        </w:rPr>
        <w:t>spanning probabilities</w:t>
      </w:r>
      <w:r>
        <w:rPr>
          <w:spacing w:val="-1"/>
          <w:vertAlign w:val="baseline"/>
        </w:rPr>
        <w:t> </w:t>
      </w:r>
      <w:r>
        <w:rPr>
          <w:vertAlign w:val="baseline"/>
        </w:rPr>
        <w:t>were 0.150 (95%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Wilson</w:t>
      </w:r>
    </w:p>
    <w:p>
      <w:pPr>
        <w:pStyle w:val="BodyText"/>
        <w:spacing w:before="60"/>
        <w:ind w:left="360"/>
        <w:jc w:val="both"/>
      </w:pPr>
      <w:r>
        <w:rPr/>
        <w:t>interval</w:t>
      </w:r>
      <w:r>
        <w:rPr>
          <w:spacing w:val="-11"/>
        </w:rPr>
        <w:t> </w:t>
      </w:r>
      <w:r>
        <w:rPr/>
        <w:t>0.121–0.184)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0.988</w:t>
      </w:r>
      <w:r>
        <w:rPr>
          <w:spacing w:val="-11"/>
        </w:rPr>
        <w:t> </w:t>
      </w:r>
      <w:r>
        <w:rPr/>
        <w:t>(0.974–0.994),</w:t>
      </w:r>
      <w:r>
        <w:rPr>
          <w:spacing w:val="-11"/>
        </w:rPr>
        <w:t> </w:t>
      </w:r>
      <w:r>
        <w:rPr>
          <w:spacing w:val="-2"/>
        </w:rPr>
        <w:t>respectively.</w:t>
      </w:r>
    </w:p>
    <w:p>
      <w:pPr>
        <w:pStyle w:val="BodyText"/>
        <w:spacing w:line="288" w:lineRule="auto" w:before="201"/>
        <w:ind w:left="351" w:right="328" w:firstLine="1"/>
        <w:jc w:val="both"/>
      </w:pPr>
      <w:r>
        <w:rPr/>
        <w:t>The active-site fractions therefore differed by approximately 0.003 between the two </w:t>
      </w:r>
      <w:r>
        <w:rPr/>
        <w:t>conditions, </w:t>
      </w:r>
      <w:r>
        <w:rPr>
          <w:spacing w:val="-2"/>
        </w:rPr>
        <w:t>while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spanning</w:t>
      </w:r>
      <w:r>
        <w:rPr>
          <w:spacing w:val="-8"/>
        </w:rPr>
        <w:t> </w:t>
      </w:r>
      <w:r>
        <w:rPr>
          <w:spacing w:val="-2"/>
        </w:rPr>
        <w:t>probabilities</w:t>
      </w:r>
      <w:r>
        <w:rPr>
          <w:spacing w:val="-8"/>
        </w:rPr>
        <w:t> </w:t>
      </w:r>
      <w:r>
        <w:rPr>
          <w:spacing w:val="-2"/>
        </w:rPr>
        <w:t>differed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0.838.</w:t>
      </w:r>
      <w:r>
        <w:rPr/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calculation,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primary</w:t>
      </w:r>
      <w:r>
        <w:rPr>
          <w:spacing w:val="-8"/>
        </w:rPr>
        <w:t> </w:t>
      </w:r>
      <w:r>
        <w:rPr>
          <w:spacing w:val="-2"/>
        </w:rPr>
        <w:t>outcome</w:t>
      </w:r>
      <w:r>
        <w:rPr>
          <w:spacing w:val="-8"/>
        </w:rPr>
        <w:t> </w:t>
      </w:r>
      <w:r>
        <w:rPr>
          <w:spacing w:val="-2"/>
        </w:rPr>
        <w:t>changed </w:t>
      </w:r>
      <w:r>
        <w:rPr/>
        <w:t>substantially across correlation lengths even when the mean proxy and the measured active-site fraction remained similar.</w:t>
      </w:r>
    </w:p>
    <w:p>
      <w:pPr>
        <w:pStyle w:val="BodyText"/>
        <w:spacing w:line="332" w:lineRule="exact" w:before="107"/>
        <w:ind w:left="351" w:right="318" w:firstLine="1"/>
        <w:jc w:val="both"/>
      </w:pPr>
      <w:r>
        <w:rPr/>
        <w:t>The</w:t>
      </w:r>
      <w:r>
        <w:rPr>
          <w:spacing w:val="-15"/>
        </w:rPr>
        <w:t> </w:t>
      </w:r>
      <w:r>
        <w:rPr/>
        <w:t>same</w:t>
      </w:r>
      <w:r>
        <w:rPr>
          <w:spacing w:val="-15"/>
        </w:rPr>
        <w:t> </w:t>
      </w:r>
      <w:r>
        <w:rPr/>
        <w:t>pattern</w:t>
      </w:r>
      <w:r>
        <w:rPr>
          <w:spacing w:val="-15"/>
        </w:rPr>
        <w:t> </w:t>
      </w:r>
      <w:r>
        <w:rPr/>
        <w:t>appeared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other</w:t>
      </w:r>
      <w:r>
        <w:rPr>
          <w:spacing w:val="-15"/>
        </w:rPr>
        <w:t> </w:t>
      </w:r>
      <w:r>
        <w:rPr/>
        <w:t>tested</w:t>
      </w:r>
      <w:r>
        <w:rPr>
          <w:spacing w:val="-15"/>
        </w:rPr>
        <w:t> </w:t>
      </w:r>
      <w:r>
        <w:rPr/>
        <w:t>spatial</w:t>
      </w:r>
      <w:r>
        <w:rPr>
          <w:spacing w:val="-15"/>
        </w:rPr>
        <w:t> </w:t>
      </w:r>
      <w:r>
        <w:rPr/>
        <w:t>dispersions.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>
          <w:rFonts w:ascii="Century Gothic" w:hAnsi="Century Gothic"/>
          <w:i/>
        </w:rPr>
        <w:t>σ</w:t>
      </w:r>
      <w:r>
        <w:rPr>
          <w:rFonts w:ascii="Century Gothic" w:hAnsi="Century Gothic"/>
          <w:i/>
          <w:spacing w:val="-17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/>
        <w:t>0</w:t>
      </w:r>
      <w:r>
        <w:rPr>
          <w:rFonts w:ascii="Arial" w:hAnsi="Arial"/>
          <w:i/>
        </w:rPr>
        <w:t>.</w:t>
      </w:r>
      <w:r>
        <w:rPr/>
        <w:t>10,</w:t>
      </w:r>
      <w:r>
        <w:rPr>
          <w:spacing w:val="-15"/>
        </w:rPr>
        <w:t> </w:t>
      </w:r>
      <w:r>
        <w:rPr/>
        <w:t>spanning</w:t>
      </w:r>
      <w:r>
        <w:rPr>
          <w:spacing w:val="-15"/>
        </w:rPr>
        <w:t> </w:t>
      </w:r>
      <w:r>
        <w:rPr/>
        <w:t>probability was</w:t>
      </w:r>
      <w:r>
        <w:rPr>
          <w:spacing w:val="-15"/>
        </w:rPr>
        <w:t> </w:t>
      </w:r>
      <w:r>
        <w:rPr/>
        <w:t>0.994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correlation</w:t>
      </w:r>
      <w:r>
        <w:rPr>
          <w:spacing w:val="-15"/>
        </w:rPr>
        <w:t> </w:t>
      </w:r>
      <w:r>
        <w:rPr/>
        <w:t>length</w:t>
      </w:r>
      <w:r>
        <w:rPr>
          <w:spacing w:val="-15"/>
        </w:rPr>
        <w:t> </w:t>
      </w:r>
      <w:r>
        <w:rPr/>
        <w:t>1,</w:t>
      </w:r>
      <w:r>
        <w:rPr>
          <w:spacing w:val="-15"/>
        </w:rPr>
        <w:t> </w:t>
      </w:r>
      <w:r>
        <w:rPr/>
        <w:t>1.000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length</w:t>
      </w:r>
      <w:r>
        <w:rPr>
          <w:spacing w:val="-15"/>
        </w:rPr>
        <w:t> </w:t>
      </w:r>
      <w:r>
        <w:rPr/>
        <w:t>2,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0.998</w:t>
      </w:r>
      <w:r>
        <w:rPr>
          <w:spacing w:val="-15"/>
        </w:rPr>
        <w:t> </w:t>
      </w:r>
      <w:r>
        <w:rPr/>
        <w:t>at</w:t>
      </w:r>
      <w:r>
        <w:rPr>
          <w:spacing w:val="-15"/>
        </w:rPr>
        <w:t> </w:t>
      </w:r>
      <w:r>
        <w:rPr/>
        <w:t>length</w:t>
      </w:r>
      <w:r>
        <w:rPr>
          <w:spacing w:val="-14"/>
        </w:rPr>
        <w:t> </w:t>
      </w:r>
      <w:r>
        <w:rPr/>
        <w:t>3. At</w:t>
      </w:r>
      <w:r>
        <w:rPr>
          <w:spacing w:val="-14"/>
        </w:rPr>
        <w:t> </w:t>
      </w:r>
      <w:r>
        <w:rPr>
          <w:rFonts w:ascii="Century Gothic" w:hAnsi="Century Gothic"/>
          <w:i/>
        </w:rPr>
        <w:t>σ</w:t>
      </w:r>
      <w:r>
        <w:rPr>
          <w:rFonts w:ascii="Century Gothic" w:hAnsi="Century Gothic"/>
          <w:i/>
          <w:spacing w:val="-5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/>
        <w:t>0</w:t>
      </w:r>
      <w:r>
        <w:rPr>
          <w:rFonts w:ascii="Arial" w:hAnsi="Arial"/>
          <w:i/>
        </w:rPr>
        <w:t>.</w:t>
      </w:r>
      <w:r>
        <w:rPr/>
        <w:t>16,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was</w:t>
      </w:r>
      <w:r>
        <w:rPr>
          <w:spacing w:val="-14"/>
        </w:rPr>
        <w:t> </w:t>
      </w:r>
      <w:r>
        <w:rPr/>
        <w:t>0.000 at length 1, 0.714 at length 2, and 0.916 at length 3. These values identify the largest correlation-length contrast near the transition region of the calculation rather than at every dispersion value.</w:t>
      </w:r>
    </w:p>
    <w:p>
      <w:pPr>
        <w:pStyle w:val="BodyText"/>
        <w:spacing w:after="0" w:line="332" w:lineRule="exact"/>
        <w:jc w:val="both"/>
        <w:sectPr>
          <w:pgSz w:w="12240" w:h="15840"/>
          <w:pgMar w:header="0" w:footer="823" w:top="1380" w:bottom="1060" w:left="1080" w:right="1080"/>
        </w:sectPr>
      </w:pPr>
    </w:p>
    <w:p>
      <w:pPr>
        <w:pStyle w:val="Heading2"/>
        <w:spacing w:before="95"/>
      </w:pPr>
      <w:r>
        <w:rPr>
          <w:spacing w:val="-2"/>
        </w:rPr>
        <w:t>Window-width</w:t>
      </w:r>
      <w:r>
        <w:rPr>
          <w:spacing w:val="-1"/>
        </w:rPr>
        <w:t> </w:t>
      </w:r>
      <w:r>
        <w:rPr>
          <w:spacing w:val="-2"/>
        </w:rPr>
        <w:t>check</w:t>
      </w:r>
    </w:p>
    <w:p>
      <w:pPr>
        <w:pStyle w:val="BodyText"/>
        <w:spacing w:before="15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1043904</wp:posOffset>
            </wp:positionH>
            <wp:positionV relativeFrom="paragraph">
              <wp:posOffset>257556</wp:posOffset>
            </wp:positionV>
            <wp:extent cx="5689377" cy="377104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377" cy="377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7"/>
        <w:rPr>
          <w:b/>
        </w:rPr>
      </w:pPr>
    </w:p>
    <w:p>
      <w:pPr>
        <w:spacing w:before="0"/>
        <w:ind w:left="367" w:right="367" w:firstLine="0"/>
        <w:jc w:val="center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2:</w:t>
      </w:r>
      <w:r>
        <w:rPr>
          <w:b/>
          <w:spacing w:val="3"/>
          <w:sz w:val="22"/>
        </w:rPr>
        <w:t> </w:t>
      </w:r>
      <w:r>
        <w:rPr>
          <w:sz w:val="22"/>
        </w:rPr>
        <w:t>Sensitivity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spanning</w:t>
      </w:r>
      <w:r>
        <w:rPr>
          <w:spacing w:val="-9"/>
          <w:sz w:val="22"/>
        </w:rPr>
        <w:t> </w:t>
      </w:r>
      <w:r>
        <w:rPr>
          <w:sz w:val="22"/>
        </w:rPr>
        <w:t>probability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assumed</w:t>
      </w:r>
      <w:r>
        <w:rPr>
          <w:spacing w:val="-9"/>
          <w:sz w:val="22"/>
        </w:rPr>
        <w:t> </w:t>
      </w:r>
      <w:r>
        <w:rPr>
          <w:sz w:val="22"/>
        </w:rPr>
        <w:t>local-window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width.</w:t>
      </w:r>
    </w:p>
    <w:p>
      <w:pPr>
        <w:pStyle w:val="BodyText"/>
        <w:spacing w:before="102"/>
        <w:rPr>
          <w:sz w:val="22"/>
        </w:rPr>
      </w:pPr>
    </w:p>
    <w:p>
      <w:pPr>
        <w:pStyle w:val="BodyText"/>
        <w:spacing w:line="216" w:lineRule="auto" w:before="1"/>
        <w:ind w:left="360" w:right="316" w:hanging="8"/>
      </w:pPr>
      <w:r>
        <w:rPr/>
        <w:t>The</w:t>
      </w:r>
      <w:r>
        <w:rPr>
          <w:spacing w:val="-15"/>
        </w:rPr>
        <w:t> </w:t>
      </w:r>
      <w:r>
        <w:rPr/>
        <w:t>window-width</w:t>
      </w:r>
      <w:r>
        <w:rPr>
          <w:spacing w:val="-15"/>
        </w:rPr>
        <w:t> </w:t>
      </w:r>
      <w:r>
        <w:rPr/>
        <w:t>check</w:t>
      </w:r>
      <w:r>
        <w:rPr>
          <w:spacing w:val="-15"/>
        </w:rPr>
        <w:t> </w:t>
      </w:r>
      <w:r>
        <w:rPr/>
        <w:t>used</w:t>
      </w:r>
      <w:r>
        <w:rPr>
          <w:spacing w:val="-15"/>
        </w:rPr>
        <w:t> </w:t>
      </w:r>
      <w:r>
        <w:rPr/>
        <w:t>64</w:t>
      </w:r>
      <w:r>
        <w:rPr>
          <w:spacing w:val="-15"/>
        </w:rPr>
        <w:t> </w:t>
      </w:r>
      <w:r>
        <w:rPr/>
        <w:t>×</w:t>
      </w:r>
      <w:r>
        <w:rPr>
          <w:spacing w:val="-15"/>
        </w:rPr>
        <w:t> </w:t>
      </w:r>
      <w:r>
        <w:rPr/>
        <w:t>64</w:t>
      </w:r>
      <w:r>
        <w:rPr>
          <w:spacing w:val="-15"/>
        </w:rPr>
        <w:t> </w:t>
      </w:r>
      <w:r>
        <w:rPr/>
        <w:t>lattices,</w:t>
      </w:r>
      <w:r>
        <w:rPr>
          <w:spacing w:val="-15"/>
        </w:rPr>
        <w:t> </w:t>
      </w:r>
      <w:r>
        <w:rPr/>
        <w:t>300</w:t>
      </w:r>
      <w:r>
        <w:rPr>
          <w:spacing w:val="-14"/>
        </w:rPr>
        <w:t> </w:t>
      </w:r>
      <w:r>
        <w:rPr/>
        <w:t>realizations</w:t>
      </w:r>
      <w:r>
        <w:rPr>
          <w:spacing w:val="-13"/>
        </w:rPr>
        <w:t> </w:t>
      </w:r>
      <w:r>
        <w:rPr/>
        <w:t>per</w:t>
      </w:r>
      <w:r>
        <w:rPr>
          <w:spacing w:val="-13"/>
        </w:rPr>
        <w:t> </w:t>
      </w:r>
      <w:r>
        <w:rPr/>
        <w:t>condition,</w:t>
      </w:r>
      <w:r>
        <w:rPr>
          <w:spacing w:val="-8"/>
        </w:rPr>
        <w:t> </w:t>
      </w:r>
      <w:r>
        <w:rPr>
          <w:rFonts w:ascii="Century Gothic" w:hAnsi="Century Gothic"/>
          <w:i/>
        </w:rPr>
        <w:t>µ</w:t>
      </w:r>
      <w:r>
        <w:rPr>
          <w:rFonts w:ascii="Century Gothic" w:hAnsi="Century Gothic"/>
          <w:i/>
          <w:spacing w:val="-9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3"/>
        </w:rPr>
        <w:t> </w:t>
      </w:r>
      <w:r>
        <w:rPr/>
        <w:t>0</w:t>
      </w:r>
      <w:r>
        <w:rPr>
          <w:rFonts w:ascii="Arial" w:hAnsi="Arial"/>
          <w:i/>
        </w:rPr>
        <w:t>.</w:t>
      </w:r>
      <w:r>
        <w:rPr/>
        <w:t>50,</w:t>
      </w:r>
      <w:r>
        <w:rPr>
          <w:spacing w:val="-13"/>
        </w:rPr>
        <w:t> </w:t>
      </w:r>
      <w:r>
        <w:rPr>
          <w:rFonts w:ascii="Century Gothic" w:hAnsi="Century Gothic"/>
          <w:i/>
        </w:rPr>
        <w:t>σ</w:t>
      </w:r>
      <w:r>
        <w:rPr>
          <w:rFonts w:ascii="Century Gothic" w:hAnsi="Century Gothic"/>
          <w:i/>
          <w:spacing w:val="-4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3"/>
        </w:rPr>
        <w:t> </w:t>
      </w:r>
      <w:r>
        <w:rPr/>
        <w:t>0</w:t>
      </w:r>
      <w:r>
        <w:rPr>
          <w:rFonts w:ascii="Arial" w:hAnsi="Arial"/>
          <w:i/>
        </w:rPr>
        <w:t>.</w:t>
      </w:r>
      <w:r>
        <w:rPr/>
        <w:t>13,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correlation</w:t>
      </w:r>
      <w:r>
        <w:rPr>
          <w:spacing w:val="-7"/>
        </w:rPr>
        <w:t> </w:t>
      </w:r>
      <w:r>
        <w:rPr>
          <w:spacing w:val="-2"/>
        </w:rPr>
        <w:t>lengths</w:t>
      </w:r>
      <w:r>
        <w:rPr>
          <w:spacing w:val="-7"/>
        </w:rPr>
        <w:t> </w:t>
      </w:r>
      <w:r>
        <w:rPr>
          <w:spacing w:val="-2"/>
        </w:rPr>
        <w:t>1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3.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i/>
          <w:spacing w:val="-2"/>
        </w:rPr>
        <w:t>w</w:t>
      </w:r>
      <w:r>
        <w:rPr>
          <w:i/>
          <w:spacing w:val="-12"/>
        </w:rPr>
        <w:t>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24"/>
        </w:rPr>
        <w:t> </w:t>
      </w:r>
      <w:r>
        <w:rPr>
          <w:spacing w:val="-2"/>
        </w:rPr>
        <w:t>0</w:t>
      </w:r>
      <w:r>
        <w:rPr>
          <w:rFonts w:ascii="Arial" w:hAnsi="Arial"/>
          <w:i/>
          <w:spacing w:val="-2"/>
        </w:rPr>
        <w:t>.</w:t>
      </w:r>
      <w:r>
        <w:rPr>
          <w:spacing w:val="-2"/>
        </w:rPr>
        <w:t>06,</w:t>
      </w:r>
      <w:r>
        <w:rPr>
          <w:spacing w:val="-6"/>
        </w:rPr>
        <w:t> </w:t>
      </w:r>
      <w:r>
        <w:rPr>
          <w:spacing w:val="-2"/>
        </w:rPr>
        <w:t>spanning</w:t>
      </w:r>
      <w:r>
        <w:rPr>
          <w:spacing w:val="-7"/>
        </w:rPr>
        <w:t> </w:t>
      </w:r>
      <w:r>
        <w:rPr>
          <w:spacing w:val="-2"/>
        </w:rPr>
        <w:t>probability</w:t>
      </w:r>
      <w:r>
        <w:rPr>
          <w:spacing w:val="-7"/>
        </w:rPr>
        <w:t> </w:t>
      </w:r>
      <w:r>
        <w:rPr>
          <w:spacing w:val="-2"/>
        </w:rPr>
        <w:t>was</w:t>
      </w:r>
      <w:r>
        <w:rPr>
          <w:spacing w:val="-6"/>
        </w:rPr>
        <w:t> </w:t>
      </w:r>
      <w:r>
        <w:rPr>
          <w:spacing w:val="-2"/>
        </w:rPr>
        <w:t>0.000</w:t>
      </w:r>
      <w:r>
        <w:rPr>
          <w:spacing w:val="-7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length</w:t>
      </w:r>
      <w:r>
        <w:rPr>
          <w:spacing w:val="-6"/>
        </w:rPr>
        <w:t> </w:t>
      </w:r>
      <w:r>
        <w:rPr>
          <w:spacing w:val="-2"/>
        </w:rPr>
        <w:t>1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0.837</w:t>
      </w:r>
    </w:p>
    <w:p>
      <w:pPr>
        <w:pStyle w:val="BodyText"/>
        <w:spacing w:line="343" w:lineRule="exact"/>
        <w:ind w:left="360"/>
      </w:pPr>
      <w:r>
        <w:rPr/>
        <w:t>at</w:t>
      </w:r>
      <w:r>
        <w:rPr>
          <w:spacing w:val="-15"/>
        </w:rPr>
        <w:t> </w:t>
      </w:r>
      <w:r>
        <w:rPr/>
        <w:t>length</w:t>
      </w:r>
      <w:r>
        <w:rPr>
          <w:spacing w:val="-15"/>
        </w:rPr>
        <w:t> </w:t>
      </w:r>
      <w:r>
        <w:rPr/>
        <w:t>3.</w:t>
      </w:r>
      <w:r>
        <w:rPr>
          <w:spacing w:val="-12"/>
        </w:rPr>
        <w:t> </w:t>
      </w:r>
      <w:r>
        <w:rPr/>
        <w:t>For</w:t>
      </w:r>
      <w:r>
        <w:rPr>
          <w:spacing w:val="-15"/>
        </w:rPr>
        <w:t> </w:t>
      </w:r>
      <w:r>
        <w:rPr>
          <w:i/>
        </w:rPr>
        <w:t>w</w:t>
      </w:r>
      <w:r>
        <w:rPr>
          <w:i/>
          <w:spacing w:val="-15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23"/>
        </w:rPr>
        <w:t> </w:t>
      </w:r>
      <w:r>
        <w:rPr/>
        <w:t>0</w:t>
      </w:r>
      <w:r>
        <w:rPr>
          <w:rFonts w:ascii="Arial"/>
          <w:i/>
        </w:rPr>
        <w:t>.</w:t>
      </w:r>
      <w:r>
        <w:rPr/>
        <w:t>08,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corresponding</w:t>
      </w:r>
      <w:r>
        <w:rPr>
          <w:spacing w:val="-15"/>
        </w:rPr>
        <w:t> </w:t>
      </w:r>
      <w:r>
        <w:rPr/>
        <w:t>values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0.117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0.983.</w:t>
      </w:r>
      <w:r>
        <w:rPr>
          <w:spacing w:val="-1"/>
        </w:rPr>
        <w:t> </w:t>
      </w:r>
      <w:r>
        <w:rPr/>
        <w:t>For</w:t>
      </w:r>
      <w:r>
        <w:rPr>
          <w:spacing w:val="-14"/>
        </w:rPr>
        <w:t> </w:t>
      </w:r>
      <w:r>
        <w:rPr>
          <w:i/>
        </w:rPr>
        <w:t>w</w:t>
      </w:r>
      <w:r>
        <w:rPr>
          <w:i/>
          <w:spacing w:val="-15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23"/>
        </w:rPr>
        <w:t> </w:t>
      </w:r>
      <w:r>
        <w:rPr/>
        <w:t>0</w:t>
      </w:r>
      <w:r>
        <w:rPr>
          <w:rFonts w:ascii="Arial"/>
          <w:i/>
        </w:rPr>
        <w:t>.</w:t>
      </w:r>
      <w:r>
        <w:rPr/>
        <w:t>10,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>
          <w:spacing w:val="-4"/>
        </w:rPr>
        <w:t>were</w:t>
      </w:r>
    </w:p>
    <w:p>
      <w:pPr>
        <w:pStyle w:val="BodyText"/>
        <w:spacing w:before="2"/>
        <w:ind w:left="360"/>
      </w:pPr>
      <w:r>
        <w:rPr/>
        <w:t>0.980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1.000.</w:t>
      </w:r>
    </w:p>
    <w:p>
      <w:pPr>
        <w:pStyle w:val="BodyText"/>
        <w:spacing w:line="288" w:lineRule="auto" w:before="201"/>
        <w:ind w:left="360" w:right="359" w:hanging="8"/>
        <w:jc w:val="both"/>
      </w:pP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correlation-length</w:t>
      </w:r>
      <w:r>
        <w:rPr>
          <w:spacing w:val="-7"/>
        </w:rPr>
        <w:t> </w:t>
      </w:r>
      <w:r>
        <w:rPr>
          <w:spacing w:val="-2"/>
        </w:rPr>
        <w:t>contrast</w:t>
      </w:r>
      <w:r>
        <w:rPr>
          <w:spacing w:val="-7"/>
        </w:rPr>
        <w:t> </w:t>
      </w:r>
      <w:r>
        <w:rPr>
          <w:spacing w:val="-2"/>
        </w:rPr>
        <w:t>was</w:t>
      </w:r>
      <w:r>
        <w:rPr>
          <w:spacing w:val="-7"/>
        </w:rPr>
        <w:t> </w:t>
      </w:r>
      <w:r>
        <w:rPr>
          <w:spacing w:val="-2"/>
        </w:rPr>
        <w:t>therefore</w:t>
      </w:r>
      <w:r>
        <w:rPr>
          <w:spacing w:val="-7"/>
        </w:rPr>
        <w:t> </w:t>
      </w:r>
      <w:r>
        <w:rPr>
          <w:spacing w:val="-2"/>
        </w:rPr>
        <w:t>present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narrower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central</w:t>
      </w:r>
      <w:r>
        <w:rPr>
          <w:spacing w:val="-7"/>
        </w:rPr>
        <w:t> </w:t>
      </w:r>
      <w:r>
        <w:rPr>
          <w:spacing w:val="-2"/>
        </w:rPr>
        <w:t>windows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was </w:t>
      </w:r>
      <w:r>
        <w:rPr/>
        <w:t>reduced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wider</w:t>
      </w:r>
      <w:r>
        <w:rPr>
          <w:spacing w:val="-15"/>
        </w:rPr>
        <w:t> </w:t>
      </w:r>
      <w:r>
        <w:rPr/>
        <w:t>window</w:t>
      </w:r>
      <w:r>
        <w:rPr>
          <w:spacing w:val="-15"/>
        </w:rPr>
        <w:t> </w:t>
      </w:r>
      <w:r>
        <w:rPr/>
        <w:t>made</w:t>
      </w:r>
      <w:r>
        <w:rPr>
          <w:spacing w:val="-15"/>
        </w:rPr>
        <w:t> </w:t>
      </w:r>
      <w:r>
        <w:rPr/>
        <w:t>spanning</w:t>
      </w:r>
      <w:r>
        <w:rPr>
          <w:spacing w:val="-15"/>
        </w:rPr>
        <w:t> </w:t>
      </w:r>
      <w:r>
        <w:rPr/>
        <w:t>common</w:t>
      </w:r>
      <w:r>
        <w:rPr>
          <w:spacing w:val="-15"/>
        </w:rPr>
        <w:t> </w:t>
      </w:r>
      <w:r>
        <w:rPr/>
        <w:t>under</w:t>
      </w:r>
      <w:r>
        <w:rPr>
          <w:spacing w:val="-15"/>
        </w:rPr>
        <w:t> </w:t>
      </w:r>
      <w:r>
        <w:rPr/>
        <w:t>both</w:t>
      </w:r>
      <w:r>
        <w:rPr>
          <w:spacing w:val="-15"/>
        </w:rPr>
        <w:t> </w:t>
      </w:r>
      <w:r>
        <w:rPr/>
        <w:t>conditions.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check</w:t>
      </w:r>
      <w:r>
        <w:rPr>
          <w:spacing w:val="-15"/>
        </w:rPr>
        <w:t> </w:t>
      </w:r>
      <w:r>
        <w:rPr/>
        <w:t>shows how the reported outcome varied with the prespecified local-window width.</w:t>
      </w:r>
    </w:p>
    <w:p>
      <w:pPr>
        <w:pStyle w:val="BodyText"/>
        <w:spacing w:before="63"/>
      </w:pPr>
    </w:p>
    <w:p>
      <w:pPr>
        <w:pStyle w:val="Heading2"/>
        <w:spacing w:before="1"/>
      </w:pPr>
      <w:r>
        <w:rPr/>
        <w:t>Boundary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finite-size</w:t>
      </w:r>
      <w:r>
        <w:rPr>
          <w:spacing w:val="-12"/>
        </w:rPr>
        <w:t> </w:t>
      </w:r>
      <w:r>
        <w:rPr>
          <w:spacing w:val="-2"/>
        </w:rPr>
        <w:t>checks</w:t>
      </w:r>
    </w:p>
    <w:p>
      <w:pPr>
        <w:pStyle w:val="BodyText"/>
        <w:spacing w:line="228" w:lineRule="auto" w:before="191"/>
        <w:ind w:left="352" w:right="316" w:hanging="2"/>
        <w:jc w:val="both"/>
      </w:pPr>
      <w:r>
        <w:rPr/>
        <w:t>A</w:t>
      </w:r>
      <w:r>
        <w:rPr>
          <w:spacing w:val="38"/>
        </w:rPr>
        <w:t> </w:t>
      </w:r>
      <w:r>
        <w:rPr/>
        <w:t>separate</w:t>
      </w:r>
      <w:r>
        <w:rPr>
          <w:spacing w:val="38"/>
        </w:rPr>
        <w:t> </w:t>
      </w:r>
      <w:r>
        <w:rPr/>
        <w:t>padded-field</w:t>
      </w:r>
      <w:r>
        <w:rPr>
          <w:spacing w:val="38"/>
        </w:rPr>
        <w:t> </w:t>
      </w:r>
      <w:r>
        <w:rPr/>
        <w:t>implementation</w:t>
      </w:r>
      <w:r>
        <w:rPr>
          <w:spacing w:val="38"/>
        </w:rPr>
        <w:t> </w:t>
      </w:r>
      <w:r>
        <w:rPr/>
        <w:t>used</w:t>
      </w:r>
      <w:r>
        <w:rPr>
          <w:spacing w:val="38"/>
        </w:rPr>
        <w:t> </w:t>
      </w:r>
      <w:r>
        <w:rPr/>
        <w:t>300</w:t>
      </w:r>
      <w:r>
        <w:rPr>
          <w:spacing w:val="38"/>
        </w:rPr>
        <w:t> </w:t>
      </w:r>
      <w:r>
        <w:rPr/>
        <w:t>realizations</w:t>
      </w:r>
      <w:r>
        <w:rPr>
          <w:spacing w:val="38"/>
        </w:rPr>
        <w:t> </w:t>
      </w:r>
      <w:r>
        <w:rPr/>
        <w:t>per</w:t>
      </w:r>
      <w:r>
        <w:rPr>
          <w:spacing w:val="38"/>
        </w:rPr>
        <w:t> </w:t>
      </w:r>
      <w:r>
        <w:rPr/>
        <w:t>condition</w:t>
      </w:r>
      <w:r>
        <w:rPr>
          <w:spacing w:val="38"/>
        </w:rPr>
        <w:t> </w:t>
      </w:r>
      <w:r>
        <w:rPr/>
        <w:t>at</w:t>
      </w:r>
      <w:r>
        <w:rPr>
          <w:spacing w:val="38"/>
        </w:rPr>
        <w:t> </w:t>
      </w:r>
      <w:r>
        <w:rPr>
          <w:rFonts w:ascii="Century Gothic" w:hAnsi="Century Gothic"/>
          <w:i/>
        </w:rPr>
        <w:t>σ</w:t>
      </w:r>
      <w:r>
        <w:rPr>
          <w:rFonts w:ascii="Century Gothic" w:hAnsi="Century Gothic"/>
          <w:i/>
          <w:spacing w:val="37"/>
        </w:rPr>
        <w:t> </w:t>
      </w:r>
      <w:r>
        <w:rPr>
          <w:rFonts w:ascii="Lucida Sans Unicode" w:hAnsi="Lucida Sans Unicode"/>
        </w:rPr>
        <w:t>= </w:t>
      </w:r>
      <w:r>
        <w:rPr/>
        <w:t>0</w:t>
      </w:r>
      <w:r>
        <w:rPr>
          <w:rFonts w:ascii="Arial" w:hAnsi="Arial"/>
          <w:i/>
        </w:rPr>
        <w:t>.</w:t>
      </w:r>
      <w:r>
        <w:rPr/>
        <w:t>13</w:t>
      </w:r>
      <w:r>
        <w:rPr>
          <w:spacing w:val="38"/>
        </w:rPr>
        <w:t> </w:t>
      </w:r>
      <w:r>
        <w:rPr/>
        <w:t>and </w:t>
      </w:r>
      <w:r>
        <w:rPr>
          <w:i/>
        </w:rPr>
        <w:t>w</w:t>
      </w:r>
      <w:r>
        <w:rPr>
          <w:i/>
          <w:spacing w:val="-15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/>
        <w:t>0</w:t>
      </w:r>
      <w:r>
        <w:rPr>
          <w:rFonts w:ascii="Arial" w:hAnsi="Arial"/>
          <w:i/>
        </w:rPr>
        <w:t>.</w:t>
      </w:r>
      <w:r>
        <w:rPr/>
        <w:t>08.</w:t>
      </w:r>
      <w:r>
        <w:rPr>
          <w:spacing w:val="-2"/>
        </w:rPr>
        <w:t> </w:t>
      </w:r>
      <w:r>
        <w:rPr/>
        <w:t>Spanning</w:t>
      </w:r>
      <w:r>
        <w:rPr>
          <w:spacing w:val="-8"/>
        </w:rPr>
        <w:t> </w:t>
      </w:r>
      <w:r>
        <w:rPr/>
        <w:t>probability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0.140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correlation</w:t>
      </w:r>
      <w:r>
        <w:rPr>
          <w:spacing w:val="-8"/>
        </w:rPr>
        <w:t> </w:t>
      </w:r>
      <w:r>
        <w:rPr/>
        <w:t>length</w:t>
      </w:r>
      <w:r>
        <w:rPr>
          <w:spacing w:val="-8"/>
        </w:rPr>
        <w:t> </w:t>
      </w:r>
      <w:r>
        <w:rPr/>
        <w:t>1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0.970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correlation</w:t>
      </w:r>
      <w:r>
        <w:rPr>
          <w:spacing w:val="-8"/>
        </w:rPr>
        <w:t> </w:t>
      </w:r>
      <w:r>
        <w:rPr/>
        <w:t>length</w:t>
      </w:r>
      <w:r>
        <w:rPr>
          <w:spacing w:val="-8"/>
        </w:rPr>
        <w:t> </w:t>
      </w:r>
      <w:r>
        <w:rPr/>
        <w:t>3. The contrast remained after using a nonperiodic crop of a padded field.</w:t>
      </w:r>
    </w:p>
    <w:p>
      <w:pPr>
        <w:pStyle w:val="BodyText"/>
        <w:spacing w:line="228" w:lineRule="auto" w:before="179"/>
        <w:ind w:left="360" w:right="328" w:hanging="8"/>
        <w:jc w:val="both"/>
      </w:pPr>
      <w:r>
        <w:rPr/>
        <w:t>The</w:t>
      </w:r>
      <w:r>
        <w:rPr>
          <w:spacing w:val="-15"/>
        </w:rPr>
        <w:t> </w:t>
      </w:r>
      <w:r>
        <w:rPr/>
        <w:t>finite-size</w:t>
      </w:r>
      <w:r>
        <w:rPr>
          <w:spacing w:val="-15"/>
        </w:rPr>
        <w:t> </w:t>
      </w:r>
      <w:r>
        <w:rPr/>
        <w:t>check</w:t>
      </w:r>
      <w:r>
        <w:rPr>
          <w:spacing w:val="8"/>
        </w:rPr>
        <w:t> </w:t>
      </w:r>
      <w:r>
        <w:rPr/>
        <w:t>used</w:t>
      </w:r>
      <w:r>
        <w:rPr>
          <w:spacing w:val="14"/>
        </w:rPr>
        <w:t> </w:t>
      </w:r>
      <w:r>
        <w:rPr/>
        <w:t>200</w:t>
      </w:r>
      <w:r>
        <w:rPr>
          <w:spacing w:val="14"/>
        </w:rPr>
        <w:t> </w:t>
      </w:r>
      <w:r>
        <w:rPr/>
        <w:t>realizations</w:t>
      </w:r>
      <w:r>
        <w:rPr>
          <w:spacing w:val="14"/>
        </w:rPr>
        <w:t> </w:t>
      </w:r>
      <w:r>
        <w:rPr/>
        <w:t>per</w:t>
      </w:r>
      <w:r>
        <w:rPr>
          <w:spacing w:val="14"/>
        </w:rPr>
        <w:t> </w:t>
      </w:r>
      <w:r>
        <w:rPr/>
        <w:t>condition</w:t>
      </w:r>
      <w:r>
        <w:rPr>
          <w:spacing w:val="14"/>
        </w:rPr>
        <w:t> </w:t>
      </w:r>
      <w:r>
        <w:rPr/>
        <w:t>at</w:t>
      </w:r>
      <w:r>
        <w:rPr>
          <w:spacing w:val="14"/>
        </w:rPr>
        <w:t> </w:t>
      </w:r>
      <w:r>
        <w:rPr/>
        <w:t>lattice</w:t>
      </w:r>
      <w:r>
        <w:rPr>
          <w:spacing w:val="14"/>
        </w:rPr>
        <w:t> </w:t>
      </w:r>
      <w:r>
        <w:rPr/>
        <w:t>sizes</w:t>
      </w:r>
      <w:r>
        <w:rPr>
          <w:spacing w:val="14"/>
        </w:rPr>
        <w:t> </w:t>
      </w:r>
      <w:r>
        <w:rPr>
          <w:i/>
        </w:rPr>
        <w:t>N</w:t>
      </w:r>
      <w:r>
        <w:rPr>
          <w:i/>
          <w:spacing w:val="18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4"/>
        </w:rPr>
        <w:t> </w:t>
      </w:r>
      <w:r>
        <w:rPr/>
        <w:t>32</w:t>
      </w:r>
      <w:r>
        <w:rPr>
          <w:rFonts w:ascii="Arial" w:hAnsi="Arial"/>
          <w:i/>
        </w:rPr>
        <w:t>,</w:t>
      </w:r>
      <w:r>
        <w:rPr>
          <w:rFonts w:ascii="Arial" w:hAnsi="Arial"/>
          <w:i/>
          <w:spacing w:val="-17"/>
        </w:rPr>
        <w:t> </w:t>
      </w:r>
      <w:r>
        <w:rPr/>
        <w:t>48</w:t>
      </w:r>
      <w:r>
        <w:rPr>
          <w:rFonts w:ascii="Arial" w:hAnsi="Arial"/>
          <w:i/>
        </w:rPr>
        <w:t>,</w:t>
      </w:r>
      <w:r>
        <w:rPr>
          <w:rFonts w:ascii="Arial" w:hAnsi="Arial"/>
          <w:i/>
          <w:spacing w:val="-17"/>
        </w:rPr>
        <w:t> </w:t>
      </w:r>
      <w:r>
        <w:rPr/>
        <w:t>64</w:t>
      </w:r>
      <w:r>
        <w:rPr>
          <w:rFonts w:ascii="Arial" w:hAnsi="Arial"/>
          <w:i/>
        </w:rPr>
        <w:t>,</w:t>
      </w:r>
      <w:r>
        <w:rPr>
          <w:rFonts w:ascii="Arial" w:hAnsi="Arial"/>
          <w:i/>
          <w:spacing w:val="-16"/>
        </w:rPr>
        <w:t> </w:t>
      </w:r>
      <w:r>
        <w:rPr/>
        <w:t>96,</w:t>
      </w:r>
      <w:r>
        <w:rPr>
          <w:spacing w:val="17"/>
        </w:rPr>
        <w:t> </w:t>
      </w:r>
      <w:r>
        <w:rPr/>
        <w:t>with </w:t>
      </w:r>
      <w:r>
        <w:rPr>
          <w:rFonts w:ascii="Century Gothic" w:hAnsi="Century Gothic"/>
          <w:i/>
        </w:rPr>
        <w:t>µ</w:t>
      </w:r>
      <w:r>
        <w:rPr>
          <w:rFonts w:ascii="Century Gothic" w:hAnsi="Century Gothic"/>
          <w:i/>
          <w:spacing w:val="-17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/>
        <w:t>0</w:t>
      </w:r>
      <w:r>
        <w:rPr>
          <w:rFonts w:ascii="Arial" w:hAnsi="Arial"/>
          <w:i/>
        </w:rPr>
        <w:t>.</w:t>
      </w:r>
      <w:r>
        <w:rPr/>
        <w:t>50,</w:t>
      </w:r>
      <w:r>
        <w:rPr>
          <w:spacing w:val="-15"/>
        </w:rPr>
        <w:t> </w:t>
      </w:r>
      <w:r>
        <w:rPr>
          <w:rFonts w:ascii="Century Gothic" w:hAnsi="Century Gothic"/>
          <w:i/>
        </w:rPr>
        <w:t>σ</w:t>
      </w:r>
      <w:r>
        <w:rPr>
          <w:rFonts w:ascii="Century Gothic" w:hAnsi="Century Gothic"/>
          <w:i/>
          <w:spacing w:val="-11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/>
        <w:t>0</w:t>
      </w:r>
      <w:r>
        <w:rPr>
          <w:rFonts w:ascii="Arial" w:hAnsi="Arial"/>
          <w:i/>
        </w:rPr>
        <w:t>.</w:t>
      </w:r>
      <w:r>
        <w:rPr/>
        <w:t>13,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>
          <w:i/>
        </w:rPr>
        <w:t>w</w:t>
      </w:r>
      <w:r>
        <w:rPr>
          <w:i/>
          <w:spacing w:val="-14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/>
        <w:t>0</w:t>
      </w:r>
      <w:r>
        <w:rPr>
          <w:rFonts w:ascii="Arial" w:hAnsi="Arial"/>
          <w:i/>
        </w:rPr>
        <w:t>.</w:t>
      </w:r>
      <w:r>
        <w:rPr/>
        <w:t>08. At</w:t>
      </w:r>
      <w:r>
        <w:rPr>
          <w:spacing w:val="-9"/>
        </w:rPr>
        <w:t> </w:t>
      </w:r>
      <w:r>
        <w:rPr/>
        <w:t>correlation</w:t>
      </w:r>
      <w:r>
        <w:rPr>
          <w:spacing w:val="-8"/>
        </w:rPr>
        <w:t> </w:t>
      </w:r>
      <w:r>
        <w:rPr/>
        <w:t>length</w:t>
      </w:r>
      <w:r>
        <w:rPr>
          <w:spacing w:val="-9"/>
        </w:rPr>
        <w:t> </w:t>
      </w:r>
      <w:r>
        <w:rPr/>
        <w:t>1,</w:t>
      </w:r>
      <w:r>
        <w:rPr>
          <w:spacing w:val="-9"/>
        </w:rPr>
        <w:t> </w:t>
      </w:r>
      <w:r>
        <w:rPr/>
        <w:t>spanning</w:t>
      </w:r>
      <w:r>
        <w:rPr>
          <w:spacing w:val="-8"/>
        </w:rPr>
        <w:t> </w:t>
      </w:r>
      <w:r>
        <w:rPr/>
        <w:t>probability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0.195,</w:t>
      </w:r>
      <w:r>
        <w:rPr>
          <w:spacing w:val="-8"/>
        </w:rPr>
        <w:t> </w:t>
      </w:r>
      <w:r>
        <w:rPr/>
        <w:t>0.175, 0.115, and 0.080 as </w:t>
      </w:r>
      <w:r>
        <w:rPr>
          <w:i/>
        </w:rPr>
        <w:t>N</w:t>
      </w:r>
      <w:r>
        <w:rPr>
          <w:i/>
          <w:spacing w:val="20"/>
        </w:rPr>
        <w:t> </w:t>
      </w:r>
      <w:r>
        <w:rPr/>
        <w:t>increased from 32 to 96.</w:t>
      </w:r>
      <w:r>
        <w:rPr>
          <w:spacing w:val="21"/>
        </w:rPr>
        <w:t> </w:t>
      </w:r>
      <w:r>
        <w:rPr/>
        <w:t>At correlation length 3, the corresponding values</w:t>
      </w:r>
    </w:p>
    <w:p>
      <w:pPr>
        <w:pStyle w:val="BodyText"/>
        <w:spacing w:after="0" w:line="228" w:lineRule="auto"/>
        <w:jc w:val="both"/>
        <w:sectPr>
          <w:pgSz w:w="12240" w:h="15840"/>
          <w:pgMar w:header="0" w:footer="823" w:top="1360" w:bottom="106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</w:p>
    <w:p>
      <w:pPr>
        <w:spacing w:line="240" w:lineRule="auto"/>
        <w:ind w:left="5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9377" cy="377104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377" cy="377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9"/>
        <w:rPr>
          <w:sz w:val="22"/>
        </w:rPr>
      </w:pPr>
    </w:p>
    <w:p>
      <w:pPr>
        <w:spacing w:before="0"/>
        <w:ind w:left="367" w:right="367" w:firstLine="0"/>
        <w:jc w:val="center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3:</w:t>
      </w:r>
      <w:r>
        <w:rPr>
          <w:b/>
          <w:spacing w:val="4"/>
          <w:sz w:val="22"/>
        </w:rPr>
        <w:t> </w:t>
      </w:r>
      <w:r>
        <w:rPr>
          <w:sz w:val="22"/>
        </w:rPr>
        <w:t>Finite-size</w:t>
      </w:r>
      <w:r>
        <w:rPr>
          <w:spacing w:val="-8"/>
          <w:sz w:val="22"/>
        </w:rPr>
        <w:t> </w:t>
      </w:r>
      <w:r>
        <w:rPr>
          <w:sz w:val="22"/>
        </w:rPr>
        <w:t>sensitivity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spanning</w:t>
      </w:r>
      <w:r>
        <w:rPr>
          <w:spacing w:val="-8"/>
          <w:sz w:val="22"/>
        </w:rPr>
        <w:t> </w:t>
      </w:r>
      <w:r>
        <w:rPr>
          <w:sz w:val="22"/>
        </w:rPr>
        <w:t>probability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8"/>
          <w:sz w:val="22"/>
        </w:rPr>
        <w:t> </w:t>
      </w:r>
      <w:r>
        <w:rPr>
          <w:sz w:val="22"/>
        </w:rPr>
        <w:t>tested</w:t>
      </w:r>
      <w:r>
        <w:rPr>
          <w:spacing w:val="-8"/>
          <w:sz w:val="22"/>
        </w:rPr>
        <w:t> </w:t>
      </w:r>
      <w:r>
        <w:rPr>
          <w:sz w:val="22"/>
        </w:rPr>
        <w:t>lattice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sizes.</w:t>
      </w:r>
    </w:p>
    <w:p>
      <w:pPr>
        <w:spacing w:after="0"/>
        <w:jc w:val="center"/>
        <w:rPr>
          <w:sz w:val="22"/>
        </w:rPr>
        <w:sectPr>
          <w:pgSz w:w="12240" w:h="15840"/>
          <w:pgMar w:header="0" w:footer="823" w:top="1820" w:bottom="1060" w:left="1080" w:right="1080"/>
        </w:sectPr>
      </w:pPr>
    </w:p>
    <w:p>
      <w:pPr>
        <w:pStyle w:val="BodyText"/>
        <w:spacing w:before="36"/>
        <w:ind w:left="351"/>
      </w:pPr>
      <w:r>
        <w:rPr/>
        <w:t>were</w:t>
      </w:r>
      <w:r>
        <w:rPr>
          <w:spacing w:val="-4"/>
        </w:rPr>
        <w:t> </w:t>
      </w:r>
      <w:r>
        <w:rPr/>
        <w:t>0.905,</w:t>
      </w:r>
      <w:r>
        <w:rPr>
          <w:spacing w:val="-2"/>
        </w:rPr>
        <w:t> </w:t>
      </w:r>
      <w:r>
        <w:rPr/>
        <w:t>0.960,</w:t>
      </w:r>
      <w:r>
        <w:rPr>
          <w:spacing w:val="-2"/>
        </w:rPr>
        <w:t> </w:t>
      </w:r>
      <w:r>
        <w:rPr/>
        <w:t>0.985,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0.995.</w:t>
      </w:r>
      <w:r>
        <w:rPr>
          <w:spacing w:val="12"/>
        </w:rPr>
        <w:t> </w:t>
      </w:r>
      <w:r>
        <w:rPr/>
        <w:t>At</w:t>
      </w:r>
      <w:r>
        <w:rPr>
          <w:spacing w:val="-2"/>
        </w:rPr>
        <w:t> </w:t>
      </w:r>
      <w:r>
        <w:rPr>
          <w:i/>
        </w:rPr>
        <w:t>N</w:t>
      </w:r>
      <w:r>
        <w:rPr>
          <w:i/>
          <w:spacing w:val="6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23"/>
        </w:rPr>
        <w:t> </w:t>
      </w:r>
      <w:r>
        <w:rPr/>
        <w:t>96,</w:t>
      </w:r>
      <w:r>
        <w:rPr>
          <w:spacing w:val="-3"/>
        </w:rPr>
        <w:t> </w:t>
      </w:r>
      <w:r>
        <w:rPr/>
        <w:t>mean</w:t>
      </w:r>
      <w:r>
        <w:rPr>
          <w:spacing w:val="-2"/>
        </w:rPr>
        <w:t> </w:t>
      </w:r>
      <w:r>
        <w:rPr/>
        <w:t>active-site</w:t>
      </w:r>
      <w:r>
        <w:rPr>
          <w:spacing w:val="-2"/>
        </w:rPr>
        <w:t> </w:t>
      </w:r>
      <w:r>
        <w:rPr/>
        <w:t>fractions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0.461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>
          <w:spacing w:val="-4"/>
        </w:rPr>
        <w:t>0.460</w:t>
      </w:r>
    </w:p>
    <w:p>
      <w:pPr>
        <w:pStyle w:val="BodyText"/>
        <w:spacing w:before="2"/>
        <w:ind w:left="360"/>
      </w:pPr>
      <w:r>
        <w:rPr/>
        <w:t>for</w:t>
      </w:r>
      <w:r>
        <w:rPr>
          <w:spacing w:val="-5"/>
        </w:rPr>
        <w:t> </w:t>
      </w:r>
      <w:r>
        <w:rPr/>
        <w:t>lengths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3,</w:t>
      </w:r>
      <w:r>
        <w:rPr>
          <w:spacing w:val="-5"/>
        </w:rPr>
        <w:t> </w:t>
      </w:r>
      <w:r>
        <w:rPr>
          <w:spacing w:val="-2"/>
        </w:rPr>
        <w:t>respectively.</w:t>
      </w:r>
    </w:p>
    <w:p>
      <w:pPr>
        <w:pStyle w:val="BodyText"/>
        <w:spacing w:line="288" w:lineRule="auto" w:before="201"/>
        <w:ind w:left="360" w:right="357" w:hanging="8"/>
        <w:jc w:val="both"/>
      </w:pPr>
      <w:r>
        <w:rPr/>
        <w:t>These</w:t>
      </w:r>
      <w:r>
        <w:rPr>
          <w:spacing w:val="-15"/>
        </w:rPr>
        <w:t> </w:t>
      </w:r>
      <w:r>
        <w:rPr/>
        <w:t>finite-size</w:t>
      </w:r>
      <w:r>
        <w:rPr>
          <w:spacing w:val="-15"/>
        </w:rPr>
        <w:t> </w:t>
      </w:r>
      <w:r>
        <w:rPr/>
        <w:t>values</w:t>
      </w:r>
      <w:r>
        <w:rPr>
          <w:spacing w:val="-15"/>
        </w:rPr>
        <w:t> </w:t>
      </w:r>
      <w:r>
        <w:rPr/>
        <w:t>show</w:t>
      </w:r>
      <w:r>
        <w:rPr>
          <w:spacing w:val="-15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direction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correlation-length</w:t>
      </w:r>
      <w:r>
        <w:rPr>
          <w:spacing w:val="-15"/>
        </w:rPr>
        <w:t> </w:t>
      </w:r>
      <w:r>
        <w:rPr/>
        <w:t>difference</w:t>
      </w:r>
      <w:r>
        <w:rPr>
          <w:spacing w:val="-15"/>
        </w:rPr>
        <w:t> </w:t>
      </w:r>
      <w:r>
        <w:rPr/>
        <w:t>persisted</w:t>
      </w:r>
      <w:r>
        <w:rPr>
          <w:spacing w:val="-15"/>
        </w:rPr>
        <w:t> </w:t>
      </w:r>
      <w:r>
        <w:rPr/>
        <w:t>across the tested lattice sizes. They are sensitivity results based on 200 realizations per condition, not a thermodynamic-limit estimate.</w:t>
      </w:r>
    </w:p>
    <w:p>
      <w:pPr>
        <w:pStyle w:val="BodyText"/>
        <w:spacing w:before="70"/>
      </w:pPr>
    </w:p>
    <w:p>
      <w:pPr>
        <w:pStyle w:val="Heading2"/>
      </w:pPr>
      <w:r>
        <w:rPr/>
        <w:t>Data-sheet</w:t>
      </w:r>
      <w:r>
        <w:rPr>
          <w:spacing w:val="-12"/>
        </w:rPr>
        <w:t> </w:t>
      </w:r>
      <w:r>
        <w:rPr>
          <w:spacing w:val="-2"/>
        </w:rPr>
        <w:t>record</w:t>
      </w:r>
    </w:p>
    <w:p>
      <w:pPr>
        <w:pStyle w:val="BodyText"/>
        <w:spacing w:before="18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1043904</wp:posOffset>
            </wp:positionH>
            <wp:positionV relativeFrom="paragraph">
              <wp:posOffset>277814</wp:posOffset>
            </wp:positionV>
            <wp:extent cx="5689377" cy="376599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377" cy="3765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  <w:rPr>
          <w:b/>
          <w:sz w:val="22"/>
        </w:rPr>
      </w:pPr>
    </w:p>
    <w:p>
      <w:pPr>
        <w:spacing w:before="0"/>
        <w:ind w:left="367" w:right="367" w:firstLine="0"/>
        <w:jc w:val="center"/>
        <w:rPr>
          <w:sz w:val="22"/>
        </w:rPr>
      </w:pPr>
      <w:r>
        <w:rPr>
          <w:b/>
          <w:sz w:val="22"/>
        </w:rPr>
        <w:t>Figure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4:</w:t>
      </w:r>
      <w:r>
        <w:rPr>
          <w:b/>
          <w:spacing w:val="3"/>
          <w:sz w:val="22"/>
        </w:rPr>
        <w:t> </w:t>
      </w:r>
      <w:r>
        <w:rPr>
          <w:sz w:val="22"/>
        </w:rPr>
        <w:t>Primary</w:t>
      </w:r>
      <w:r>
        <w:rPr>
          <w:spacing w:val="-8"/>
          <w:sz w:val="22"/>
        </w:rPr>
        <w:t> </w:t>
      </w:r>
      <w:r>
        <w:rPr>
          <w:sz w:val="22"/>
        </w:rPr>
        <w:t>spanning-probability</w:t>
      </w:r>
      <w:r>
        <w:rPr>
          <w:spacing w:val="-8"/>
          <w:sz w:val="22"/>
        </w:rPr>
        <w:t> </w:t>
      </w:r>
      <w:r>
        <w:rPr>
          <w:sz w:val="22"/>
        </w:rPr>
        <w:t>results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supplied</w:t>
      </w:r>
      <w:r>
        <w:rPr>
          <w:spacing w:val="-8"/>
          <w:sz w:val="22"/>
        </w:rPr>
        <w:t> </w:t>
      </w:r>
      <w:r>
        <w:rPr>
          <w:sz w:val="22"/>
        </w:rPr>
        <w:t>simulation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BodyText"/>
        <w:spacing w:before="139"/>
        <w:rPr>
          <w:sz w:val="22"/>
        </w:rPr>
      </w:pPr>
    </w:p>
    <w:p>
      <w:pPr>
        <w:pStyle w:val="BodyText"/>
        <w:spacing w:line="288" w:lineRule="auto"/>
        <w:ind w:left="360" w:right="328" w:hanging="8"/>
        <w:jc w:val="both"/>
      </w:pPr>
      <w:r>
        <w:rPr/>
        <w:t>The supplied spreadsheet exports contain the primary grid and sensitivity values used for these comparisons, including lattice size, replicate count, spatial standard deviation, correlation </w:t>
      </w:r>
      <w:r>
        <w:rPr/>
        <w:t>length, </w:t>
      </w:r>
      <w:r>
        <w:rPr>
          <w:spacing w:val="-2"/>
        </w:rPr>
        <w:t>active-site</w:t>
      </w:r>
      <w:r>
        <w:rPr>
          <w:spacing w:val="-12"/>
        </w:rPr>
        <w:t> </w:t>
      </w:r>
      <w:r>
        <w:rPr>
          <w:spacing w:val="-2"/>
        </w:rPr>
        <w:t>fraction,</w:t>
      </w:r>
      <w:r>
        <w:rPr>
          <w:spacing w:val="-12"/>
        </w:rPr>
        <w:t> </w:t>
      </w:r>
      <w:r>
        <w:rPr>
          <w:spacing w:val="-2"/>
        </w:rPr>
        <w:t>spanning</w:t>
      </w:r>
      <w:r>
        <w:rPr>
          <w:spacing w:val="-12"/>
        </w:rPr>
        <w:t> </w:t>
      </w:r>
      <w:r>
        <w:rPr>
          <w:spacing w:val="-2"/>
        </w:rPr>
        <w:t>probability,</w:t>
      </w:r>
      <w:r>
        <w:rPr>
          <w:spacing w:val="-12"/>
        </w:rPr>
        <w:t> </w:t>
      </w:r>
      <w:r>
        <w:rPr>
          <w:spacing w:val="-2"/>
        </w:rPr>
        <w:t>Monte</w:t>
      </w:r>
      <w:r>
        <w:rPr>
          <w:spacing w:val="-12"/>
        </w:rPr>
        <w:t> </w:t>
      </w:r>
      <w:r>
        <w:rPr>
          <w:spacing w:val="-2"/>
        </w:rPr>
        <w:t>Carlo</w:t>
      </w:r>
      <w:r>
        <w:rPr>
          <w:spacing w:val="-12"/>
        </w:rPr>
        <w:t> </w:t>
      </w:r>
      <w:r>
        <w:rPr>
          <w:spacing w:val="-2"/>
        </w:rPr>
        <w:t>uncertainty,</w:t>
      </w:r>
      <w:r>
        <w:rPr>
          <w:spacing w:val="-12"/>
        </w:rPr>
        <w:t> </w:t>
      </w:r>
      <w:r>
        <w:rPr>
          <w:spacing w:val="-2"/>
        </w:rPr>
        <w:t>random</w:t>
      </w:r>
      <w:r>
        <w:rPr>
          <w:spacing w:val="-12"/>
        </w:rPr>
        <w:t> </w:t>
      </w:r>
      <w:r>
        <w:rPr>
          <w:spacing w:val="-2"/>
        </w:rPr>
        <w:t>seed,</w:t>
      </w:r>
      <w:r>
        <w:rPr>
          <w:spacing w:val="-12"/>
        </w:rPr>
        <w:t> </w:t>
      </w:r>
      <w:r>
        <w:rPr>
          <w:spacing w:val="-2"/>
        </w:rPr>
        <w:t>assumed</w:t>
      </w:r>
      <w:r>
        <w:rPr>
          <w:spacing w:val="-12"/>
        </w:rPr>
        <w:t> </w:t>
      </w:r>
      <w:r>
        <w:rPr>
          <w:spacing w:val="-2"/>
        </w:rPr>
        <w:t>optimum, </w:t>
      </w:r>
      <w:r>
        <w:rPr/>
        <w:t>and window width. The spreadsheet pages are reproduced unchanged in the appendices.</w:t>
      </w:r>
    </w:p>
    <w:p>
      <w:pPr>
        <w:pStyle w:val="BodyText"/>
        <w:spacing w:before="114"/>
      </w:pPr>
    </w:p>
    <w:p>
      <w:pPr>
        <w:pStyle w:val="Heading1"/>
        <w:numPr>
          <w:ilvl w:val="0"/>
          <w:numId w:val="1"/>
        </w:numPr>
        <w:tabs>
          <w:tab w:pos="663" w:val="left" w:leader="none"/>
        </w:tabs>
        <w:spacing w:line="240" w:lineRule="auto" w:before="0" w:after="0"/>
        <w:ind w:left="663" w:right="0" w:hanging="303"/>
        <w:jc w:val="left"/>
      </w:pPr>
      <w:r>
        <w:rPr>
          <w:spacing w:val="-2"/>
        </w:rPr>
        <w:t>Discussion</w:t>
      </w:r>
    </w:p>
    <w:p>
      <w:pPr>
        <w:pStyle w:val="BodyText"/>
        <w:spacing w:line="288" w:lineRule="auto" w:before="209"/>
        <w:ind w:left="360" w:right="349" w:hanging="8"/>
        <w:jc w:val="both"/>
      </w:pPr>
      <w:r>
        <w:rPr/>
        <w:t>The</w:t>
      </w:r>
      <w:r>
        <w:rPr>
          <w:spacing w:val="-8"/>
        </w:rPr>
        <w:t> </w:t>
      </w:r>
      <w:r>
        <w:rPr/>
        <w:t>computational</w:t>
      </w:r>
      <w:r>
        <w:rPr>
          <w:spacing w:val="-8"/>
        </w:rPr>
        <w:t> </w:t>
      </w:r>
      <w:r>
        <w:rPr/>
        <w:t>contribution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conditional</w:t>
      </w:r>
      <w:r>
        <w:rPr>
          <w:spacing w:val="-8"/>
        </w:rPr>
        <w:t> </w:t>
      </w:r>
      <w:r>
        <w:rPr/>
        <w:t>prediction: if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superconducting</w:t>
      </w:r>
      <w:r>
        <w:rPr>
          <w:spacing w:val="-8"/>
        </w:rPr>
        <w:t> </w:t>
      </w:r>
      <w:r>
        <w:rPr/>
        <w:t>response</w:t>
      </w:r>
      <w:r>
        <w:rPr>
          <w:spacing w:val="-8"/>
        </w:rPr>
        <w:t> </w:t>
      </w:r>
      <w:r>
        <w:rPr/>
        <w:t>is </w:t>
      </w:r>
      <w:r>
        <w:rPr>
          <w:spacing w:val="-2"/>
        </w:rPr>
        <w:t>restricted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finite</w:t>
      </w:r>
      <w:r>
        <w:rPr>
          <w:spacing w:val="-7"/>
        </w:rPr>
        <w:t> </w:t>
      </w:r>
      <w:r>
        <w:rPr>
          <w:spacing w:val="-2"/>
        </w:rPr>
        <w:t>range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spatially</w:t>
      </w:r>
      <w:r>
        <w:rPr>
          <w:spacing w:val="-7"/>
        </w:rPr>
        <w:t> </w:t>
      </w:r>
      <w:r>
        <w:rPr>
          <w:spacing w:val="-2"/>
        </w:rPr>
        <w:t>varying</w:t>
      </w:r>
      <w:r>
        <w:rPr>
          <w:spacing w:val="-7"/>
        </w:rPr>
        <w:t> </w:t>
      </w:r>
      <w:r>
        <w:rPr>
          <w:spacing w:val="-2"/>
        </w:rPr>
        <w:t>reduction-state</w:t>
      </w:r>
      <w:r>
        <w:rPr>
          <w:spacing w:val="-7"/>
        </w:rPr>
        <w:t> </w:t>
      </w:r>
      <w:r>
        <w:rPr>
          <w:spacing w:val="-2"/>
        </w:rPr>
        <w:t>proxy,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if</w:t>
      </w:r>
      <w:r>
        <w:rPr>
          <w:spacing w:val="-7"/>
        </w:rPr>
        <w:t> </w:t>
      </w:r>
      <w:r>
        <w:rPr>
          <w:spacing w:val="-2"/>
        </w:rPr>
        <w:t>film-scale</w:t>
      </w:r>
      <w:r>
        <w:rPr>
          <w:spacing w:val="-7"/>
        </w:rPr>
        <w:t> </w:t>
      </w:r>
      <w:r>
        <w:rPr>
          <w:spacing w:val="-2"/>
        </w:rPr>
        <w:t>connectivity </w:t>
      </w:r>
      <w:r>
        <w:rPr/>
        <w:t>is</w:t>
      </w:r>
      <w:r>
        <w:rPr>
          <w:spacing w:val="2"/>
        </w:rPr>
        <w:t> </w:t>
      </w:r>
      <w:r>
        <w:rPr/>
        <w:t>relevant,</w:t>
      </w:r>
      <w:r>
        <w:rPr>
          <w:spacing w:val="2"/>
        </w:rPr>
        <w:t> </w:t>
      </w:r>
      <w:r>
        <w:rPr/>
        <w:t>then</w:t>
      </w:r>
      <w:r>
        <w:rPr>
          <w:spacing w:val="3"/>
        </w:rPr>
        <w:t> </w:t>
      </w:r>
      <w:r>
        <w:rPr/>
        <w:t>two</w:t>
      </w:r>
      <w:r>
        <w:rPr>
          <w:spacing w:val="2"/>
        </w:rPr>
        <w:t> </w:t>
      </w:r>
      <w:r>
        <w:rPr/>
        <w:t>samples</w:t>
      </w:r>
      <w:r>
        <w:rPr>
          <w:spacing w:val="3"/>
        </w:rPr>
        <w:t> </w:t>
      </w:r>
      <w:r>
        <w:rPr/>
        <w:t>with</w:t>
      </w:r>
      <w:r>
        <w:rPr>
          <w:spacing w:val="2"/>
        </w:rPr>
        <w:t> </w:t>
      </w:r>
      <w:r>
        <w:rPr/>
        <w:t>nearly</w:t>
      </w:r>
      <w:r>
        <w:rPr>
          <w:spacing w:val="3"/>
        </w:rPr>
        <w:t> </w:t>
      </w:r>
      <w:r>
        <w:rPr/>
        <w:t>equal</w:t>
      </w:r>
      <w:r>
        <w:rPr>
          <w:spacing w:val="2"/>
        </w:rPr>
        <w:t> </w:t>
      </w:r>
      <w:r>
        <w:rPr/>
        <w:t>average</w:t>
      </w:r>
      <w:r>
        <w:rPr>
          <w:spacing w:val="2"/>
        </w:rPr>
        <w:t> </w:t>
      </w:r>
      <w:r>
        <w:rPr/>
        <w:t>proxy</w:t>
      </w:r>
      <w:r>
        <w:rPr>
          <w:spacing w:val="3"/>
        </w:rPr>
        <w:t> </w:t>
      </w:r>
      <w:r>
        <w:rPr/>
        <w:t>and</w:t>
      </w:r>
      <w:r>
        <w:rPr>
          <w:spacing w:val="2"/>
        </w:rPr>
        <w:t> </w:t>
      </w:r>
      <w:r>
        <w:rPr/>
        <w:t>similar</w:t>
      </w:r>
      <w:r>
        <w:rPr>
          <w:spacing w:val="3"/>
        </w:rPr>
        <w:t> </w:t>
      </w:r>
      <w:r>
        <w:rPr/>
        <w:t>area</w:t>
      </w:r>
      <w:r>
        <w:rPr>
          <w:spacing w:val="2"/>
        </w:rPr>
        <w:t> </w:t>
      </w:r>
      <w:r>
        <w:rPr/>
        <w:t>fraction</w:t>
      </w:r>
      <w:r>
        <w:rPr>
          <w:spacing w:val="3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locally</w:t>
      </w:r>
    </w:p>
    <w:p>
      <w:pPr>
        <w:pStyle w:val="BodyText"/>
        <w:spacing w:after="0" w:line="288" w:lineRule="auto"/>
        <w:jc w:val="both"/>
        <w:sectPr>
          <w:pgSz w:w="12240" w:h="15840"/>
          <w:pgMar w:header="0" w:footer="823" w:top="1380" w:bottom="1060" w:left="1080" w:right="1080"/>
        </w:sectPr>
      </w:pPr>
    </w:p>
    <w:p>
      <w:pPr>
        <w:pStyle w:val="BodyText"/>
        <w:spacing w:line="288" w:lineRule="auto" w:before="75"/>
        <w:ind w:left="351" w:right="354" w:firstLine="8"/>
        <w:jc w:val="both"/>
      </w:pPr>
      <w:r>
        <w:rPr/>
        <w:t>favorable sites may still have very different likelihoods of forming a connected favorable region because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domains</w:t>
      </w:r>
      <w:r>
        <w:rPr>
          <w:spacing w:val="-15"/>
        </w:rPr>
        <w:t> </w:t>
      </w:r>
      <w:r>
        <w:rPr/>
        <w:t>have</w:t>
      </w:r>
      <w:r>
        <w:rPr>
          <w:spacing w:val="-15"/>
        </w:rPr>
        <w:t> </w:t>
      </w:r>
      <w:r>
        <w:rPr/>
        <w:t>different</w:t>
      </w:r>
      <w:r>
        <w:rPr>
          <w:spacing w:val="-15"/>
        </w:rPr>
        <w:t> </w:t>
      </w:r>
      <w:r>
        <w:rPr/>
        <w:t>spatial</w:t>
      </w:r>
      <w:r>
        <w:rPr>
          <w:spacing w:val="-15"/>
        </w:rPr>
        <w:t> </w:t>
      </w:r>
      <w:r>
        <w:rPr/>
        <w:t>correlation</w:t>
      </w:r>
      <w:r>
        <w:rPr>
          <w:spacing w:val="-15"/>
        </w:rPr>
        <w:t> </w:t>
      </w:r>
      <w:r>
        <w:rPr/>
        <w:t>lengths.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geometrical</w:t>
      </w:r>
      <w:r>
        <w:rPr>
          <w:spacing w:val="-15"/>
        </w:rPr>
        <w:t> </w:t>
      </w:r>
      <w:r>
        <w:rPr/>
        <w:t>mechanism</w:t>
      </w:r>
      <w:r>
        <w:rPr>
          <w:spacing w:val="-15"/>
        </w:rPr>
        <w:t> </w:t>
      </w:r>
      <w:r>
        <w:rPr/>
        <w:t>for why a scalar batch-average reduction metric could be insufficient.</w:t>
      </w:r>
    </w:p>
    <w:p>
      <w:pPr>
        <w:pStyle w:val="BodyText"/>
        <w:spacing w:line="288" w:lineRule="auto" w:before="147"/>
        <w:ind w:left="360" w:right="349"/>
        <w:jc w:val="both"/>
      </w:pP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yet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finding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superconducting</w:t>
      </w:r>
      <w:r>
        <w:rPr>
          <w:spacing w:val="-3"/>
        </w:rPr>
        <w:t> </w:t>
      </w:r>
      <w:r>
        <w:rPr/>
        <w:t>nickelate</w:t>
      </w:r>
      <w:r>
        <w:rPr>
          <w:spacing w:val="-3"/>
        </w:rPr>
        <w:t> </w:t>
      </w:r>
      <w:r>
        <w:rPr/>
        <w:t>films. 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film,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variable and its optimal window may not exist in this simple form.</w:t>
      </w:r>
      <w:r>
        <w:rPr>
          <w:spacing w:val="33"/>
        </w:rPr>
        <w:t> </w:t>
      </w:r>
      <w:r>
        <w:rPr/>
        <w:t>Superconductivity may not be binary at the scale of a lattice site, and quantum coherence or inter-region coupling may replace simple edge connectivity.</w:t>
      </w:r>
      <w:r>
        <w:rPr>
          <w:spacing w:val="40"/>
        </w:rPr>
        <w:t> </w:t>
      </w:r>
      <w:r>
        <w:rPr/>
        <w:t>Spatial disorder can affect electronic structure and scattering in ways absent from the threshold model. More importantly, currently available laboratory characterization </w:t>
      </w:r>
      <w:r>
        <w:rPr/>
        <w:t>may measure</w:t>
      </w:r>
      <w:r>
        <w:rPr>
          <w:spacing w:val="-14"/>
        </w:rPr>
        <w:t> </w:t>
      </w:r>
      <w:r>
        <w:rPr/>
        <w:t>strain</w:t>
      </w:r>
      <w:r>
        <w:rPr>
          <w:spacing w:val="-14"/>
        </w:rPr>
        <w:t> </w:t>
      </w:r>
      <w:r>
        <w:rPr/>
        <w:t>or</w:t>
      </w:r>
      <w:r>
        <w:rPr>
          <w:spacing w:val="-14"/>
        </w:rPr>
        <w:t> </w:t>
      </w:r>
      <w:r>
        <w:rPr/>
        <w:t>phase</w:t>
      </w:r>
      <w:r>
        <w:rPr>
          <w:spacing w:val="-14"/>
        </w:rPr>
        <w:t> </w:t>
      </w:r>
      <w:r>
        <w:rPr/>
        <w:t>fraction</w:t>
      </w:r>
      <w:r>
        <w:rPr>
          <w:spacing w:val="-14"/>
        </w:rPr>
        <w:t> </w:t>
      </w:r>
      <w:r>
        <w:rPr/>
        <w:t>rather</w:t>
      </w:r>
      <w:r>
        <w:rPr>
          <w:spacing w:val="-14"/>
        </w:rPr>
        <w:t> </w:t>
      </w:r>
      <w:r>
        <w:rPr/>
        <w:t>than</w:t>
      </w:r>
      <w:r>
        <w:rPr>
          <w:spacing w:val="-14"/>
        </w:rPr>
        <w:t> </w:t>
      </w:r>
      <w:r>
        <w:rPr/>
        <w:t>local</w:t>
      </w:r>
      <w:r>
        <w:rPr>
          <w:spacing w:val="-14"/>
        </w:rPr>
        <w:t> </w:t>
      </w:r>
      <w:r>
        <w:rPr/>
        <w:t>oxygen</w:t>
      </w:r>
      <w:r>
        <w:rPr>
          <w:spacing w:val="-14"/>
        </w:rPr>
        <w:t> </w:t>
      </w:r>
      <w:r>
        <w:rPr/>
        <w:t>concentration.</w:t>
      </w:r>
      <w:r>
        <w:rPr>
          <w:spacing w:val="-3"/>
        </w:rPr>
        <w:t> </w:t>
      </w:r>
      <w:r>
        <w:rPr/>
        <w:t>These</w:t>
      </w:r>
      <w:r>
        <w:rPr>
          <w:spacing w:val="-14"/>
        </w:rPr>
        <w:t> </w:t>
      </w:r>
      <w:r>
        <w:rPr/>
        <w:t>alternatives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be addressed before any material-specific interpretation.</w:t>
      </w:r>
    </w:p>
    <w:p>
      <w:pPr>
        <w:pStyle w:val="BodyText"/>
        <w:spacing w:before="82"/>
      </w:pPr>
    </w:p>
    <w:p>
      <w:pPr>
        <w:pStyle w:val="Heading2"/>
        <w:jc w:val="both"/>
      </w:pPr>
      <w:r>
        <w:rPr/>
        <w:t>Experiment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falsify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>
          <w:spacing w:val="-2"/>
        </w:rPr>
        <w:t>prediction</w:t>
      </w:r>
    </w:p>
    <w:p>
      <w:pPr>
        <w:pStyle w:val="BodyText"/>
        <w:spacing w:line="288" w:lineRule="auto" w:before="217"/>
        <w:ind w:left="354" w:right="328" w:hanging="2"/>
        <w:jc w:val="both"/>
      </w:pPr>
      <w:r>
        <w:rPr/>
        <w:t>The immediate experiment should retain the supplied protocol’s matched, blocked design and</w:t>
      </w:r>
      <w:r>
        <w:rPr>
          <w:spacing w:val="40"/>
        </w:rPr>
        <w:t> </w:t>
      </w:r>
      <w:r>
        <w:rPr/>
        <w:t>add</w:t>
      </w:r>
      <w:r>
        <w:rPr>
          <w:spacing w:val="25"/>
        </w:rPr>
        <w:t> </w:t>
      </w:r>
      <w:r>
        <w:rPr/>
        <w:t>a</w:t>
      </w:r>
      <w:r>
        <w:rPr>
          <w:spacing w:val="25"/>
        </w:rPr>
        <w:t> </w:t>
      </w:r>
      <w:r>
        <w:rPr/>
        <w:t>spatially</w:t>
      </w:r>
      <w:r>
        <w:rPr>
          <w:spacing w:val="25"/>
        </w:rPr>
        <w:t> </w:t>
      </w:r>
      <w:r>
        <w:rPr/>
        <w:t>resolved</w:t>
      </w:r>
      <w:r>
        <w:rPr>
          <w:spacing w:val="25"/>
        </w:rPr>
        <w:t> </w:t>
      </w:r>
      <w:r>
        <w:rPr/>
        <w:t>predictor.</w:t>
      </w:r>
      <w:r>
        <w:rPr>
          <w:spacing w:val="80"/>
        </w:rPr>
        <w:t> </w:t>
      </w:r>
      <w:r>
        <w:rPr/>
        <w:t>For</w:t>
      </w:r>
      <w:r>
        <w:rPr>
          <w:spacing w:val="25"/>
        </w:rPr>
        <w:t> </w:t>
      </w:r>
      <w:r>
        <w:rPr/>
        <w:t>each</w:t>
      </w:r>
      <w:r>
        <w:rPr>
          <w:spacing w:val="25"/>
        </w:rPr>
        <w:t> </w:t>
      </w:r>
      <w:r>
        <w:rPr/>
        <w:t>independent</w:t>
      </w:r>
      <w:r>
        <w:rPr>
          <w:spacing w:val="25"/>
        </w:rPr>
        <w:t> </w:t>
      </w:r>
      <w:r>
        <w:rPr/>
        <w:t>growth</w:t>
      </w:r>
      <w:r>
        <w:rPr>
          <w:spacing w:val="25"/>
        </w:rPr>
        <w:t> </w:t>
      </w:r>
      <w:r>
        <w:rPr/>
        <w:t>batch,</w:t>
      </w:r>
      <w:r>
        <w:rPr>
          <w:spacing w:val="31"/>
        </w:rPr>
        <w:t> </w:t>
      </w:r>
      <w:r>
        <w:rPr/>
        <w:t>allocate</w:t>
      </w:r>
      <w:r>
        <w:rPr>
          <w:spacing w:val="25"/>
        </w:rPr>
        <w:t> </w:t>
      </w:r>
      <w:r>
        <w:rPr/>
        <w:t>matched</w:t>
      </w:r>
      <w:r>
        <w:rPr>
          <w:spacing w:val="25"/>
        </w:rPr>
        <w:t> </w:t>
      </w:r>
      <w:r>
        <w:rPr/>
        <w:t>films to under-reduced, target and extended reduction endpoints. Before unblinding transport metrics, </w:t>
      </w:r>
      <w:r>
        <w:rPr>
          <w:spacing w:val="-2"/>
        </w:rPr>
        <w:t>quantify</w:t>
      </w:r>
      <w:r>
        <w:rPr>
          <w:spacing w:val="-4"/>
        </w:rPr>
        <w:t> </w:t>
      </w:r>
      <w:r>
        <w:rPr>
          <w:spacing w:val="-2"/>
        </w:rPr>
        <w:t>(i)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batch/specimen</w:t>
      </w:r>
      <w:r>
        <w:rPr>
          <w:spacing w:val="-4"/>
        </w:rPr>
        <w:t> </w:t>
      </w:r>
      <w:r>
        <w:rPr>
          <w:spacing w:val="-2"/>
        </w:rPr>
        <w:t>mean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validated</w:t>
      </w:r>
      <w:r>
        <w:rPr>
          <w:spacing w:val="-4"/>
        </w:rPr>
        <w:t> </w:t>
      </w:r>
      <w:r>
        <w:rPr>
          <w:spacing w:val="-2"/>
        </w:rPr>
        <w:t>reduction-state</w:t>
      </w:r>
      <w:r>
        <w:rPr>
          <w:spacing w:val="-4"/>
        </w:rPr>
        <w:t> </w:t>
      </w:r>
      <w:r>
        <w:rPr>
          <w:spacing w:val="-2"/>
        </w:rPr>
        <w:t>proxy,</w:t>
      </w:r>
      <w:r>
        <w:rPr>
          <w:spacing w:val="-4"/>
        </w:rPr>
        <w:t> </w:t>
      </w:r>
      <w:r>
        <w:rPr>
          <w:spacing w:val="-2"/>
        </w:rPr>
        <w:t>(ii)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4"/>
        </w:rPr>
        <w:t> </w:t>
      </w:r>
      <w:r>
        <w:rPr>
          <w:spacing w:val="-2"/>
        </w:rPr>
        <w:t>within-film</w:t>
      </w:r>
      <w:r>
        <w:rPr>
          <w:spacing w:val="-4"/>
        </w:rPr>
        <w:t> </w:t>
      </w:r>
      <w:r>
        <w:rPr>
          <w:spacing w:val="-2"/>
        </w:rPr>
        <w:t>spatial variance,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(iii)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prespecified</w:t>
      </w:r>
      <w:r>
        <w:rPr>
          <w:spacing w:val="-12"/>
        </w:rPr>
        <w:t> </w:t>
      </w:r>
      <w:r>
        <w:rPr>
          <w:spacing w:val="-2"/>
        </w:rPr>
        <w:t>spatial</w:t>
      </w:r>
      <w:r>
        <w:rPr>
          <w:spacing w:val="-12"/>
        </w:rPr>
        <w:t> </w:t>
      </w:r>
      <w:r>
        <w:rPr>
          <w:spacing w:val="-2"/>
        </w:rPr>
        <w:t>correlation</w:t>
      </w:r>
      <w:r>
        <w:rPr>
          <w:spacing w:val="-12"/>
        </w:rPr>
        <w:t> </w:t>
      </w:r>
      <w:r>
        <w:rPr>
          <w:spacing w:val="-2"/>
        </w:rPr>
        <w:t>length</w:t>
      </w:r>
      <w:r>
        <w:rPr>
          <w:spacing w:val="-1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domain-size</w:t>
      </w:r>
      <w:r>
        <w:rPr>
          <w:spacing w:val="-12"/>
        </w:rPr>
        <w:t> </w:t>
      </w:r>
      <w:r>
        <w:rPr>
          <w:spacing w:val="-2"/>
        </w:rPr>
        <w:t>statistic.</w:t>
      </w:r>
      <w:r>
        <w:rPr>
          <w:spacing w:val="5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measurement </w:t>
      </w:r>
      <w:r>
        <w:rPr/>
        <w:t>must be calibrated and its spatial resolution stated. Diffraction peak position alone should not be labelled absolute oxygen content.</w:t>
      </w:r>
    </w:p>
    <w:p>
      <w:pPr>
        <w:pStyle w:val="BodyText"/>
        <w:spacing w:line="288" w:lineRule="auto" w:before="152"/>
        <w:ind w:left="351" w:right="328" w:firstLine="1"/>
        <w:jc w:val="both"/>
      </w:pPr>
      <w:r>
        <w:rPr/>
        <w:t>The primary endpoint should remain the protocol’s joint transport-plus-diamagnetic </w:t>
      </w:r>
      <w:r>
        <w:rPr/>
        <w:t>criterion, with the instrument detection threshold set in advance.</w:t>
      </w:r>
      <w:r>
        <w:rPr>
          <w:spacing w:val="40"/>
        </w:rPr>
        <w:t> </w:t>
      </w:r>
      <w:r>
        <w:rPr/>
        <w:t>Analyze continuous transition metrics</w:t>
      </w:r>
      <w:r>
        <w:rPr>
          <w:spacing w:val="80"/>
        </w:rPr>
        <w:t> </w:t>
      </w:r>
      <w:r>
        <w:rPr/>
        <w:t>and the binary criterion using independent growth batch as the replication unit. A parsimonious model should compare out-of-batch predictive performance for:</w:t>
      </w:r>
      <w:r>
        <w:rPr>
          <w:spacing w:val="40"/>
        </w:rPr>
        <w:t> </w:t>
      </w:r>
      <w:r>
        <w:rPr/>
        <w:t>mean proxy alone; mean plus precursor cation stoichiometry, phase fraction and strain; and the latter predictors plus proxy variance/correlation length.</w:t>
      </w:r>
      <w:r>
        <w:rPr>
          <w:spacing w:val="40"/>
        </w:rPr>
        <w:t> </w:t>
      </w:r>
      <w:r>
        <w:rPr/>
        <w:t>Hold out whole growth batches for validation so technical device </w:t>
      </w:r>
      <w:r>
        <w:rPr>
          <w:spacing w:val="-2"/>
        </w:rPr>
        <w:t>replicates</w:t>
      </w:r>
      <w:r>
        <w:rPr>
          <w:spacing w:val="-7"/>
        </w:rPr>
        <w:t> </w:t>
      </w:r>
      <w:r>
        <w:rPr>
          <w:spacing w:val="-2"/>
        </w:rPr>
        <w:t>cannot</w:t>
      </w:r>
      <w:r>
        <w:rPr>
          <w:spacing w:val="-7"/>
        </w:rPr>
        <w:t> </w:t>
      </w:r>
      <w:r>
        <w:rPr>
          <w:spacing w:val="-2"/>
        </w:rPr>
        <w:t>leak</w:t>
      </w:r>
      <w:r>
        <w:rPr>
          <w:spacing w:val="-7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train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sets.</w:t>
      </w:r>
      <w:r>
        <w:rPr/>
        <w:t> </w:t>
      </w:r>
      <w:r>
        <w:rPr>
          <w:spacing w:val="-2"/>
        </w:rPr>
        <w:t>Pre-register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spatial</w:t>
      </w:r>
      <w:r>
        <w:rPr>
          <w:spacing w:val="-7"/>
        </w:rPr>
        <w:t> </w:t>
      </w:r>
      <w:r>
        <w:rPr>
          <w:spacing w:val="-2"/>
        </w:rPr>
        <w:t>statistic,</w:t>
      </w:r>
      <w:r>
        <w:rPr>
          <w:spacing w:val="-7"/>
        </w:rPr>
        <w:t> </w:t>
      </w:r>
      <w:r>
        <w:rPr>
          <w:spacing w:val="-2"/>
        </w:rPr>
        <w:t>minimum</w:t>
      </w:r>
      <w:r>
        <w:rPr>
          <w:spacing w:val="-7"/>
        </w:rPr>
        <w:t> </w:t>
      </w:r>
      <w:r>
        <w:rPr>
          <w:spacing w:val="-2"/>
        </w:rPr>
        <w:t>relevant </w:t>
      </w:r>
      <w:r>
        <w:rPr/>
        <w:t>predictive gain, exclusions, and validation procedure before data are examined.</w:t>
      </w:r>
    </w:p>
    <w:p>
      <w:pPr>
        <w:pStyle w:val="BodyText"/>
        <w:spacing w:line="288" w:lineRule="auto" w:before="154"/>
        <w:ind w:left="360" w:right="359" w:hanging="8"/>
        <w:jc w:val="both"/>
      </w:pPr>
      <w:r>
        <w:rPr/>
        <w:t>The prediction is falsified or unsupported if spatial variance/correlation adds no </w:t>
      </w:r>
      <w:r>
        <w:rPr/>
        <w:t>reproducible </w:t>
      </w:r>
      <w:r>
        <w:rPr>
          <w:spacing w:val="-2"/>
        </w:rPr>
        <w:t>predictive</w:t>
      </w:r>
      <w:r>
        <w:rPr>
          <w:spacing w:val="-9"/>
        </w:rPr>
        <w:t> </w:t>
      </w:r>
      <w:r>
        <w:rPr>
          <w:spacing w:val="-2"/>
        </w:rPr>
        <w:t>value</w:t>
      </w:r>
      <w:r>
        <w:rPr>
          <w:spacing w:val="-9"/>
        </w:rPr>
        <w:t> </w:t>
      </w:r>
      <w:r>
        <w:rPr>
          <w:spacing w:val="-2"/>
        </w:rPr>
        <w:t>beyond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measured</w:t>
      </w:r>
      <w:r>
        <w:rPr>
          <w:spacing w:val="-9"/>
        </w:rPr>
        <w:t> </w:t>
      </w:r>
      <w:r>
        <w:rPr>
          <w:spacing w:val="-2"/>
        </w:rPr>
        <w:t>mean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protocol’s</w:t>
      </w:r>
      <w:r>
        <w:rPr>
          <w:spacing w:val="-9"/>
        </w:rPr>
        <w:t> </w:t>
      </w:r>
      <w:r>
        <w:rPr>
          <w:spacing w:val="-2"/>
        </w:rPr>
        <w:t>batch</w:t>
      </w:r>
      <w:r>
        <w:rPr>
          <w:spacing w:val="-9"/>
        </w:rPr>
        <w:t> </w:t>
      </w:r>
      <w:r>
        <w:rPr>
          <w:spacing w:val="-2"/>
        </w:rPr>
        <w:t>covariates,</w:t>
      </w:r>
      <w:r>
        <w:rPr>
          <w:spacing w:val="-9"/>
        </w:rPr>
        <w:t> </w:t>
      </w: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effect</w:t>
      </w:r>
      <w:r>
        <w:rPr>
          <w:spacing w:val="-9"/>
        </w:rPr>
        <w:t> </w:t>
      </w:r>
      <w:r>
        <w:rPr>
          <w:spacing w:val="-2"/>
        </w:rPr>
        <w:t>changes sign</w:t>
      </w:r>
      <w:r>
        <w:rPr>
          <w:spacing w:val="-15"/>
        </w:rPr>
        <w:t> </w:t>
      </w:r>
      <w:r>
        <w:rPr>
          <w:spacing w:val="-2"/>
        </w:rPr>
        <w:t>unpredictably</w:t>
      </w:r>
      <w:r>
        <w:rPr>
          <w:spacing w:val="-13"/>
        </w:rPr>
        <w:t> </w:t>
      </w:r>
      <w:r>
        <w:rPr>
          <w:spacing w:val="-2"/>
        </w:rPr>
        <w:t>across</w:t>
      </w:r>
      <w:r>
        <w:rPr>
          <w:spacing w:val="-13"/>
        </w:rPr>
        <w:t> </w:t>
      </w:r>
      <w:r>
        <w:rPr>
          <w:spacing w:val="-2"/>
        </w:rPr>
        <w:t>independent</w:t>
      </w:r>
      <w:r>
        <w:rPr>
          <w:spacing w:val="-13"/>
        </w:rPr>
        <w:t> </w:t>
      </w:r>
      <w:r>
        <w:rPr>
          <w:spacing w:val="-2"/>
        </w:rPr>
        <w:t>growths,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adequately</w:t>
      </w:r>
      <w:r>
        <w:rPr>
          <w:spacing w:val="-13"/>
        </w:rPr>
        <w:t> </w:t>
      </w:r>
      <w:r>
        <w:rPr>
          <w:spacing w:val="-2"/>
        </w:rPr>
        <w:t>powered</w:t>
      </w:r>
      <w:r>
        <w:rPr>
          <w:spacing w:val="-13"/>
        </w:rPr>
        <w:t> </w:t>
      </w:r>
      <w:r>
        <w:rPr>
          <w:spacing w:val="-2"/>
        </w:rPr>
        <w:t>maps</w:t>
      </w:r>
      <w:r>
        <w:rPr>
          <w:spacing w:val="-13"/>
        </w:rPr>
        <w:t> </w:t>
      </w:r>
      <w:r>
        <w:rPr>
          <w:spacing w:val="-2"/>
        </w:rPr>
        <w:t>show</w:t>
      </w:r>
      <w:r>
        <w:rPr>
          <w:spacing w:val="-13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spatial-state differences</w:t>
      </w:r>
      <w:r>
        <w:rPr>
          <w:spacing w:val="-13"/>
        </w:rPr>
        <w:t> </w:t>
      </w:r>
      <w:r>
        <w:rPr>
          <w:spacing w:val="-2"/>
        </w:rPr>
        <w:t>linked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response.</w:t>
      </w:r>
      <w:r>
        <w:rPr>
          <w:spacing w:val="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successful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13"/>
        </w:rPr>
        <w:t> </w:t>
      </w:r>
      <w:r>
        <w:rPr>
          <w:spacing w:val="-2"/>
        </w:rPr>
        <w:t>would</w:t>
      </w:r>
      <w:r>
        <w:rPr>
          <w:spacing w:val="-13"/>
        </w:rPr>
        <w:t> </w:t>
      </w:r>
      <w:r>
        <w:rPr>
          <w:spacing w:val="-2"/>
        </w:rPr>
        <w:t>support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predictive</w:t>
      </w:r>
      <w:r>
        <w:rPr>
          <w:spacing w:val="-13"/>
        </w:rPr>
        <w:t> </w:t>
      </w:r>
      <w:r>
        <w:rPr>
          <w:spacing w:val="-2"/>
        </w:rPr>
        <w:t>role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spatial</w:t>
      </w:r>
      <w:r>
        <w:rPr>
          <w:spacing w:val="-13"/>
        </w:rPr>
        <w:t> </w:t>
      </w:r>
      <w:r>
        <w:rPr>
          <w:spacing w:val="-2"/>
        </w:rPr>
        <w:t>reduction </w:t>
      </w:r>
      <w:r>
        <w:rPr/>
        <w:t>heterogeneity, but still would not by itself establish a microscopic superconducting mechanism.</w:t>
      </w:r>
    </w:p>
    <w:p>
      <w:pPr>
        <w:pStyle w:val="BodyText"/>
        <w:spacing w:before="121"/>
      </w:pPr>
    </w:p>
    <w:p>
      <w:pPr>
        <w:pStyle w:val="Heading1"/>
        <w:numPr>
          <w:ilvl w:val="0"/>
          <w:numId w:val="1"/>
        </w:numPr>
        <w:tabs>
          <w:tab w:pos="663" w:val="left" w:leader="none"/>
        </w:tabs>
        <w:spacing w:line="240" w:lineRule="auto" w:before="0" w:after="0"/>
        <w:ind w:left="663" w:right="0" w:hanging="303"/>
        <w:jc w:val="left"/>
      </w:pPr>
      <w:r>
        <w:rPr>
          <w:spacing w:val="-2"/>
        </w:rPr>
        <w:t>Conclusion</w:t>
      </w:r>
    </w:p>
    <w:p>
      <w:pPr>
        <w:pStyle w:val="BodyText"/>
        <w:spacing w:line="288" w:lineRule="auto" w:before="209"/>
        <w:ind w:left="360" w:right="359" w:hanging="12"/>
        <w:jc w:val="both"/>
      </w:pPr>
      <w:r>
        <w:rPr/>
        <w:t>Within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deliberately</w:t>
      </w:r>
      <w:r>
        <w:rPr>
          <w:spacing w:val="-6"/>
        </w:rPr>
        <w:t> </w:t>
      </w:r>
      <w:r>
        <w:rPr/>
        <w:t>simplified</w:t>
      </w:r>
      <w:r>
        <w:rPr>
          <w:spacing w:val="-6"/>
        </w:rPr>
        <w:t> </w:t>
      </w:r>
      <w:r>
        <w:rPr/>
        <w:t>correlated-threshold-percolation</w:t>
      </w:r>
      <w:r>
        <w:rPr>
          <w:spacing w:val="-6"/>
        </w:rPr>
        <w:t> </w:t>
      </w:r>
      <w:r>
        <w:rPr/>
        <w:t>model,</w:t>
      </w:r>
      <w:r>
        <w:rPr>
          <w:spacing w:val="-6"/>
        </w:rPr>
        <w:t> </w:t>
      </w:r>
      <w:r>
        <w:rPr/>
        <w:t>spatial</w:t>
      </w:r>
      <w:r>
        <w:rPr>
          <w:spacing w:val="-6"/>
        </w:rPr>
        <w:t> </w:t>
      </w:r>
      <w:r>
        <w:rPr/>
        <w:t>correlation</w:t>
      </w:r>
      <w:r>
        <w:rPr>
          <w:spacing w:val="-6"/>
        </w:rPr>
        <w:t> </w:t>
      </w:r>
      <w:r>
        <w:rPr/>
        <w:t>length can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probability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film-spanning</w:t>
      </w:r>
      <w:r>
        <w:rPr>
          <w:spacing w:val="-2"/>
        </w:rPr>
        <w:t> </w:t>
      </w:r>
      <w:r>
        <w:rPr/>
        <w:t>favorable</w:t>
      </w:r>
      <w:r>
        <w:rPr>
          <w:spacing w:val="-3"/>
        </w:rPr>
        <w:t> </w:t>
      </w:r>
      <w:r>
        <w:rPr/>
        <w:t>region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large</w:t>
      </w:r>
      <w:r>
        <w:rPr>
          <w:spacing w:val="-3"/>
        </w:rPr>
        <w:t> </w:t>
      </w:r>
      <w:r>
        <w:rPr/>
        <w:t>amount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>
          <w:spacing w:val="-4"/>
        </w:rPr>
        <w:t>mean</w:t>
      </w:r>
    </w:p>
    <w:p>
      <w:pPr>
        <w:pStyle w:val="BodyText"/>
        <w:spacing w:after="0" w:line="288" w:lineRule="auto"/>
        <w:jc w:val="both"/>
        <w:sectPr>
          <w:pgSz w:w="12240" w:h="15840"/>
          <w:pgMar w:header="0" w:footer="823" w:top="1380" w:bottom="1060" w:left="1080" w:right="1080"/>
        </w:sectPr>
      </w:pPr>
    </w:p>
    <w:p>
      <w:pPr>
        <w:pStyle w:val="BodyText"/>
        <w:spacing w:line="288" w:lineRule="auto" w:before="75"/>
        <w:ind w:left="360" w:right="328"/>
        <w:jc w:val="both"/>
      </w:pPr>
      <w:r>
        <w:rPr>
          <w:spacing w:val="-2"/>
        </w:rPr>
        <w:t>proxy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active-site</w:t>
      </w:r>
      <w:r>
        <w:rPr>
          <w:spacing w:val="-8"/>
        </w:rPr>
        <w:t> </w:t>
      </w:r>
      <w:r>
        <w:rPr>
          <w:spacing w:val="-2"/>
        </w:rPr>
        <w:t>fraction</w:t>
      </w:r>
      <w:r>
        <w:rPr>
          <w:spacing w:val="-8"/>
        </w:rPr>
        <w:t> </w:t>
      </w:r>
      <w:r>
        <w:rPr>
          <w:spacing w:val="-2"/>
        </w:rPr>
        <w:t>remain</w:t>
      </w:r>
      <w:r>
        <w:rPr>
          <w:spacing w:val="-8"/>
        </w:rPr>
        <w:t> </w:t>
      </w:r>
      <w:r>
        <w:rPr>
          <w:spacing w:val="-2"/>
        </w:rPr>
        <w:t>nearly</w:t>
      </w:r>
      <w:r>
        <w:rPr>
          <w:spacing w:val="-8"/>
        </w:rPr>
        <w:t> </w:t>
      </w:r>
      <w:r>
        <w:rPr>
          <w:spacing w:val="-2"/>
        </w:rPr>
        <w:t>unchanged. The</w:t>
      </w:r>
      <w:r>
        <w:rPr>
          <w:spacing w:val="-8"/>
        </w:rPr>
        <w:t> </w:t>
      </w:r>
      <w:r>
        <w:rPr>
          <w:spacing w:val="-2"/>
        </w:rPr>
        <w:t>calculation</w:t>
      </w:r>
      <w:r>
        <w:rPr>
          <w:spacing w:val="-8"/>
        </w:rPr>
        <w:t> </w:t>
      </w:r>
      <w:r>
        <w:rPr>
          <w:spacing w:val="-2"/>
        </w:rPr>
        <w:t>motivates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new,</w:t>
      </w:r>
      <w:r>
        <w:rPr>
          <w:spacing w:val="-8"/>
        </w:rPr>
        <w:t> </w:t>
      </w:r>
      <w:r>
        <w:rPr>
          <w:spacing w:val="-2"/>
        </w:rPr>
        <w:t>falsifiable </w:t>
      </w:r>
      <w:r>
        <w:rPr/>
        <w:t>extension to the attached experimental protocol:</w:t>
      </w:r>
      <w:r>
        <w:rPr>
          <w:spacing w:val="40"/>
        </w:rPr>
        <w:t> </w:t>
      </w:r>
      <w:r>
        <w:rPr/>
        <w:t>measure spatial variance and correlation of a </w:t>
      </w:r>
      <w:r>
        <w:rPr>
          <w:spacing w:val="-2"/>
        </w:rPr>
        <w:t>reduction/structure</w:t>
      </w:r>
      <w:r>
        <w:rPr>
          <w:spacing w:val="-13"/>
        </w:rPr>
        <w:t> </w:t>
      </w:r>
      <w:r>
        <w:rPr>
          <w:spacing w:val="-2"/>
        </w:rPr>
        <w:t>proxy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test</w:t>
      </w:r>
      <w:r>
        <w:rPr>
          <w:spacing w:val="-13"/>
        </w:rPr>
        <w:t> </w:t>
      </w:r>
      <w:r>
        <w:rPr>
          <w:spacing w:val="-2"/>
        </w:rPr>
        <w:t>whether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13"/>
        </w:rPr>
        <w:t> </w:t>
      </w:r>
      <w:r>
        <w:rPr>
          <w:spacing w:val="-2"/>
        </w:rPr>
        <w:t>improve</w:t>
      </w:r>
      <w:r>
        <w:rPr>
          <w:spacing w:val="-13"/>
        </w:rPr>
        <w:t> </w:t>
      </w:r>
      <w:r>
        <w:rPr>
          <w:spacing w:val="-2"/>
        </w:rPr>
        <w:t>prediction</w:t>
      </w:r>
      <w:r>
        <w:rPr>
          <w:spacing w:val="-13"/>
        </w:rPr>
        <w:t> </w:t>
      </w:r>
      <w:r>
        <w:rPr>
          <w:spacing w:val="-2"/>
        </w:rPr>
        <w:t>across</w:t>
      </w:r>
      <w:r>
        <w:rPr>
          <w:spacing w:val="-13"/>
        </w:rPr>
        <w:t> </w:t>
      </w:r>
      <w:r>
        <w:rPr>
          <w:spacing w:val="-2"/>
        </w:rPr>
        <w:t>independent</w:t>
      </w:r>
      <w:r>
        <w:rPr>
          <w:spacing w:val="-13"/>
        </w:rPr>
        <w:t> </w:t>
      </w:r>
      <w:r>
        <w:rPr>
          <w:spacing w:val="-2"/>
        </w:rPr>
        <w:t>batches.</w:t>
      </w:r>
      <w:r>
        <w:rPr>
          <w:spacing w:val="4"/>
        </w:rPr>
        <w:t> </w:t>
      </w:r>
      <w:r>
        <w:rPr>
          <w:spacing w:val="-2"/>
        </w:rPr>
        <w:t>This is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computational</w:t>
      </w:r>
      <w:r>
        <w:rPr>
          <w:spacing w:val="-13"/>
        </w:rPr>
        <w:t> </w:t>
      </w:r>
      <w:r>
        <w:rPr>
          <w:spacing w:val="-2"/>
        </w:rPr>
        <w:t>hypothesis,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proof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reduction</w:t>
      </w:r>
      <w:r>
        <w:rPr>
          <w:spacing w:val="-13"/>
        </w:rPr>
        <w:t> </w:t>
      </w:r>
      <w:r>
        <w:rPr>
          <w:spacing w:val="-2"/>
        </w:rPr>
        <w:t>state</w:t>
      </w:r>
      <w:r>
        <w:rPr>
          <w:spacing w:val="-13"/>
        </w:rPr>
        <w:t> </w:t>
      </w:r>
      <w:r>
        <w:rPr>
          <w:spacing w:val="-2"/>
        </w:rPr>
        <w:t>controls</w:t>
      </w:r>
      <w:r>
        <w:rPr>
          <w:spacing w:val="-13"/>
        </w:rPr>
        <w:t> </w:t>
      </w:r>
      <w:r>
        <w:rPr>
          <w:spacing w:val="-2"/>
        </w:rPr>
        <w:t>real</w:t>
      </w:r>
      <w:r>
        <w:rPr>
          <w:spacing w:val="-13"/>
        </w:rPr>
        <w:t> </w:t>
      </w:r>
      <w:r>
        <w:rPr>
          <w:spacing w:val="-2"/>
        </w:rPr>
        <w:t>nickelate</w:t>
      </w:r>
      <w:r>
        <w:rPr>
          <w:spacing w:val="-13"/>
        </w:rPr>
        <w:t> </w:t>
      </w:r>
      <w:r>
        <w:rPr>
          <w:spacing w:val="-2"/>
        </w:rPr>
        <w:t>superconductivity </w:t>
      </w:r>
      <w:r>
        <w:rPr/>
        <w:t>and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new</w:t>
      </w:r>
      <w:r>
        <w:rPr>
          <w:spacing w:val="-9"/>
        </w:rPr>
        <w:t> </w:t>
      </w:r>
      <w:r>
        <w:rPr/>
        <w:t>experimental</w:t>
      </w:r>
      <w:r>
        <w:rPr>
          <w:spacing w:val="-10"/>
        </w:rPr>
        <w:t> </w:t>
      </w:r>
      <w:r>
        <w:rPr/>
        <w:t>discovery. Establishing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protocol’s</w:t>
      </w:r>
      <w:r>
        <w:rPr>
          <w:spacing w:val="-9"/>
        </w:rPr>
        <w:t> </w:t>
      </w:r>
      <w:r>
        <w:rPr/>
        <w:t>material-specific</w:t>
      </w:r>
      <w:r>
        <w:rPr>
          <w:spacing w:val="-9"/>
        </w:rPr>
        <w:t> </w:t>
      </w:r>
      <w:r>
        <w:rPr/>
        <w:t>claim</w:t>
      </w:r>
      <w:r>
        <w:rPr>
          <w:spacing w:val="-10"/>
        </w:rPr>
        <w:t> </w:t>
      </w:r>
      <w:r>
        <w:rPr/>
        <w:t>requires synthesis, calibrated spatial characterization, low-temperature transport, sensitive </w:t>
      </w:r>
      <w:r>
        <w:rPr/>
        <w:t>magnetometry, and independent replication.</w:t>
      </w:r>
    </w:p>
    <w:p>
      <w:pPr>
        <w:pStyle w:val="BodyText"/>
        <w:spacing w:before="124"/>
      </w:pPr>
    </w:p>
    <w:p>
      <w:pPr>
        <w:pStyle w:val="Heading1"/>
        <w:ind w:left="360" w:firstLine="0"/>
      </w:pPr>
      <w:r>
        <w:rPr/>
        <w:t>Data</w:t>
      </w:r>
      <w:r>
        <w:rPr>
          <w:spacing w:val="11"/>
        </w:rPr>
        <w:t> </w:t>
      </w:r>
      <w:r>
        <w:rPr/>
        <w:t>and</w:t>
      </w:r>
      <w:r>
        <w:rPr>
          <w:spacing w:val="11"/>
        </w:rPr>
        <w:t> </w:t>
      </w:r>
      <w:r>
        <w:rPr/>
        <w:t>code</w:t>
      </w:r>
      <w:r>
        <w:rPr>
          <w:spacing w:val="12"/>
        </w:rPr>
        <w:t> </w:t>
      </w:r>
      <w:r>
        <w:rPr>
          <w:spacing w:val="-2"/>
        </w:rPr>
        <w:t>availability</w:t>
      </w:r>
    </w:p>
    <w:p>
      <w:pPr>
        <w:pStyle w:val="BodyText"/>
        <w:spacing w:line="288" w:lineRule="auto" w:before="209"/>
        <w:ind w:left="360" w:right="338" w:hanging="8"/>
        <w:jc w:val="both"/>
      </w:pPr>
      <w:r>
        <w:rPr/>
        <w:t>The</w:t>
      </w:r>
      <w:r>
        <w:rPr>
          <w:spacing w:val="-2"/>
        </w:rPr>
        <w:t> </w:t>
      </w:r>
      <w:r>
        <w:rPr/>
        <w:t>Colab-compatible</w:t>
      </w:r>
      <w:r>
        <w:rPr>
          <w:spacing w:val="-2"/>
        </w:rPr>
        <w:t> </w:t>
      </w:r>
      <w:r>
        <w:rPr/>
        <w:t>notebook,</w:t>
      </w:r>
      <w:r>
        <w:rPr>
          <w:spacing w:val="-2"/>
        </w:rPr>
        <w:t> </w:t>
      </w:r>
      <w:r>
        <w:rPr/>
        <w:t>standalone</w:t>
      </w:r>
      <w:r>
        <w:rPr>
          <w:spacing w:val="-2"/>
        </w:rPr>
        <w:t> </w:t>
      </w:r>
      <w:r>
        <w:rPr/>
        <w:t>Python</w:t>
      </w:r>
      <w:r>
        <w:rPr>
          <w:spacing w:val="-2"/>
        </w:rPr>
        <w:t> </w:t>
      </w:r>
      <w:r>
        <w:rPr/>
        <w:t>script,</w:t>
      </w:r>
      <w:r>
        <w:rPr>
          <w:spacing w:val="-2"/>
        </w:rPr>
        <w:t> </w:t>
      </w:r>
      <w:r>
        <w:rPr/>
        <w:t>Monte</w:t>
      </w:r>
      <w:r>
        <w:rPr>
          <w:spacing w:val="-2"/>
        </w:rPr>
        <w:t> </w:t>
      </w:r>
      <w:r>
        <w:rPr/>
        <w:t>Carlo</w:t>
      </w:r>
      <w:r>
        <w:rPr>
          <w:spacing w:val="-2"/>
        </w:rPr>
        <w:t> </w:t>
      </w:r>
      <w:r>
        <w:rPr/>
        <w:t>data,</w:t>
      </w:r>
      <w:r>
        <w:rPr>
          <w:spacing w:val="-2"/>
        </w:rPr>
        <w:t> </w:t>
      </w:r>
      <w:r>
        <w:rPr/>
        <w:t>sensitivity</w:t>
      </w:r>
      <w:r>
        <w:rPr>
          <w:spacing w:val="-2"/>
        </w:rPr>
        <w:t> </w:t>
      </w:r>
      <w:r>
        <w:rPr/>
        <w:t>data,</w:t>
      </w:r>
      <w:r>
        <w:rPr>
          <w:spacing w:val="-2"/>
        </w:rPr>
        <w:t> </w:t>
      </w:r>
      <w:r>
        <w:rPr/>
        <w:t>the supplied</w:t>
      </w:r>
      <w:r>
        <w:rPr>
          <w:spacing w:val="-10"/>
        </w:rPr>
        <w:t> </w:t>
      </w:r>
      <w:r>
        <w:rPr/>
        <w:t>spreadsheet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sheet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reproducibility</w:t>
      </w:r>
      <w:r>
        <w:rPr>
          <w:spacing w:val="-10"/>
        </w:rPr>
        <w:t> </w:t>
      </w:r>
      <w:r>
        <w:rPr/>
        <w:t>guide</w:t>
      </w:r>
      <w:r>
        <w:rPr>
          <w:spacing w:val="-10"/>
        </w:rPr>
        <w:t> </w:t>
      </w:r>
      <w:r>
        <w:rPr/>
        <w:t>accompany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manuscript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output package.</w:t>
      </w:r>
      <w:r>
        <w:rPr>
          <w:spacing w:val="40"/>
        </w:rPr>
        <w:t> </w:t>
      </w:r>
      <w:r>
        <w:rPr/>
        <w:t>The listed notebook was executed in the current Python sandbox as an execution test; Google Colab itself was not accessed.</w:t>
      </w:r>
      <w:r>
        <w:rPr>
          <w:spacing w:val="40"/>
        </w:rPr>
        <w:t> </w:t>
      </w:r>
      <w:r>
        <w:rPr/>
        <w:t>All random seeds and dimensionless model inputs are included in the code and output CSV files.</w:t>
      </w:r>
    </w:p>
    <w:p>
      <w:pPr>
        <w:pStyle w:val="BodyText"/>
        <w:spacing w:before="122"/>
      </w:pPr>
    </w:p>
    <w:p>
      <w:pPr>
        <w:pStyle w:val="Heading1"/>
        <w:ind w:left="360" w:firstLine="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209" w:after="0"/>
        <w:ind w:left="748" w:right="0" w:hanging="388"/>
        <w:jc w:val="left"/>
        <w:rPr>
          <w:sz w:val="24"/>
        </w:rPr>
      </w:pPr>
      <w:r>
        <w:rPr>
          <w:sz w:val="24"/>
        </w:rPr>
        <w:t>D.</w:t>
      </w:r>
      <w:r>
        <w:rPr>
          <w:spacing w:val="40"/>
          <w:sz w:val="24"/>
        </w:rPr>
        <w:t> </w:t>
      </w:r>
      <w:r>
        <w:rPr>
          <w:sz w:val="24"/>
        </w:rPr>
        <w:t>Li,</w:t>
      </w:r>
      <w:r>
        <w:rPr>
          <w:spacing w:val="51"/>
          <w:sz w:val="24"/>
        </w:rPr>
        <w:t> </w:t>
      </w:r>
      <w:r>
        <w:rPr>
          <w:sz w:val="24"/>
        </w:rPr>
        <w:t>K.</w:t>
      </w:r>
      <w:r>
        <w:rPr>
          <w:spacing w:val="41"/>
          <w:sz w:val="24"/>
        </w:rPr>
        <w:t> </w:t>
      </w:r>
      <w:r>
        <w:rPr>
          <w:sz w:val="24"/>
        </w:rPr>
        <w:t>Lee,</w:t>
      </w:r>
      <w:r>
        <w:rPr>
          <w:spacing w:val="51"/>
          <w:sz w:val="24"/>
        </w:rPr>
        <w:t> </w:t>
      </w:r>
      <w:r>
        <w:rPr>
          <w:sz w:val="24"/>
        </w:rPr>
        <w:t>B.</w:t>
      </w:r>
      <w:r>
        <w:rPr>
          <w:spacing w:val="40"/>
          <w:sz w:val="24"/>
        </w:rPr>
        <w:t> </w:t>
      </w:r>
      <w:r>
        <w:rPr>
          <w:sz w:val="24"/>
        </w:rPr>
        <w:t>Y.</w:t>
      </w:r>
      <w:r>
        <w:rPr>
          <w:spacing w:val="41"/>
          <w:sz w:val="24"/>
        </w:rPr>
        <w:t> </w:t>
      </w:r>
      <w:r>
        <w:rPr>
          <w:sz w:val="24"/>
        </w:rPr>
        <w:t>Wang,</w:t>
      </w:r>
      <w:r>
        <w:rPr>
          <w:spacing w:val="51"/>
          <w:sz w:val="24"/>
        </w:rPr>
        <w:t> </w:t>
      </w:r>
      <w:r>
        <w:rPr>
          <w:sz w:val="24"/>
        </w:rPr>
        <w:t>M.</w:t>
      </w:r>
      <w:r>
        <w:rPr>
          <w:spacing w:val="40"/>
          <w:sz w:val="24"/>
        </w:rPr>
        <w:t> </w:t>
      </w:r>
      <w:r>
        <w:rPr>
          <w:sz w:val="24"/>
        </w:rPr>
        <w:t>Osada,</w:t>
      </w:r>
      <w:r>
        <w:rPr>
          <w:spacing w:val="51"/>
          <w:sz w:val="24"/>
        </w:rPr>
        <w:t> </w:t>
      </w:r>
      <w:r>
        <w:rPr>
          <w:sz w:val="24"/>
        </w:rPr>
        <w:t>S.</w:t>
      </w:r>
      <w:r>
        <w:rPr>
          <w:spacing w:val="41"/>
          <w:sz w:val="24"/>
        </w:rPr>
        <w:t> </w:t>
      </w:r>
      <w:r>
        <w:rPr>
          <w:sz w:val="24"/>
        </w:rPr>
        <w:t>Crossley,</w:t>
      </w:r>
      <w:r>
        <w:rPr>
          <w:spacing w:val="51"/>
          <w:sz w:val="24"/>
        </w:rPr>
        <w:t> </w:t>
      </w:r>
      <w:r>
        <w:rPr>
          <w:sz w:val="24"/>
        </w:rPr>
        <w:t>H.</w:t>
      </w:r>
      <w:r>
        <w:rPr>
          <w:spacing w:val="40"/>
          <w:sz w:val="24"/>
        </w:rPr>
        <w:t> </w:t>
      </w:r>
      <w:r>
        <w:rPr>
          <w:sz w:val="24"/>
        </w:rPr>
        <w:t>R.</w:t>
      </w:r>
      <w:r>
        <w:rPr>
          <w:spacing w:val="41"/>
          <w:sz w:val="24"/>
        </w:rPr>
        <w:t> </w:t>
      </w:r>
      <w:r>
        <w:rPr>
          <w:sz w:val="24"/>
        </w:rPr>
        <w:t>Lee,</w:t>
      </w:r>
      <w:r>
        <w:rPr>
          <w:spacing w:val="51"/>
          <w:sz w:val="24"/>
        </w:rPr>
        <w:t> </w:t>
      </w:r>
      <w:r>
        <w:rPr>
          <w:sz w:val="24"/>
        </w:rPr>
        <w:t>Y.</w:t>
      </w:r>
      <w:r>
        <w:rPr>
          <w:spacing w:val="40"/>
          <w:sz w:val="24"/>
        </w:rPr>
        <w:t> </w:t>
      </w:r>
      <w:r>
        <w:rPr>
          <w:sz w:val="24"/>
        </w:rPr>
        <w:t>Cui,</w:t>
      </w:r>
      <w:r>
        <w:rPr>
          <w:spacing w:val="51"/>
          <w:sz w:val="24"/>
        </w:rPr>
        <w:t> </w:t>
      </w:r>
      <w:r>
        <w:rPr>
          <w:sz w:val="24"/>
        </w:rPr>
        <w:t>Y.</w:t>
      </w:r>
      <w:r>
        <w:rPr>
          <w:spacing w:val="40"/>
          <w:sz w:val="24"/>
        </w:rPr>
        <w:t> </w:t>
      </w:r>
      <w:r>
        <w:rPr>
          <w:sz w:val="24"/>
        </w:rPr>
        <w:t>Hikita,</w:t>
      </w:r>
      <w:r>
        <w:rPr>
          <w:spacing w:val="51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spacing w:line="288" w:lineRule="auto" w:before="56"/>
        <w:ind w:left="360" w:right="316"/>
      </w:pPr>
      <w:r>
        <w:rPr/>
        <w:t>H. Y. Hwang,</w:t>
      </w:r>
      <w:r>
        <w:rPr>
          <w:spacing w:val="32"/>
        </w:rPr>
        <w:t> </w:t>
      </w:r>
      <w:r>
        <w:rPr/>
        <w:t>“Superconductivity in an infinite-layer nickelate,” </w:t>
      </w:r>
      <w:r>
        <w:rPr>
          <w:i/>
        </w:rPr>
        <w:t>Nature </w:t>
      </w:r>
      <w:r>
        <w:rPr/>
        <w:t>572,</w:t>
      </w:r>
      <w:r>
        <w:rPr>
          <w:spacing w:val="31"/>
        </w:rPr>
        <w:t> </w:t>
      </w:r>
      <w:r>
        <w:rPr/>
        <w:t>624–627 (2019).</w:t>
      </w:r>
      <w:r>
        <w:rPr>
          <w:spacing w:val="40"/>
        </w:rPr>
        <w:t> </w:t>
      </w:r>
      <w:hyperlink r:id="rId10">
        <w:r>
          <w:rPr>
            <w:spacing w:val="-2"/>
          </w:rPr>
          <w:t>https://doi.org/10.1038/s41586-019-1496-5</w:t>
        </w:r>
      </w:hyperlink>
      <w:r>
        <w:rPr>
          <w:spacing w:val="-2"/>
        </w:rPr>
        <w:t>.</w:t>
      </w:r>
    </w:p>
    <w:p>
      <w:pPr>
        <w:pStyle w:val="ListParagraph"/>
        <w:numPr>
          <w:ilvl w:val="0"/>
          <w:numId w:val="2"/>
        </w:numPr>
        <w:tabs>
          <w:tab w:pos="748" w:val="left" w:leader="none"/>
        </w:tabs>
        <w:spacing w:line="240" w:lineRule="auto" w:before="147" w:after="0"/>
        <w:ind w:left="748" w:right="0" w:hanging="388"/>
        <w:jc w:val="left"/>
        <w:rPr>
          <w:sz w:val="24"/>
        </w:rPr>
      </w:pPr>
      <w:r>
        <w:rPr>
          <w:sz w:val="24"/>
        </w:rPr>
        <w:t>A.</w:t>
      </w:r>
      <w:r>
        <w:rPr>
          <w:spacing w:val="44"/>
          <w:sz w:val="24"/>
        </w:rPr>
        <w:t> </w:t>
      </w:r>
      <w:r>
        <w:rPr>
          <w:sz w:val="24"/>
        </w:rPr>
        <w:t>Gutiérrez-Llorente,</w:t>
      </w:r>
      <w:r>
        <w:rPr>
          <w:spacing w:val="55"/>
          <w:sz w:val="24"/>
        </w:rPr>
        <w:t> </w:t>
      </w:r>
      <w:r>
        <w:rPr>
          <w:sz w:val="24"/>
        </w:rPr>
        <w:t>A.</w:t>
      </w:r>
      <w:r>
        <w:rPr>
          <w:spacing w:val="44"/>
          <w:sz w:val="24"/>
        </w:rPr>
        <w:t> </w:t>
      </w:r>
      <w:r>
        <w:rPr>
          <w:sz w:val="24"/>
        </w:rPr>
        <w:t>Raji,</w:t>
      </w:r>
      <w:r>
        <w:rPr>
          <w:spacing w:val="56"/>
          <w:sz w:val="24"/>
        </w:rPr>
        <w:t> </w:t>
      </w:r>
      <w:r>
        <w:rPr>
          <w:sz w:val="24"/>
        </w:rPr>
        <w:t>D.</w:t>
      </w:r>
      <w:r>
        <w:rPr>
          <w:spacing w:val="44"/>
          <w:sz w:val="24"/>
        </w:rPr>
        <w:t> </w:t>
      </w:r>
      <w:r>
        <w:rPr>
          <w:sz w:val="24"/>
        </w:rPr>
        <w:t>Zhang,</w:t>
      </w:r>
      <w:r>
        <w:rPr>
          <w:spacing w:val="55"/>
          <w:sz w:val="24"/>
        </w:rPr>
        <w:t> </w:t>
      </w:r>
      <w:r>
        <w:rPr>
          <w:sz w:val="24"/>
        </w:rPr>
        <w:t>L.</w:t>
      </w:r>
      <w:r>
        <w:rPr>
          <w:spacing w:val="45"/>
          <w:sz w:val="24"/>
        </w:rPr>
        <w:t> </w:t>
      </w:r>
      <w:r>
        <w:rPr>
          <w:sz w:val="24"/>
        </w:rPr>
        <w:t>Divay,</w:t>
      </w:r>
      <w:r>
        <w:rPr>
          <w:spacing w:val="55"/>
          <w:sz w:val="24"/>
        </w:rPr>
        <w:t> </w:t>
      </w:r>
      <w:r>
        <w:rPr>
          <w:sz w:val="24"/>
        </w:rPr>
        <w:t>A.</w:t>
      </w:r>
      <w:r>
        <w:rPr>
          <w:spacing w:val="44"/>
          <w:sz w:val="24"/>
        </w:rPr>
        <w:t> </w:t>
      </w:r>
      <w:r>
        <w:rPr>
          <w:sz w:val="24"/>
        </w:rPr>
        <w:t>Gloter,</w:t>
      </w:r>
      <w:r>
        <w:rPr>
          <w:spacing w:val="55"/>
          <w:sz w:val="24"/>
        </w:rPr>
        <w:t> </w:t>
      </w:r>
      <w:r>
        <w:rPr>
          <w:sz w:val="24"/>
        </w:rPr>
        <w:t>F.</w:t>
      </w:r>
      <w:r>
        <w:rPr>
          <w:spacing w:val="45"/>
          <w:sz w:val="24"/>
        </w:rPr>
        <w:t> </w:t>
      </w:r>
      <w:r>
        <w:rPr>
          <w:sz w:val="24"/>
        </w:rPr>
        <w:t>Gallego,</w:t>
      </w:r>
      <w:r>
        <w:rPr>
          <w:spacing w:val="55"/>
          <w:sz w:val="24"/>
        </w:rPr>
        <w:t> </w:t>
      </w:r>
      <w:r>
        <w:rPr>
          <w:sz w:val="24"/>
        </w:rPr>
        <w:t>C.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Galindo,</w:t>
      </w:r>
    </w:p>
    <w:p>
      <w:pPr>
        <w:pStyle w:val="BodyText"/>
        <w:spacing w:line="288" w:lineRule="auto" w:before="56"/>
        <w:ind w:left="360"/>
      </w:pPr>
      <w:r>
        <w:rPr/>
        <w:t>M.</w:t>
      </w:r>
      <w:r>
        <w:rPr>
          <w:spacing w:val="80"/>
        </w:rPr>
        <w:t> </w:t>
      </w:r>
      <w:r>
        <w:rPr/>
        <w:t>Bibes,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L.</w:t>
      </w:r>
      <w:r>
        <w:rPr>
          <w:spacing w:val="80"/>
        </w:rPr>
        <w:t> </w:t>
      </w:r>
      <w:r>
        <w:rPr/>
        <w:t>Iglesias,</w:t>
      </w:r>
      <w:r>
        <w:rPr>
          <w:spacing w:val="80"/>
        </w:rPr>
        <w:t> </w:t>
      </w:r>
      <w:r>
        <w:rPr/>
        <w:t>“Toward</w:t>
      </w:r>
      <w:r>
        <w:rPr>
          <w:spacing w:val="80"/>
        </w:rPr>
        <w:t> </w:t>
      </w:r>
      <w:r>
        <w:rPr/>
        <w:t>Reliable</w:t>
      </w:r>
      <w:r>
        <w:rPr>
          <w:spacing w:val="80"/>
        </w:rPr>
        <w:t> </w:t>
      </w:r>
      <w:r>
        <w:rPr/>
        <w:t>Synthesis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Superconducting</w:t>
      </w:r>
      <w:r>
        <w:rPr>
          <w:spacing w:val="80"/>
        </w:rPr>
        <w:t> </w:t>
      </w:r>
      <w:r>
        <w:rPr/>
        <w:t>Infinite</w:t>
      </w:r>
      <w:r>
        <w:rPr>
          <w:spacing w:val="80"/>
        </w:rPr>
        <w:t> </w:t>
      </w:r>
      <w:r>
        <w:rPr/>
        <w:t>Layer Nickelate</w:t>
      </w:r>
      <w:r>
        <w:rPr>
          <w:spacing w:val="40"/>
        </w:rPr>
        <w:t> </w:t>
      </w:r>
      <w:r>
        <w:rPr/>
        <w:t>Thin</w:t>
      </w:r>
      <w:r>
        <w:rPr>
          <w:spacing w:val="40"/>
        </w:rPr>
        <w:t> </w:t>
      </w:r>
      <w:r>
        <w:rPr/>
        <w:t>Films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Topochemical</w:t>
      </w:r>
      <w:r>
        <w:rPr>
          <w:spacing w:val="40"/>
        </w:rPr>
        <w:t> </w:t>
      </w:r>
      <w:r>
        <w:rPr/>
        <w:t>Reduction,”</w:t>
      </w:r>
      <w:r>
        <w:rPr>
          <w:spacing w:val="40"/>
        </w:rPr>
        <w:t> </w:t>
      </w:r>
      <w:r>
        <w:rPr>
          <w:i/>
        </w:rPr>
        <w:t>Advanced</w:t>
      </w:r>
      <w:r>
        <w:rPr>
          <w:i/>
          <w:spacing w:val="40"/>
        </w:rPr>
        <w:t> </w:t>
      </w:r>
      <w:r>
        <w:rPr>
          <w:i/>
        </w:rPr>
        <w:t>Science</w:t>
      </w:r>
      <w:r>
        <w:rPr>
          <w:i/>
          <w:spacing w:val="40"/>
        </w:rPr>
        <w:t> </w:t>
      </w:r>
      <w:r>
        <w:rPr/>
        <w:t>11,</w:t>
      </w:r>
      <w:r>
        <w:rPr>
          <w:spacing w:val="40"/>
        </w:rPr>
        <w:t> </w:t>
      </w:r>
      <w:r>
        <w:rPr/>
        <w:t>2309092</w:t>
      </w:r>
      <w:r>
        <w:rPr>
          <w:spacing w:val="40"/>
        </w:rPr>
        <w:t> </w:t>
      </w:r>
      <w:r>
        <w:rPr/>
        <w:t>(2024). </w:t>
      </w:r>
      <w:hyperlink r:id="rId11">
        <w:r>
          <w:rPr>
            <w:spacing w:val="-4"/>
          </w:rPr>
          <w:t>https://doi.org/10.1002/advs.202309092</w:t>
        </w:r>
      </w:hyperlink>
      <w:r>
        <w:rPr>
          <w:spacing w:val="-4"/>
        </w:rPr>
        <w:t>. Preprint: arXiv:2401.12307, </w:t>
      </w:r>
      <w:hyperlink r:id="rId12">
        <w:r>
          <w:rPr>
            <w:spacing w:val="-4"/>
          </w:rPr>
          <w:t>https://arxiv.org/abs/2401.12307</w:t>
        </w:r>
      </w:hyperlink>
      <w:r>
        <w:rPr>
          <w:spacing w:val="-4"/>
        </w:rPr>
        <w:t>.</w:t>
      </w:r>
    </w:p>
    <w:p>
      <w:pPr>
        <w:pStyle w:val="ListParagraph"/>
        <w:numPr>
          <w:ilvl w:val="0"/>
          <w:numId w:val="2"/>
        </w:numPr>
        <w:tabs>
          <w:tab w:pos="736" w:val="left" w:leader="none"/>
        </w:tabs>
        <w:spacing w:line="288" w:lineRule="auto" w:before="148" w:after="0"/>
        <w:ind w:left="352" w:right="328" w:firstLine="7"/>
        <w:jc w:val="both"/>
        <w:rPr>
          <w:sz w:val="24"/>
        </w:rPr>
      </w:pPr>
      <w:r>
        <w:rPr>
          <w:sz w:val="24"/>
        </w:rPr>
        <w:t>Y. Li, W. Sun, J. Yang, X. Cai, W. Guo, Z. Gu, Y. Zhu, and Y. Nie, “Impact of Cation Stoichiometry on the Crystalline Structure and Superconductivity in Nickelates,” </w:t>
      </w:r>
      <w:r>
        <w:rPr>
          <w:i/>
          <w:sz w:val="24"/>
        </w:rPr>
        <w:t>Frontiers in Physics</w:t>
      </w:r>
      <w:r>
        <w:rPr>
          <w:i/>
          <w:spacing w:val="-15"/>
          <w:sz w:val="24"/>
        </w:rPr>
        <w:t> </w:t>
      </w:r>
      <w:r>
        <w:rPr>
          <w:sz w:val="24"/>
        </w:rPr>
        <w:t>9,</w:t>
      </w:r>
      <w:r>
        <w:rPr>
          <w:spacing w:val="-15"/>
          <w:sz w:val="24"/>
        </w:rPr>
        <w:t> </w:t>
      </w:r>
      <w:r>
        <w:rPr>
          <w:sz w:val="24"/>
        </w:rPr>
        <w:t>719534</w:t>
      </w:r>
      <w:r>
        <w:rPr>
          <w:spacing w:val="-15"/>
          <w:sz w:val="24"/>
        </w:rPr>
        <w:t> </w:t>
      </w:r>
      <w:r>
        <w:rPr>
          <w:sz w:val="24"/>
        </w:rPr>
        <w:t>(2021).</w:t>
      </w:r>
      <w:r>
        <w:rPr>
          <w:spacing w:val="-15"/>
          <w:sz w:val="24"/>
        </w:rPr>
        <w:t> </w:t>
      </w:r>
      <w:hyperlink r:id="rId13">
        <w:r>
          <w:rPr>
            <w:sz w:val="24"/>
          </w:rPr>
          <w:t>https://doi.org/10.3389/fphy.2021.719534</w:t>
        </w:r>
      </w:hyperlink>
      <w:r>
        <w:rPr>
          <w:sz w:val="24"/>
        </w:rPr>
        <w:t>.</w:t>
      </w:r>
      <w:r>
        <w:rPr>
          <w:spacing w:val="-7"/>
          <w:sz w:val="24"/>
        </w:rPr>
        <w:t> </w:t>
      </w:r>
      <w:r>
        <w:rPr>
          <w:sz w:val="24"/>
        </w:rPr>
        <w:t>Preprint:</w:t>
      </w:r>
      <w:r>
        <w:rPr>
          <w:spacing w:val="-7"/>
          <w:sz w:val="24"/>
        </w:rPr>
        <w:t> </w:t>
      </w:r>
      <w:r>
        <w:rPr>
          <w:sz w:val="24"/>
        </w:rPr>
        <w:t>arXiv:2106.02485, </w:t>
      </w:r>
      <w:hyperlink r:id="rId14">
        <w:r>
          <w:rPr>
            <w:spacing w:val="-2"/>
            <w:sz w:val="24"/>
          </w:rPr>
          <w:t>https://arxiv.org/abs/2106.02485</w:t>
        </w:r>
      </w:hyperlink>
      <w:r>
        <w:rPr>
          <w:spacing w:val="-2"/>
          <w:sz w:val="24"/>
        </w:rPr>
        <w:t>.</w:t>
      </w:r>
    </w:p>
    <w:p>
      <w:pPr>
        <w:pStyle w:val="ListParagraph"/>
        <w:spacing w:after="0" w:line="288" w:lineRule="auto"/>
        <w:jc w:val="both"/>
        <w:rPr>
          <w:sz w:val="24"/>
        </w:rPr>
        <w:sectPr>
          <w:pgSz w:w="12240" w:h="15840"/>
          <w:pgMar w:header="0" w:footer="823" w:top="1380" w:bottom="1060" w:left="1080" w:right="1080"/>
        </w:sectPr>
      </w:pPr>
    </w:p>
    <w:tbl>
      <w:tblPr>
        <w:tblW w:w="0" w:type="auto"/>
        <w:jc w:val="left"/>
        <w:tblInd w:w="291" w:type="dxa"/>
        <w:tblBorders>
          <w:top w:val="single" w:sz="4" w:space="0" w:color="284E3E"/>
          <w:left w:val="single" w:sz="4" w:space="0" w:color="284E3E"/>
          <w:bottom w:val="single" w:sz="4" w:space="0" w:color="284E3E"/>
          <w:right w:val="single" w:sz="4" w:space="0" w:color="284E3E"/>
          <w:insideH w:val="single" w:sz="4" w:space="0" w:color="284E3E"/>
          <w:insideV w:val="single" w:sz="4" w:space="0" w:color="284E3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"/>
        <w:gridCol w:w="165"/>
        <w:gridCol w:w="1030"/>
        <w:gridCol w:w="130"/>
        <w:gridCol w:w="418"/>
        <w:gridCol w:w="140"/>
        <w:gridCol w:w="434"/>
        <w:gridCol w:w="157"/>
        <w:gridCol w:w="910"/>
        <w:gridCol w:w="822"/>
        <w:gridCol w:w="752"/>
        <w:gridCol w:w="126"/>
        <w:gridCol w:w="957"/>
        <w:gridCol w:w="130"/>
        <w:gridCol w:w="470"/>
        <w:gridCol w:w="607"/>
        <w:gridCol w:w="151"/>
        <w:gridCol w:w="1128"/>
        <w:gridCol w:w="469"/>
        <w:gridCol w:w="469"/>
      </w:tblGrid>
      <w:tr>
        <w:trPr>
          <w:trHeight w:val="124" w:hRule="atLeast"/>
        </w:trPr>
        <w:tc>
          <w:tcPr>
            <w:tcW w:w="439" w:type="dxa"/>
            <w:tcBorders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24"/>
              <w:ind w:left="159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8pt;margin-top:2.227649pt;width:2.6pt;height:2.25pt;mso-position-horizontal-relative:column;mso-position-vertical-relative:paragraph;z-index:15730176" id="docshapegroup2" coordorigin="51,45" coordsize="52,45">
                      <v:shape style="position:absolute;left:50;top:44;width:52;height:45" id="docshape3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6"/>
              </w:rPr>
              <w:t>spatial_sd</w:t>
            </w:r>
          </w:p>
        </w:tc>
        <w:tc>
          <w:tcPr>
            <w:tcW w:w="165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030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24"/>
              <w:ind w:left="163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7pt;margin-top:2.227649pt;width:2.6pt;height:2.25pt;mso-position-horizontal-relative:column;mso-position-vertical-relative:paragraph;z-index:15730688" id="docshapegroup4" coordorigin="51,45" coordsize="52,45">
                      <v:shape style="position:absolute;left:50;top:44;width:52;height:45" id="docshape5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6"/>
              </w:rPr>
              <w:t>correlation_lengh_lattice_units</w:t>
            </w:r>
          </w:p>
        </w:tc>
        <w:tc>
          <w:tcPr>
            <w:tcW w:w="130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18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24"/>
              <w:ind w:left="163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200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6pt;margin-top:2.227649pt;width:2.6pt;height:2.25pt;mso-position-horizontal-relative:column;mso-position-vertical-relative:paragraph;z-index:15731200" id="docshapegroup6" coordorigin="51,45" coordsize="52,45">
                      <v:shape style="position:absolute;left:50;top:44;width:52;height:45" id="docshape7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6"/>
              </w:rPr>
              <w:t>n_lattice</w:t>
            </w:r>
          </w:p>
        </w:tc>
        <w:tc>
          <w:tcPr>
            <w:tcW w:w="140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34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30"/>
              <w:ind w:left="161"/>
              <w:jc w:val="left"/>
              <w:rPr>
                <w:rFonts w:ascii="Arial"/>
                <w:sz w:val="6"/>
              </w:rPr>
            </w:pPr>
            <w:r>
              <w:rPr>
                <w:rFonts w:ascii="Arial"/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1712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28298</wp:posOffset>
                      </wp:positionV>
                      <wp:extent cx="33020" cy="28575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6pt;margin-top:2.228210pt;width:2.6pt;height:2.25pt;mso-position-horizontal-relative:column;mso-position-vertical-relative:paragraph;z-index:15731712" id="docshapegroup8" coordorigin="51,45" coordsize="52,45">
                      <v:shape style="position:absolute;left:50;top:44;width:52;height:45" id="docshape9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pacing w:val="-2"/>
                <w:sz w:val="6"/>
              </w:rPr>
              <w:t>replicates</w:t>
            </w:r>
          </w:p>
        </w:tc>
        <w:tc>
          <w:tcPr>
            <w:tcW w:w="157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10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24"/>
              <w:ind w:left="159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224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5pt;margin-top:2.227649pt;width:2.6pt;height:2.25pt;mso-position-horizontal-relative:column;mso-position-vertical-relative:paragraph;z-index:15732224" id="docshapegroup10" coordorigin="51,45" coordsize="52,45">
                      <v:shape style="position:absolute;left:50;top:44;width:52;height:45" id="docshape11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6"/>
              </w:rPr>
              <w:t>active_fraction_mean</w:t>
            </w:r>
          </w:p>
        </w:tc>
        <w:tc>
          <w:tcPr>
            <w:tcW w:w="822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24"/>
              <w:ind w:left="158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2736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4pt;margin-top:2.227649pt;width:2.6pt;height:2.25pt;mso-position-horizontal-relative:column;mso-position-vertical-relative:paragraph;z-index:15732736" id="docshapegroup12" coordorigin="51,45" coordsize="52,45">
                      <v:shape style="position:absolute;left:50;top:44;width:52;height:45" id="docshape13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6"/>
              </w:rPr>
              <w:t>active_fraction_sd</w:t>
            </w:r>
          </w:p>
        </w:tc>
        <w:tc>
          <w:tcPr>
            <w:tcW w:w="752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24"/>
              <w:ind w:left="157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3pt;margin-top:2.227649pt;width:2.6pt;height:2.25pt;mso-position-horizontal-relative:column;mso-position-vertical-relative:paragraph;z-index:15733248" id="docshapegroup14" coordorigin="51,45" coordsize="52,45">
                      <v:shape style="position:absolute;left:50;top:44;width:52;height:45" id="docshape15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6"/>
              </w:rPr>
              <w:t>spanning_probablity</w:t>
            </w:r>
          </w:p>
        </w:tc>
        <w:tc>
          <w:tcPr>
            <w:tcW w:w="126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57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24"/>
              <w:ind w:left="156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2pt;margin-top:2.227649pt;width:2.6pt;height:2.25pt;mso-position-horizontal-relative:column;mso-position-vertical-relative:paragraph;z-index:15733760" id="docshapegroup16" coordorigin="51,45" coordsize="52,45">
                      <v:shape style="position:absolute;left:50;top:44;width:52;height:45" id="docshape17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6"/>
              </w:rPr>
              <w:t>spanning_probablity_mc_se</w:t>
            </w:r>
          </w:p>
        </w:tc>
        <w:tc>
          <w:tcPr>
            <w:tcW w:w="130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70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24"/>
              <w:ind w:left="154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1pt;margin-top:2.227649pt;width:2.6pt;height:2.25pt;mso-position-horizontal-relative:column;mso-position-vertical-relative:paragraph;z-index:15734272" id="docshapegroup18" coordorigin="51,45" coordsize="52,45">
                      <v:shape style="position:absolute;left:50;top:44;width:52;height:45" id="docshape19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4"/>
                <w:sz w:val="6"/>
              </w:rPr>
              <w:t>seed</w:t>
            </w:r>
          </w:p>
        </w:tc>
        <w:tc>
          <w:tcPr>
            <w:tcW w:w="607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24"/>
              <w:ind w:left="153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1pt;margin-top:2.227649pt;width:2.6pt;height:2.25pt;mso-position-horizontal-relative:column;mso-position-vertical-relative:paragraph;z-index:15734784" id="docshapegroup20" coordorigin="51,45" coordsize="52,45">
                      <v:shape style="position:absolute;left:50;top:44;width:52;height:45" id="docshape21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6"/>
              </w:rPr>
              <w:t>x_opt_assumed</w:t>
            </w:r>
          </w:p>
        </w:tc>
        <w:tc>
          <w:tcPr>
            <w:tcW w:w="151" w:type="dxa"/>
            <w:tcBorders>
              <w:left w:val="nil"/>
              <w:bottom w:val="single" w:sz="2" w:space="0" w:color="284E3E"/>
              <w:right w:val="nil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128" w:type="dxa"/>
            <w:tcBorders>
              <w:left w:val="nil"/>
              <w:bottom w:val="single" w:sz="2" w:space="0" w:color="284E3E"/>
              <w:right w:val="single" w:sz="2" w:space="0" w:color="284E3E"/>
            </w:tcBorders>
            <w:shd w:val="clear" w:color="auto" w:fill="356854"/>
          </w:tcPr>
          <w:p>
            <w:pPr>
              <w:pStyle w:val="TableParagraph"/>
              <w:spacing w:before="24"/>
              <w:ind w:left="151"/>
              <w:jc w:val="left"/>
              <w:rPr>
                <w:sz w:val="6"/>
              </w:rPr>
            </w:pPr>
            <w:r>
              <w:rPr>
                <w:sz w:val="6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296">
                      <wp:simplePos x="0" y="0"/>
                      <wp:positionH relativeFrom="column">
                        <wp:posOffset>32103</wp:posOffset>
                      </wp:positionH>
                      <wp:positionV relativeFrom="paragraph">
                        <wp:posOffset>28291</wp:posOffset>
                      </wp:positionV>
                      <wp:extent cx="33020" cy="28575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020" cy="28575"/>
                                <a:chExt cx="33020" cy="28575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33020" cy="28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" h="28575">
                                      <a:moveTo>
                                        <a:pt x="14726" y="7068"/>
                                      </a:moveTo>
                                      <a:lnTo>
                                        <a:pt x="11191" y="7068"/>
                                      </a:lnTo>
                                      <a:lnTo>
                                        <a:pt x="12959" y="0"/>
                                      </a:lnTo>
                                      <a:lnTo>
                                        <a:pt x="16493" y="0"/>
                                      </a:lnTo>
                                      <a:lnTo>
                                        <a:pt x="14726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5329" y="7068"/>
                                      </a:moveTo>
                                      <a:lnTo>
                                        <a:pt x="21794" y="7068"/>
                                      </a:lnTo>
                                      <a:lnTo>
                                        <a:pt x="23562" y="0"/>
                                      </a:lnTo>
                                      <a:lnTo>
                                        <a:pt x="27096" y="0"/>
                                      </a:lnTo>
                                      <a:lnTo>
                                        <a:pt x="25329" y="7068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32103" y="10602"/>
                                      </a:moveTo>
                                      <a:lnTo>
                                        <a:pt x="2356" y="10602"/>
                                      </a:lnTo>
                                      <a:lnTo>
                                        <a:pt x="3239" y="7068"/>
                                      </a:lnTo>
                                      <a:lnTo>
                                        <a:pt x="32986" y="7068"/>
                                      </a:lnTo>
                                      <a:lnTo>
                                        <a:pt x="32103" y="10602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11781" y="18849"/>
                                      </a:moveTo>
                                      <a:lnTo>
                                        <a:pt x="8246" y="18849"/>
                                      </a:lnTo>
                                      <a:lnTo>
                                        <a:pt x="10308" y="10602"/>
                                      </a:lnTo>
                                      <a:lnTo>
                                        <a:pt x="13842" y="10602"/>
                                      </a:lnTo>
                                      <a:lnTo>
                                        <a:pt x="11781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2383" y="18849"/>
                                      </a:moveTo>
                                      <a:lnTo>
                                        <a:pt x="18849" y="18849"/>
                                      </a:lnTo>
                                      <a:lnTo>
                                        <a:pt x="20911" y="10602"/>
                                      </a:lnTo>
                                      <a:lnTo>
                                        <a:pt x="24445" y="10602"/>
                                      </a:lnTo>
                                      <a:lnTo>
                                        <a:pt x="22383" y="18849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9747" y="22383"/>
                                      </a:moveTo>
                                      <a:lnTo>
                                        <a:pt x="0" y="22383"/>
                                      </a:lnTo>
                                      <a:lnTo>
                                        <a:pt x="883" y="18849"/>
                                      </a:lnTo>
                                      <a:lnTo>
                                        <a:pt x="30630" y="18849"/>
                                      </a:lnTo>
                                      <a:lnTo>
                                        <a:pt x="29747" y="22383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9424" y="28274"/>
                                      </a:moveTo>
                                      <a:lnTo>
                                        <a:pt x="5890" y="28274"/>
                                      </a:lnTo>
                                      <a:lnTo>
                                        <a:pt x="7363" y="22383"/>
                                      </a:lnTo>
                                      <a:lnTo>
                                        <a:pt x="10897" y="22383"/>
                                      </a:lnTo>
                                      <a:lnTo>
                                        <a:pt x="9424" y="28274"/>
                                      </a:lnTo>
                                      <a:close/>
                                    </a:path>
                                    <a:path w="33020" h="28575">
                                      <a:moveTo>
                                        <a:pt x="20027" y="28274"/>
                                      </a:moveTo>
                                      <a:lnTo>
                                        <a:pt x="16493" y="28274"/>
                                      </a:lnTo>
                                      <a:lnTo>
                                        <a:pt x="17966" y="22383"/>
                                      </a:lnTo>
                                      <a:lnTo>
                                        <a:pt x="21500" y="22383"/>
                                      </a:lnTo>
                                      <a:lnTo>
                                        <a:pt x="20027" y="28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.52781pt;margin-top:2.227649pt;width:2.6pt;height:2.25pt;mso-position-horizontal-relative:column;mso-position-vertical-relative:paragraph;z-index:15735296" id="docshapegroup22" coordorigin="51,45" coordsize="52,45">
                      <v:shape style="position:absolute;left:50;top:44;width:52;height:45" id="docshape23" coordorigin="51,45" coordsize="52,45" path="m74,56l68,56,71,45,77,45,74,56xm90,56l85,56,88,45,93,45,90,56xm101,61l54,61,56,56,103,56,101,61xm69,74l64,74,67,61,72,61,69,74xm86,74l80,74,83,61,89,61,86,74xm97,80l51,80,52,74,99,74,97,80xm65,89l60,89,62,80,68,80,65,89xm82,89l77,89,79,80,84,80,82,89xe" filled="true" fillcolor="#ffffff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FFFFFF"/>
                <w:spacing w:val="-2"/>
                <w:sz w:val="6"/>
              </w:rPr>
              <w:t>window_half_width_assumed</w:t>
            </w:r>
          </w:p>
        </w:tc>
        <w:tc>
          <w:tcPr>
            <w:tcW w:w="469" w:type="dxa"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09" w:hRule="atLeast"/>
        </w:trPr>
        <w:tc>
          <w:tcPr>
            <w:tcW w:w="604" w:type="dxa"/>
            <w:gridSpan w:val="2"/>
            <w:tcBorders>
              <w:top w:val="single" w:sz="2" w:space="0" w:color="284E3E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right="33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single" w:sz="2" w:space="0" w:color="284E3E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right="34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284E3E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284E3E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right="37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284E3E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right="38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0.003619791667</w:t>
            </w:r>
          </w:p>
        </w:tc>
        <w:tc>
          <w:tcPr>
            <w:tcW w:w="822" w:type="dxa"/>
            <w:tcBorders>
              <w:top w:val="single" w:sz="2" w:space="0" w:color="284E3E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right="39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0.001767847036</w:t>
            </w:r>
          </w:p>
        </w:tc>
        <w:tc>
          <w:tcPr>
            <w:tcW w:w="878" w:type="dxa"/>
            <w:gridSpan w:val="2"/>
            <w:tcBorders>
              <w:top w:val="single" w:sz="2" w:space="0" w:color="284E3E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284E3E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right="42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284E3E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left="152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284E3E"/>
              <w:left w:val="nil"/>
              <w:bottom w:val="nil"/>
              <w:right w:val="nil"/>
            </w:tcBorders>
          </w:tcPr>
          <w:p>
            <w:pPr>
              <w:pStyle w:val="TableParagraph"/>
              <w:spacing w:line="70" w:lineRule="exact"/>
              <w:ind w:right="46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284E3E"/>
              <w:left w:val="nil"/>
              <w:bottom w:val="nil"/>
              <w:right w:val="single" w:sz="2" w:space="0" w:color="284E3E"/>
            </w:tcBorders>
          </w:tcPr>
          <w:p>
            <w:pPr>
              <w:pStyle w:val="TableParagraph"/>
              <w:spacing w:line="70" w:lineRule="exact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2" w:space="0" w:color="284E3E"/>
              <w:bottom w:val="single" w:sz="8" w:space="0" w:color="000000"/>
              <w:right w:val="dashed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dashed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20" w:hRule="atLeast"/>
        </w:trPr>
        <w:tc>
          <w:tcPr>
            <w:tcW w:w="604" w:type="dxa"/>
            <w:gridSpan w:val="2"/>
            <w:tcBorders>
              <w:top w:val="nil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0.4994921875</w:t>
            </w:r>
          </w:p>
        </w:tc>
        <w:tc>
          <w:tcPr>
            <w:tcW w:w="822" w:type="dxa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0.00943596329</w:t>
            </w:r>
          </w:p>
        </w:tc>
        <w:tc>
          <w:tcPr>
            <w:tcW w:w="878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0.41</w:t>
            </w:r>
          </w:p>
        </w:tc>
        <w:tc>
          <w:tcPr>
            <w:tcW w:w="1087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left="617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0.04918333051</w:t>
            </w:r>
          </w:p>
        </w:tc>
        <w:tc>
          <w:tcPr>
            <w:tcW w:w="470" w:type="dxa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nil"/>
              <w:left w:val="dashed" w:sz="2" w:space="0" w:color="F6F7F9"/>
              <w:bottom w:val="nil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spacing w:line="71" w:lineRule="exact" w:before="29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2" w:space="0" w:color="284E3E"/>
              <w:bottom w:val="single" w:sz="8" w:space="0" w:color="000000"/>
              <w:right w:val="dashed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dashed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28" w:hRule="atLeast"/>
        </w:trPr>
        <w:tc>
          <w:tcPr>
            <w:tcW w:w="604" w:type="dxa"/>
            <w:gridSpan w:val="2"/>
            <w:tcBorders>
              <w:top w:val="nil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0.99265625</w:t>
            </w:r>
          </w:p>
        </w:tc>
        <w:tc>
          <w:tcPr>
            <w:tcW w:w="822" w:type="dxa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0.00227474794</w:t>
            </w:r>
          </w:p>
        </w:tc>
        <w:tc>
          <w:tcPr>
            <w:tcW w:w="878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1087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8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nil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spacing w:before="28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2" w:space="0" w:color="284E3E"/>
              <w:bottom w:val="single" w:sz="8" w:space="0" w:color="000000"/>
              <w:right w:val="dashed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dashed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line="51" w:lineRule="exact" w:before="57"/>
              <w:ind w:left="3"/>
              <w:jc w:val="left"/>
              <w:rPr>
                <w:rFonts w:ascii="Arial" w:hAnsi="Arial"/>
                <w:sz w:val="6"/>
              </w:rPr>
            </w:pPr>
            <w:r>
              <w:rPr>
                <w:rFonts w:ascii="Arial" w:hAnsi="Arial"/>
                <w:spacing w:val="-10"/>
                <w:sz w:val="6"/>
              </w:rPr>
              <w:t>ṭ</w:t>
            </w: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0.5015321181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0.01011612067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0.48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617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0.04995998399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2" w:space="0" w:color="284E3E"/>
              <w:bottom w:val="single" w:sz="8" w:space="0" w:color="000000"/>
              <w:right w:val="dashed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dashed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0.003958333333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0.001767911616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 w:val="restart"/>
            <w:tcBorders>
              <w:top w:val="single" w:sz="8" w:space="0" w:color="000000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vMerge w:val="restart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0.1571527778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0.006261364022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0.4753168403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0.01308943288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0.34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617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0.04737087713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0.6821614583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0.009722492312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0.4778255208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0.01257282833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0.35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617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0.04769696007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0.1588237847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0.006846551702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0.2393923611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0.009321384793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0.3919878472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0.01254948825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0.02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0.014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0.4611414931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0.01207919225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0.14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617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0.03469870315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0.3861675347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0.0121876215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0.01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583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0.009949874371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0.2372135417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0.01135421909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0.003524305556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0.004958005238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0.4973524306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0.02663827014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0.48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617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0.04995998399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0.9921614583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0.005804050905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1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0.5007335069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0.0278097973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0.53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617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0.04990991885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0.002569444444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0.00439719623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0.1578732639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0.01471143675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0.4793359375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0.03124524378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0.51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685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0.049989999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0.6755034722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0.02072936391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0.99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left="583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0.009949874371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spacing w:line="71" w:lineRule="exact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nil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0.4765755208</w:t>
            </w:r>
          </w:p>
        </w:tc>
        <w:tc>
          <w:tcPr>
            <w:tcW w:w="822" w:type="dxa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0.03162782247</w:t>
            </w:r>
          </w:p>
        </w:tc>
        <w:tc>
          <w:tcPr>
            <w:tcW w:w="878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38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087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40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0.05</w:t>
            </w:r>
          </w:p>
        </w:tc>
        <w:tc>
          <w:tcPr>
            <w:tcW w:w="470" w:type="dxa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nil"/>
              <w:left w:val="dashed" w:sz="2" w:space="0" w:color="F6F7F9"/>
              <w:bottom w:val="nil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nil"/>
              <w:left w:val="dashed" w:sz="2" w:space="0" w:color="F6F7F9"/>
              <w:bottom w:val="nil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spacing w:line="71" w:lineRule="exact" w:before="28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2" w:space="0" w:color="284E3E"/>
              <w:bottom w:val="single" w:sz="8" w:space="0" w:color="000000"/>
              <w:right w:val="dashed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dashed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0.1607118056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0.01518290079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right="38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right="40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0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line="71" w:lineRule="exact" w:before="28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spacing w:line="71" w:lineRule="exact" w:before="28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2" w:space="0" w:color="284E3E"/>
              <w:bottom w:val="single" w:sz="8" w:space="0" w:color="000000"/>
              <w:right w:val="dashed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dashed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27" w:hRule="atLeast"/>
        </w:trPr>
        <w:tc>
          <w:tcPr>
            <w:tcW w:w="604" w:type="dxa"/>
            <w:gridSpan w:val="2"/>
            <w:tcBorders>
              <w:top w:val="nil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0.2375998264</w:t>
            </w:r>
          </w:p>
        </w:tc>
        <w:tc>
          <w:tcPr>
            <w:tcW w:w="822" w:type="dxa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0.02725444336</w:t>
            </w:r>
          </w:p>
        </w:tc>
        <w:tc>
          <w:tcPr>
            <w:tcW w:w="878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0.03</w:t>
            </w:r>
          </w:p>
        </w:tc>
        <w:tc>
          <w:tcPr>
            <w:tcW w:w="1087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left="617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0.01705872211</w:t>
            </w:r>
          </w:p>
        </w:tc>
        <w:tc>
          <w:tcPr>
            <w:tcW w:w="470" w:type="dxa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nil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7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nil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spacing w:before="27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2" w:space="0" w:color="284E3E"/>
              <w:bottom w:val="single" w:sz="8" w:space="0" w:color="000000"/>
              <w:right w:val="dashed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dashed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19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0.3919053819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0.03746100242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0.47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617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0.04990991885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tcBorders>
              <w:top w:val="single" w:sz="8" w:space="0" w:color="000000"/>
              <w:left w:val="single" w:sz="2" w:space="0" w:color="284E3E"/>
              <w:bottom w:val="single" w:sz="8" w:space="0" w:color="000000"/>
              <w:right w:val="dashed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tcBorders>
              <w:top w:val="single" w:sz="8" w:space="0" w:color="000000"/>
              <w:left w:val="dashed" w:sz="2" w:space="0" w:color="000000"/>
              <w:bottom w:val="single" w:sz="8" w:space="0" w:color="000000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26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0.4557595486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0.02956048205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0.98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0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0.014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 w:val="restart"/>
            <w:tcBorders>
              <w:top w:val="single" w:sz="8" w:space="0" w:color="000000"/>
              <w:left w:val="single" w:sz="2" w:space="0" w:color="284E3E"/>
              <w:bottom w:val="nil"/>
              <w:right w:val="dashed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69" w:type="dxa"/>
            <w:vMerge w:val="restart"/>
            <w:tcBorders>
              <w:top w:val="single" w:sz="8" w:space="0" w:color="000000"/>
              <w:left w:val="dashed" w:sz="2" w:space="0" w:color="000000"/>
              <w:bottom w:val="nil"/>
              <w:right w:val="single" w:sz="2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34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0.3847873264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0.03526492051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0.49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left="685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0.049989999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dashed" w:sz="2" w:space="0" w:color="F6F7F9"/>
            </w:tcBorders>
          </w:tcPr>
          <w:p>
            <w:pPr>
              <w:pStyle w:val="TableParagraph"/>
              <w:spacing w:before="26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F6F7F9"/>
              <w:right w:val="single" w:sz="2" w:space="0" w:color="284E3E"/>
            </w:tcBorders>
          </w:tcPr>
          <w:p>
            <w:pPr>
              <w:pStyle w:val="TableParagraph"/>
              <w:spacing w:before="26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nil"/>
              <w:right w:val="dashed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dashed" w:sz="2" w:space="0" w:color="000000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4" w:hRule="atLeast"/>
        </w:trPr>
        <w:tc>
          <w:tcPr>
            <w:tcW w:w="604" w:type="dxa"/>
            <w:gridSpan w:val="2"/>
            <w:tcBorders>
              <w:top w:val="single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right="31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0.13</w:t>
            </w:r>
          </w:p>
        </w:tc>
        <w:tc>
          <w:tcPr>
            <w:tcW w:w="1160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right="31"/>
              <w:rPr>
                <w:sz w:val="6"/>
              </w:rPr>
            </w:pPr>
            <w:r>
              <w:rPr>
                <w:color w:val="434343"/>
                <w:spacing w:val="-10"/>
                <w:sz w:val="6"/>
              </w:rPr>
              <w:t>3</w:t>
            </w:r>
          </w:p>
        </w:tc>
        <w:tc>
          <w:tcPr>
            <w:tcW w:w="5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right="3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48</w:t>
            </w:r>
          </w:p>
        </w:tc>
        <w:tc>
          <w:tcPr>
            <w:tcW w:w="591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right="35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100</w:t>
            </w:r>
          </w:p>
        </w:tc>
        <w:tc>
          <w:tcPr>
            <w:tcW w:w="910" w:type="dxa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right="36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0.2408984375</w:t>
            </w:r>
          </w:p>
        </w:tc>
        <w:tc>
          <w:tcPr>
            <w:tcW w:w="822" w:type="dxa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right="37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0.02883712966</w:t>
            </w:r>
          </w:p>
        </w:tc>
        <w:tc>
          <w:tcPr>
            <w:tcW w:w="87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right="38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0.02</w:t>
            </w:r>
          </w:p>
        </w:tc>
        <w:tc>
          <w:tcPr>
            <w:tcW w:w="1087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right="40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0.014</w:t>
            </w:r>
          </w:p>
        </w:tc>
        <w:tc>
          <w:tcPr>
            <w:tcW w:w="470" w:type="dxa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left="150"/>
              <w:jc w:val="left"/>
              <w:rPr>
                <w:sz w:val="6"/>
              </w:rPr>
            </w:pPr>
            <w:r>
              <w:rPr>
                <w:color w:val="434343"/>
                <w:spacing w:val="-2"/>
                <w:sz w:val="6"/>
              </w:rPr>
              <w:t>20261014</w:t>
            </w:r>
          </w:p>
        </w:tc>
        <w:tc>
          <w:tcPr>
            <w:tcW w:w="758" w:type="dxa"/>
            <w:gridSpan w:val="2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dashed" w:sz="2" w:space="0" w:color="F6F7F9"/>
            </w:tcBorders>
            <w:shd w:val="clear" w:color="auto" w:fill="F6F7F9"/>
          </w:tcPr>
          <w:p>
            <w:pPr>
              <w:pStyle w:val="TableParagraph"/>
              <w:spacing w:before="26"/>
              <w:ind w:right="43"/>
              <w:rPr>
                <w:sz w:val="6"/>
              </w:rPr>
            </w:pPr>
            <w:r>
              <w:rPr>
                <w:color w:val="434343"/>
                <w:spacing w:val="-5"/>
                <w:sz w:val="6"/>
              </w:rPr>
              <w:t>0.5</w:t>
            </w:r>
          </w:p>
        </w:tc>
        <w:tc>
          <w:tcPr>
            <w:tcW w:w="1128" w:type="dxa"/>
            <w:tcBorders>
              <w:top w:val="single" w:sz="2" w:space="0" w:color="F6F7F9"/>
              <w:left w:val="dashed" w:sz="2" w:space="0" w:color="F6F7F9"/>
              <w:bottom w:val="single" w:sz="2" w:space="0" w:color="284E3E"/>
              <w:right w:val="single" w:sz="2" w:space="0" w:color="284E3E"/>
            </w:tcBorders>
            <w:shd w:val="clear" w:color="auto" w:fill="F6F7F9"/>
          </w:tcPr>
          <w:p>
            <w:pPr>
              <w:pStyle w:val="TableParagraph"/>
              <w:spacing w:before="26"/>
              <w:ind w:right="44"/>
              <w:rPr>
                <w:sz w:val="6"/>
              </w:rPr>
            </w:pPr>
            <w:r>
              <w:rPr>
                <w:color w:val="434343"/>
                <w:spacing w:val="-4"/>
                <w:sz w:val="6"/>
              </w:rPr>
              <w:t>0.08</w:t>
            </w:r>
          </w:p>
        </w:tc>
        <w:tc>
          <w:tcPr>
            <w:tcW w:w="469" w:type="dxa"/>
            <w:vMerge/>
            <w:tcBorders>
              <w:top w:val="nil"/>
              <w:left w:val="single" w:sz="2" w:space="0" w:color="284E3E"/>
              <w:bottom w:val="nil"/>
              <w:right w:val="dashed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9" w:type="dxa"/>
            <w:vMerge/>
            <w:tcBorders>
              <w:top w:val="nil"/>
              <w:left w:val="dashed" w:sz="2" w:space="0" w:color="000000"/>
              <w:bottom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w:type="default" r:id="rId15"/>
          <w:pgSz w:w="11900" w:h="16840"/>
          <w:pgMar w:header="0" w:footer="0" w:top="1060" w:bottom="280" w:left="720" w:right="720"/>
        </w:sectPr>
      </w:pPr>
    </w:p>
    <w:tbl>
      <w:tblPr>
        <w:tblW w:w="0" w:type="auto"/>
        <w:jc w:val="left"/>
        <w:tblInd w:w="2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"/>
        <w:gridCol w:w="314"/>
        <w:gridCol w:w="392"/>
        <w:gridCol w:w="194"/>
        <w:gridCol w:w="397"/>
        <w:gridCol w:w="195"/>
        <w:gridCol w:w="487"/>
        <w:gridCol w:w="186"/>
        <w:gridCol w:w="398"/>
        <w:gridCol w:w="205"/>
        <w:gridCol w:w="1163"/>
        <w:gridCol w:w="161"/>
        <w:gridCol w:w="987"/>
        <w:gridCol w:w="970"/>
        <w:gridCol w:w="720"/>
        <w:gridCol w:w="749"/>
        <w:gridCol w:w="246"/>
        <w:gridCol w:w="339"/>
        <w:gridCol w:w="331"/>
        <w:gridCol w:w="254"/>
        <w:gridCol w:w="912"/>
      </w:tblGrid>
      <w:tr>
        <w:trPr>
          <w:trHeight w:val="112" w:hRule="atLeast"/>
        </w:trPr>
        <w:tc>
          <w:tcPr>
            <w:tcW w:w="5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6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3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70" w:type="dxa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284E3E"/>
              <w:right w:val="single" w:sz="4" w:space="0" w:color="000000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4" w:hRule="atLeast"/>
        </w:trPr>
        <w:tc>
          <w:tcPr>
            <w:tcW w:w="272" w:type="dxa"/>
            <w:tcBorders>
              <w:top w:val="single" w:sz="4" w:space="0" w:color="284E3E"/>
              <w:left w:val="single" w:sz="6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47"/>
              <w:jc w:val="left"/>
              <w:rPr>
                <w:sz w:val="7"/>
              </w:rPr>
            </w:pPr>
            <w:r>
              <w:rPr>
                <w:color w:val="FFFFFF"/>
                <w:spacing w:val="-10"/>
                <w:w w:val="105"/>
                <w:sz w:val="7"/>
              </w:rPr>
              <w:t>1</w:t>
            </w:r>
          </w:p>
        </w:tc>
        <w:tc>
          <w:tcPr>
            <w:tcW w:w="314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392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56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n_lattice</w:t>
            </w:r>
          </w:p>
        </w:tc>
        <w:tc>
          <w:tcPr>
            <w:tcW w:w="194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397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57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replicates</w:t>
            </w:r>
          </w:p>
        </w:tc>
        <w:tc>
          <w:tcPr>
            <w:tcW w:w="195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487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58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mean_proxy</w:t>
            </w:r>
          </w:p>
        </w:tc>
        <w:tc>
          <w:tcPr>
            <w:tcW w:w="186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398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60" w:right="-15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spatial_sd</w:t>
            </w:r>
          </w:p>
        </w:tc>
        <w:tc>
          <w:tcPr>
            <w:tcW w:w="205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163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61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correlation_length_lattice_units</w:t>
            </w:r>
          </w:p>
        </w:tc>
        <w:tc>
          <w:tcPr>
            <w:tcW w:w="161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87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63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mean_active_fraction</w:t>
            </w:r>
          </w:p>
        </w:tc>
        <w:tc>
          <w:tcPr>
            <w:tcW w:w="970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64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spanning_probability</w:t>
            </w:r>
          </w:p>
        </w:tc>
        <w:tc>
          <w:tcPr>
            <w:tcW w:w="720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65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wilson95_low</w:t>
            </w:r>
          </w:p>
        </w:tc>
        <w:tc>
          <w:tcPr>
            <w:tcW w:w="749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66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wilson95_high</w:t>
            </w:r>
          </w:p>
        </w:tc>
        <w:tc>
          <w:tcPr>
            <w:tcW w:w="246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67"/>
              <w:jc w:val="left"/>
              <w:rPr>
                <w:sz w:val="7"/>
              </w:rPr>
            </w:pPr>
            <w:r>
              <w:rPr>
                <w:color w:val="FFFFFF"/>
                <w:spacing w:val="-4"/>
                <w:w w:val="105"/>
                <w:sz w:val="7"/>
              </w:rPr>
              <w:t>seed</w:t>
            </w:r>
          </w:p>
        </w:tc>
        <w:tc>
          <w:tcPr>
            <w:tcW w:w="339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331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70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x_opt</w:t>
            </w:r>
          </w:p>
        </w:tc>
        <w:tc>
          <w:tcPr>
            <w:tcW w:w="254" w:type="dxa"/>
            <w:tcBorders>
              <w:top w:val="single" w:sz="4" w:space="0" w:color="284E3E"/>
              <w:bottom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912" w:type="dxa"/>
            <w:tcBorders>
              <w:top w:val="single" w:sz="4" w:space="0" w:color="284E3E"/>
              <w:bottom w:val="single" w:sz="4" w:space="0" w:color="284E3E"/>
              <w:right w:val="single" w:sz="4" w:space="0" w:color="284E3E"/>
            </w:tcBorders>
            <w:shd w:val="clear" w:color="auto" w:fill="356854"/>
          </w:tcPr>
          <w:p>
            <w:pPr>
              <w:pStyle w:val="TableParagraph"/>
              <w:spacing w:before="36"/>
              <w:ind w:left="72"/>
              <w:jc w:val="left"/>
              <w:rPr>
                <w:sz w:val="7"/>
              </w:rPr>
            </w:pPr>
            <w:r>
              <w:rPr>
                <w:color w:val="FFFFFF"/>
                <w:spacing w:val="-2"/>
                <w:w w:val="105"/>
                <w:sz w:val="7"/>
              </w:rPr>
              <w:t>window_half_width</w:t>
            </w:r>
          </w:p>
        </w:tc>
      </w:tr>
      <w:tr>
        <w:trPr>
          <w:trHeight w:val="166" w:hRule="atLeast"/>
        </w:trPr>
        <w:tc>
          <w:tcPr>
            <w:tcW w:w="586" w:type="dxa"/>
            <w:gridSpan w:val="2"/>
            <w:tcBorders>
              <w:top w:val="single" w:sz="4" w:space="0" w:color="284E3E"/>
              <w:left w:val="single" w:sz="6" w:space="0" w:color="284E3E"/>
            </w:tcBorders>
          </w:tcPr>
          <w:p>
            <w:pPr>
              <w:pStyle w:val="TableParagraph"/>
              <w:spacing w:before="36"/>
              <w:ind w:right="40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2</w:t>
            </w:r>
          </w:p>
        </w:tc>
        <w:tc>
          <w:tcPr>
            <w:tcW w:w="586" w:type="dxa"/>
            <w:gridSpan w:val="2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39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64</w:t>
            </w:r>
          </w:p>
        </w:tc>
        <w:tc>
          <w:tcPr>
            <w:tcW w:w="592" w:type="dxa"/>
            <w:gridSpan w:val="2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38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500</w:t>
            </w:r>
          </w:p>
        </w:tc>
        <w:tc>
          <w:tcPr>
            <w:tcW w:w="673" w:type="dxa"/>
            <w:gridSpan w:val="2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36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603" w:type="dxa"/>
            <w:gridSpan w:val="2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35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0.1</w:t>
            </w:r>
          </w:p>
        </w:tc>
        <w:tc>
          <w:tcPr>
            <w:tcW w:w="1324" w:type="dxa"/>
            <w:gridSpan w:val="2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33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1</w:t>
            </w:r>
          </w:p>
        </w:tc>
        <w:tc>
          <w:tcPr>
            <w:tcW w:w="987" w:type="dxa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33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0.5758422852</w:t>
            </w:r>
          </w:p>
        </w:tc>
        <w:tc>
          <w:tcPr>
            <w:tcW w:w="970" w:type="dxa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31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0.994</w:t>
            </w:r>
          </w:p>
        </w:tc>
        <w:tc>
          <w:tcPr>
            <w:tcW w:w="720" w:type="dxa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30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0.9825097479</w:t>
            </w:r>
          </w:p>
        </w:tc>
        <w:tc>
          <w:tcPr>
            <w:tcW w:w="749" w:type="dxa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29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0.9979574037</w:t>
            </w:r>
          </w:p>
        </w:tc>
        <w:tc>
          <w:tcPr>
            <w:tcW w:w="585" w:type="dxa"/>
            <w:gridSpan w:val="2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left="301"/>
              <w:jc w:val="left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247119</w:t>
            </w:r>
          </w:p>
        </w:tc>
        <w:tc>
          <w:tcPr>
            <w:tcW w:w="585" w:type="dxa"/>
            <w:gridSpan w:val="2"/>
            <w:tcBorders>
              <w:top w:val="single" w:sz="4" w:space="0" w:color="284E3E"/>
            </w:tcBorders>
          </w:tcPr>
          <w:p>
            <w:pPr>
              <w:pStyle w:val="TableParagraph"/>
              <w:spacing w:before="36"/>
              <w:ind w:right="24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912" w:type="dxa"/>
            <w:tcBorders>
              <w:top w:val="single" w:sz="4" w:space="0" w:color="284E3E"/>
              <w:right w:val="single" w:sz="4" w:space="0" w:color="284E3E"/>
            </w:tcBorders>
          </w:tcPr>
          <w:p>
            <w:pPr>
              <w:pStyle w:val="TableParagraph"/>
              <w:spacing w:before="36"/>
              <w:ind w:right="18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0.08</w:t>
            </w:r>
          </w:p>
        </w:tc>
      </w:tr>
      <w:tr>
        <w:trPr>
          <w:trHeight w:val="180" w:hRule="atLeast"/>
        </w:trPr>
        <w:tc>
          <w:tcPr>
            <w:tcW w:w="586" w:type="dxa"/>
            <w:gridSpan w:val="2"/>
            <w:tcBorders>
              <w:left w:val="single" w:sz="6" w:space="0" w:color="284E3E"/>
            </w:tcBorders>
            <w:shd w:val="clear" w:color="auto" w:fill="F6F7F9"/>
          </w:tcPr>
          <w:p>
            <w:pPr>
              <w:pStyle w:val="TableParagraph"/>
              <w:spacing w:before="44"/>
              <w:ind w:right="40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3</w:t>
            </w:r>
          </w:p>
        </w:tc>
        <w:tc>
          <w:tcPr>
            <w:tcW w:w="586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9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64</w:t>
            </w:r>
          </w:p>
        </w:tc>
        <w:tc>
          <w:tcPr>
            <w:tcW w:w="592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8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500</w:t>
            </w:r>
          </w:p>
        </w:tc>
        <w:tc>
          <w:tcPr>
            <w:tcW w:w="673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6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603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5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0.1</w:t>
            </w:r>
          </w:p>
        </w:tc>
        <w:tc>
          <w:tcPr>
            <w:tcW w:w="1324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3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2</w:t>
            </w:r>
          </w:p>
        </w:tc>
        <w:tc>
          <w:tcPr>
            <w:tcW w:w="987" w:type="dxa"/>
            <w:shd w:val="clear" w:color="auto" w:fill="F6F7F9"/>
          </w:tcPr>
          <w:p>
            <w:pPr>
              <w:pStyle w:val="TableParagraph"/>
              <w:spacing w:before="44"/>
              <w:ind w:right="33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0.5745302734</w:t>
            </w:r>
          </w:p>
        </w:tc>
        <w:tc>
          <w:tcPr>
            <w:tcW w:w="970" w:type="dxa"/>
            <w:shd w:val="clear" w:color="auto" w:fill="F6F7F9"/>
          </w:tcPr>
          <w:p>
            <w:pPr>
              <w:pStyle w:val="TableParagraph"/>
              <w:spacing w:before="44"/>
              <w:ind w:right="31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1</w:t>
            </w:r>
          </w:p>
        </w:tc>
        <w:tc>
          <w:tcPr>
            <w:tcW w:w="720" w:type="dxa"/>
            <w:shd w:val="clear" w:color="auto" w:fill="F6F7F9"/>
          </w:tcPr>
          <w:p>
            <w:pPr>
              <w:pStyle w:val="TableParagraph"/>
              <w:spacing w:before="44"/>
              <w:ind w:right="30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0.9923756595</w:t>
            </w:r>
          </w:p>
        </w:tc>
        <w:tc>
          <w:tcPr>
            <w:tcW w:w="749" w:type="dxa"/>
            <w:shd w:val="clear" w:color="auto" w:fill="F6F7F9"/>
          </w:tcPr>
          <w:p>
            <w:pPr>
              <w:pStyle w:val="TableParagraph"/>
              <w:spacing w:before="44"/>
              <w:ind w:right="29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1</w:t>
            </w:r>
          </w:p>
        </w:tc>
        <w:tc>
          <w:tcPr>
            <w:tcW w:w="585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left="301"/>
              <w:jc w:val="left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247119</w:t>
            </w:r>
          </w:p>
        </w:tc>
        <w:tc>
          <w:tcPr>
            <w:tcW w:w="585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24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912" w:type="dxa"/>
            <w:tcBorders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44"/>
              <w:ind w:right="18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0.08</w:t>
            </w:r>
          </w:p>
        </w:tc>
      </w:tr>
      <w:tr>
        <w:trPr>
          <w:trHeight w:val="168" w:hRule="atLeast"/>
        </w:trPr>
        <w:tc>
          <w:tcPr>
            <w:tcW w:w="586" w:type="dxa"/>
            <w:gridSpan w:val="2"/>
            <w:tcBorders>
              <w:left w:val="single" w:sz="6" w:space="0" w:color="284E3E"/>
            </w:tcBorders>
          </w:tcPr>
          <w:p>
            <w:pPr>
              <w:pStyle w:val="TableParagraph"/>
              <w:spacing w:before="38"/>
              <w:ind w:right="40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4</w:t>
            </w:r>
          </w:p>
        </w:tc>
        <w:tc>
          <w:tcPr>
            <w:tcW w:w="586" w:type="dxa"/>
            <w:gridSpan w:val="2"/>
          </w:tcPr>
          <w:p>
            <w:pPr>
              <w:pStyle w:val="TableParagraph"/>
              <w:spacing w:before="38"/>
              <w:ind w:right="39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64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38"/>
              <w:ind w:right="38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500</w:t>
            </w:r>
          </w:p>
        </w:tc>
        <w:tc>
          <w:tcPr>
            <w:tcW w:w="673" w:type="dxa"/>
            <w:gridSpan w:val="2"/>
          </w:tcPr>
          <w:p>
            <w:pPr>
              <w:pStyle w:val="TableParagraph"/>
              <w:spacing w:before="38"/>
              <w:ind w:right="36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603" w:type="dxa"/>
            <w:gridSpan w:val="2"/>
          </w:tcPr>
          <w:p>
            <w:pPr>
              <w:pStyle w:val="TableParagraph"/>
              <w:spacing w:before="38"/>
              <w:ind w:right="35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0.1</w:t>
            </w:r>
          </w:p>
        </w:tc>
        <w:tc>
          <w:tcPr>
            <w:tcW w:w="1324" w:type="dxa"/>
            <w:gridSpan w:val="2"/>
          </w:tcPr>
          <w:p>
            <w:pPr>
              <w:pStyle w:val="TableParagraph"/>
              <w:spacing w:before="38"/>
              <w:ind w:right="33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3</w:t>
            </w:r>
          </w:p>
        </w:tc>
        <w:tc>
          <w:tcPr>
            <w:tcW w:w="987" w:type="dxa"/>
          </w:tcPr>
          <w:p>
            <w:pPr>
              <w:pStyle w:val="TableParagraph"/>
              <w:spacing w:before="38"/>
              <w:ind w:right="33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0.5721777344</w:t>
            </w:r>
          </w:p>
        </w:tc>
        <w:tc>
          <w:tcPr>
            <w:tcW w:w="970" w:type="dxa"/>
          </w:tcPr>
          <w:p>
            <w:pPr>
              <w:pStyle w:val="TableParagraph"/>
              <w:spacing w:before="38"/>
              <w:ind w:right="31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0.998</w:t>
            </w:r>
          </w:p>
        </w:tc>
        <w:tc>
          <w:tcPr>
            <w:tcW w:w="720" w:type="dxa"/>
          </w:tcPr>
          <w:p>
            <w:pPr>
              <w:pStyle w:val="TableParagraph"/>
              <w:spacing w:before="38"/>
              <w:ind w:right="30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0.9887592933</w:t>
            </w:r>
          </w:p>
        </w:tc>
        <w:tc>
          <w:tcPr>
            <w:tcW w:w="749" w:type="dxa"/>
          </w:tcPr>
          <w:p>
            <w:pPr>
              <w:pStyle w:val="TableParagraph"/>
              <w:spacing w:before="38"/>
              <w:ind w:right="29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0.9996468636</w:t>
            </w:r>
          </w:p>
        </w:tc>
        <w:tc>
          <w:tcPr>
            <w:tcW w:w="585" w:type="dxa"/>
            <w:gridSpan w:val="2"/>
          </w:tcPr>
          <w:p>
            <w:pPr>
              <w:pStyle w:val="TableParagraph"/>
              <w:spacing w:before="38"/>
              <w:ind w:left="301"/>
              <w:jc w:val="left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247119</w:t>
            </w:r>
          </w:p>
        </w:tc>
        <w:tc>
          <w:tcPr>
            <w:tcW w:w="585" w:type="dxa"/>
            <w:gridSpan w:val="2"/>
          </w:tcPr>
          <w:p>
            <w:pPr>
              <w:pStyle w:val="TableParagraph"/>
              <w:spacing w:before="38"/>
              <w:ind w:right="24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912" w:type="dxa"/>
            <w:tcBorders>
              <w:right w:val="single" w:sz="4" w:space="0" w:color="284E3E"/>
            </w:tcBorders>
          </w:tcPr>
          <w:p>
            <w:pPr>
              <w:pStyle w:val="TableParagraph"/>
              <w:spacing w:before="38"/>
              <w:ind w:right="18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0.08</w:t>
            </w:r>
          </w:p>
        </w:tc>
      </w:tr>
      <w:tr>
        <w:trPr>
          <w:trHeight w:val="180" w:hRule="atLeast"/>
        </w:trPr>
        <w:tc>
          <w:tcPr>
            <w:tcW w:w="586" w:type="dxa"/>
            <w:gridSpan w:val="2"/>
            <w:tcBorders>
              <w:left w:val="single" w:sz="6" w:space="0" w:color="284E3E"/>
            </w:tcBorders>
            <w:shd w:val="clear" w:color="auto" w:fill="F6F7F9"/>
          </w:tcPr>
          <w:p>
            <w:pPr>
              <w:pStyle w:val="TableParagraph"/>
              <w:spacing w:before="44"/>
              <w:ind w:right="40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5</w:t>
            </w:r>
          </w:p>
        </w:tc>
        <w:tc>
          <w:tcPr>
            <w:tcW w:w="586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9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64</w:t>
            </w:r>
          </w:p>
        </w:tc>
        <w:tc>
          <w:tcPr>
            <w:tcW w:w="592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8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500</w:t>
            </w:r>
          </w:p>
        </w:tc>
        <w:tc>
          <w:tcPr>
            <w:tcW w:w="673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6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603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5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0.13</w:t>
            </w:r>
          </w:p>
        </w:tc>
        <w:tc>
          <w:tcPr>
            <w:tcW w:w="1324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3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1</w:t>
            </w:r>
          </w:p>
        </w:tc>
        <w:tc>
          <w:tcPr>
            <w:tcW w:w="987" w:type="dxa"/>
            <w:shd w:val="clear" w:color="auto" w:fill="F6F7F9"/>
          </w:tcPr>
          <w:p>
            <w:pPr>
              <w:pStyle w:val="TableParagraph"/>
              <w:spacing w:before="44"/>
              <w:ind w:right="33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0.4612875977</w:t>
            </w:r>
          </w:p>
        </w:tc>
        <w:tc>
          <w:tcPr>
            <w:tcW w:w="970" w:type="dxa"/>
            <w:shd w:val="clear" w:color="auto" w:fill="F6F7F9"/>
          </w:tcPr>
          <w:p>
            <w:pPr>
              <w:pStyle w:val="TableParagraph"/>
              <w:spacing w:before="44"/>
              <w:ind w:right="31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0.15</w:t>
            </w:r>
          </w:p>
        </w:tc>
        <w:tc>
          <w:tcPr>
            <w:tcW w:w="720" w:type="dxa"/>
            <w:shd w:val="clear" w:color="auto" w:fill="F6F7F9"/>
          </w:tcPr>
          <w:p>
            <w:pPr>
              <w:pStyle w:val="TableParagraph"/>
              <w:spacing w:before="44"/>
              <w:ind w:right="30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0.1213759577</w:t>
            </w:r>
          </w:p>
        </w:tc>
        <w:tc>
          <w:tcPr>
            <w:tcW w:w="749" w:type="dxa"/>
            <w:shd w:val="clear" w:color="auto" w:fill="F6F7F9"/>
          </w:tcPr>
          <w:p>
            <w:pPr>
              <w:pStyle w:val="TableParagraph"/>
              <w:spacing w:before="44"/>
              <w:ind w:right="29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0.1839610806</w:t>
            </w:r>
          </w:p>
        </w:tc>
        <w:tc>
          <w:tcPr>
            <w:tcW w:w="585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left="301"/>
              <w:jc w:val="left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247119</w:t>
            </w:r>
          </w:p>
        </w:tc>
        <w:tc>
          <w:tcPr>
            <w:tcW w:w="585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24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912" w:type="dxa"/>
            <w:tcBorders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44"/>
              <w:ind w:right="18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0.08</w:t>
            </w:r>
          </w:p>
        </w:tc>
      </w:tr>
      <w:tr>
        <w:trPr>
          <w:trHeight w:val="168" w:hRule="atLeast"/>
        </w:trPr>
        <w:tc>
          <w:tcPr>
            <w:tcW w:w="586" w:type="dxa"/>
            <w:gridSpan w:val="2"/>
            <w:tcBorders>
              <w:left w:val="single" w:sz="6" w:space="0" w:color="284E3E"/>
            </w:tcBorders>
          </w:tcPr>
          <w:p>
            <w:pPr>
              <w:pStyle w:val="TableParagraph"/>
              <w:spacing w:before="38"/>
              <w:ind w:right="40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6</w:t>
            </w:r>
          </w:p>
        </w:tc>
        <w:tc>
          <w:tcPr>
            <w:tcW w:w="586" w:type="dxa"/>
            <w:gridSpan w:val="2"/>
          </w:tcPr>
          <w:p>
            <w:pPr>
              <w:pStyle w:val="TableParagraph"/>
              <w:spacing w:before="38"/>
              <w:ind w:right="39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64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38"/>
              <w:ind w:right="38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500</w:t>
            </w:r>
          </w:p>
        </w:tc>
        <w:tc>
          <w:tcPr>
            <w:tcW w:w="673" w:type="dxa"/>
            <w:gridSpan w:val="2"/>
          </w:tcPr>
          <w:p>
            <w:pPr>
              <w:pStyle w:val="TableParagraph"/>
              <w:spacing w:before="38"/>
              <w:ind w:right="36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603" w:type="dxa"/>
            <w:gridSpan w:val="2"/>
          </w:tcPr>
          <w:p>
            <w:pPr>
              <w:pStyle w:val="TableParagraph"/>
              <w:spacing w:before="38"/>
              <w:ind w:right="35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0.13</w:t>
            </w:r>
          </w:p>
        </w:tc>
        <w:tc>
          <w:tcPr>
            <w:tcW w:w="1324" w:type="dxa"/>
            <w:gridSpan w:val="2"/>
          </w:tcPr>
          <w:p>
            <w:pPr>
              <w:pStyle w:val="TableParagraph"/>
              <w:spacing w:before="38"/>
              <w:ind w:right="33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2</w:t>
            </w:r>
          </w:p>
        </w:tc>
        <w:tc>
          <w:tcPr>
            <w:tcW w:w="987" w:type="dxa"/>
          </w:tcPr>
          <w:p>
            <w:pPr>
              <w:pStyle w:val="TableParagraph"/>
              <w:spacing w:before="38"/>
              <w:ind w:right="33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0.4622060547</w:t>
            </w:r>
          </w:p>
        </w:tc>
        <w:tc>
          <w:tcPr>
            <w:tcW w:w="970" w:type="dxa"/>
          </w:tcPr>
          <w:p>
            <w:pPr>
              <w:pStyle w:val="TableParagraph"/>
              <w:spacing w:before="38"/>
              <w:ind w:right="31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0.98</w:t>
            </w:r>
          </w:p>
        </w:tc>
        <w:tc>
          <w:tcPr>
            <w:tcW w:w="720" w:type="dxa"/>
          </w:tcPr>
          <w:p>
            <w:pPr>
              <w:pStyle w:val="TableParagraph"/>
              <w:spacing w:before="38"/>
              <w:ind w:right="30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0.9635798168</w:t>
            </w:r>
          </w:p>
        </w:tc>
        <w:tc>
          <w:tcPr>
            <w:tcW w:w="749" w:type="dxa"/>
          </w:tcPr>
          <w:p>
            <w:pPr>
              <w:pStyle w:val="TableParagraph"/>
              <w:spacing w:before="38"/>
              <w:ind w:right="29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0.9891008164</w:t>
            </w:r>
          </w:p>
        </w:tc>
        <w:tc>
          <w:tcPr>
            <w:tcW w:w="585" w:type="dxa"/>
            <w:gridSpan w:val="2"/>
          </w:tcPr>
          <w:p>
            <w:pPr>
              <w:pStyle w:val="TableParagraph"/>
              <w:spacing w:before="38"/>
              <w:ind w:left="301"/>
              <w:jc w:val="left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247119</w:t>
            </w:r>
          </w:p>
        </w:tc>
        <w:tc>
          <w:tcPr>
            <w:tcW w:w="585" w:type="dxa"/>
            <w:gridSpan w:val="2"/>
          </w:tcPr>
          <w:p>
            <w:pPr>
              <w:pStyle w:val="TableParagraph"/>
              <w:spacing w:before="38"/>
              <w:ind w:right="24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912" w:type="dxa"/>
            <w:tcBorders>
              <w:right w:val="single" w:sz="4" w:space="0" w:color="284E3E"/>
            </w:tcBorders>
          </w:tcPr>
          <w:p>
            <w:pPr>
              <w:pStyle w:val="TableParagraph"/>
              <w:spacing w:before="38"/>
              <w:ind w:right="18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0.08</w:t>
            </w:r>
          </w:p>
        </w:tc>
      </w:tr>
      <w:tr>
        <w:trPr>
          <w:trHeight w:val="180" w:hRule="atLeast"/>
        </w:trPr>
        <w:tc>
          <w:tcPr>
            <w:tcW w:w="586" w:type="dxa"/>
            <w:gridSpan w:val="2"/>
            <w:tcBorders>
              <w:left w:val="single" w:sz="6" w:space="0" w:color="284E3E"/>
            </w:tcBorders>
            <w:shd w:val="clear" w:color="auto" w:fill="F6F7F9"/>
          </w:tcPr>
          <w:p>
            <w:pPr>
              <w:pStyle w:val="TableParagraph"/>
              <w:spacing w:before="44"/>
              <w:ind w:right="40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7</w:t>
            </w:r>
          </w:p>
        </w:tc>
        <w:tc>
          <w:tcPr>
            <w:tcW w:w="586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9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64</w:t>
            </w:r>
          </w:p>
        </w:tc>
        <w:tc>
          <w:tcPr>
            <w:tcW w:w="592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8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500</w:t>
            </w:r>
          </w:p>
        </w:tc>
        <w:tc>
          <w:tcPr>
            <w:tcW w:w="673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6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603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5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0.13</w:t>
            </w:r>
          </w:p>
        </w:tc>
        <w:tc>
          <w:tcPr>
            <w:tcW w:w="1324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3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3</w:t>
            </w:r>
          </w:p>
        </w:tc>
        <w:tc>
          <w:tcPr>
            <w:tcW w:w="987" w:type="dxa"/>
            <w:shd w:val="clear" w:color="auto" w:fill="F6F7F9"/>
          </w:tcPr>
          <w:p>
            <w:pPr>
              <w:pStyle w:val="TableParagraph"/>
              <w:spacing w:before="44"/>
              <w:ind w:right="33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0.45840625</w:t>
            </w:r>
          </w:p>
        </w:tc>
        <w:tc>
          <w:tcPr>
            <w:tcW w:w="970" w:type="dxa"/>
            <w:shd w:val="clear" w:color="auto" w:fill="F6F7F9"/>
          </w:tcPr>
          <w:p>
            <w:pPr>
              <w:pStyle w:val="TableParagraph"/>
              <w:spacing w:before="44"/>
              <w:ind w:right="31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0.988</w:t>
            </w:r>
          </w:p>
        </w:tc>
        <w:tc>
          <w:tcPr>
            <w:tcW w:w="720" w:type="dxa"/>
            <w:shd w:val="clear" w:color="auto" w:fill="F6F7F9"/>
          </w:tcPr>
          <w:p>
            <w:pPr>
              <w:pStyle w:val="TableParagraph"/>
              <w:spacing w:before="44"/>
              <w:ind w:right="30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0.9740696389</w:t>
            </w:r>
          </w:p>
        </w:tc>
        <w:tc>
          <w:tcPr>
            <w:tcW w:w="749" w:type="dxa"/>
            <w:shd w:val="clear" w:color="auto" w:fill="F6F7F9"/>
          </w:tcPr>
          <w:p>
            <w:pPr>
              <w:pStyle w:val="TableParagraph"/>
              <w:spacing w:before="44"/>
              <w:ind w:right="29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0.9944890048</w:t>
            </w:r>
          </w:p>
        </w:tc>
        <w:tc>
          <w:tcPr>
            <w:tcW w:w="585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left="301"/>
              <w:jc w:val="left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247119</w:t>
            </w:r>
          </w:p>
        </w:tc>
        <w:tc>
          <w:tcPr>
            <w:tcW w:w="585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24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912" w:type="dxa"/>
            <w:tcBorders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44"/>
              <w:ind w:right="18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0.08</w:t>
            </w:r>
          </w:p>
        </w:tc>
      </w:tr>
      <w:tr>
        <w:trPr>
          <w:trHeight w:val="168" w:hRule="atLeast"/>
        </w:trPr>
        <w:tc>
          <w:tcPr>
            <w:tcW w:w="586" w:type="dxa"/>
            <w:gridSpan w:val="2"/>
            <w:tcBorders>
              <w:left w:val="single" w:sz="6" w:space="0" w:color="284E3E"/>
            </w:tcBorders>
          </w:tcPr>
          <w:p>
            <w:pPr>
              <w:pStyle w:val="TableParagraph"/>
              <w:spacing w:before="38"/>
              <w:ind w:right="40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8</w:t>
            </w:r>
          </w:p>
        </w:tc>
        <w:tc>
          <w:tcPr>
            <w:tcW w:w="586" w:type="dxa"/>
            <w:gridSpan w:val="2"/>
          </w:tcPr>
          <w:p>
            <w:pPr>
              <w:pStyle w:val="TableParagraph"/>
              <w:spacing w:before="38"/>
              <w:ind w:right="39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64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38"/>
              <w:ind w:right="38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500</w:t>
            </w:r>
          </w:p>
        </w:tc>
        <w:tc>
          <w:tcPr>
            <w:tcW w:w="673" w:type="dxa"/>
            <w:gridSpan w:val="2"/>
          </w:tcPr>
          <w:p>
            <w:pPr>
              <w:pStyle w:val="TableParagraph"/>
              <w:spacing w:before="38"/>
              <w:ind w:right="36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603" w:type="dxa"/>
            <w:gridSpan w:val="2"/>
          </w:tcPr>
          <w:p>
            <w:pPr>
              <w:pStyle w:val="TableParagraph"/>
              <w:spacing w:before="38"/>
              <w:ind w:right="35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0.16</w:t>
            </w:r>
          </w:p>
        </w:tc>
        <w:tc>
          <w:tcPr>
            <w:tcW w:w="1324" w:type="dxa"/>
            <w:gridSpan w:val="2"/>
          </w:tcPr>
          <w:p>
            <w:pPr>
              <w:pStyle w:val="TableParagraph"/>
              <w:spacing w:before="38"/>
              <w:ind w:right="33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1</w:t>
            </w:r>
          </w:p>
        </w:tc>
        <w:tc>
          <w:tcPr>
            <w:tcW w:w="987" w:type="dxa"/>
          </w:tcPr>
          <w:p>
            <w:pPr>
              <w:pStyle w:val="TableParagraph"/>
              <w:spacing w:before="38"/>
              <w:ind w:right="33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0.3829355469</w:t>
            </w:r>
          </w:p>
        </w:tc>
        <w:tc>
          <w:tcPr>
            <w:tcW w:w="970" w:type="dxa"/>
          </w:tcPr>
          <w:p>
            <w:pPr>
              <w:pStyle w:val="TableParagraph"/>
              <w:spacing w:before="38"/>
              <w:ind w:right="31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0</w:t>
            </w:r>
          </w:p>
        </w:tc>
        <w:tc>
          <w:tcPr>
            <w:tcW w:w="720" w:type="dxa"/>
          </w:tcPr>
          <w:p>
            <w:pPr>
              <w:pStyle w:val="TableParagraph"/>
              <w:spacing w:before="38"/>
              <w:ind w:right="30"/>
              <w:rPr>
                <w:sz w:val="7"/>
              </w:rPr>
            </w:pPr>
            <w:r>
              <w:rPr>
                <w:color w:val="434343"/>
                <w:w w:val="105"/>
                <w:sz w:val="7"/>
              </w:rPr>
              <w:t>4.34E-</w:t>
            </w:r>
            <w:r>
              <w:rPr>
                <w:color w:val="434343"/>
                <w:spacing w:val="-5"/>
                <w:w w:val="105"/>
                <w:sz w:val="7"/>
              </w:rPr>
              <w:t>19</w:t>
            </w:r>
          </w:p>
        </w:tc>
        <w:tc>
          <w:tcPr>
            <w:tcW w:w="749" w:type="dxa"/>
          </w:tcPr>
          <w:p>
            <w:pPr>
              <w:pStyle w:val="TableParagraph"/>
              <w:spacing w:before="38"/>
              <w:ind w:right="29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0.007624340462</w:t>
            </w:r>
          </w:p>
        </w:tc>
        <w:tc>
          <w:tcPr>
            <w:tcW w:w="585" w:type="dxa"/>
            <w:gridSpan w:val="2"/>
          </w:tcPr>
          <w:p>
            <w:pPr>
              <w:pStyle w:val="TableParagraph"/>
              <w:spacing w:before="38"/>
              <w:ind w:left="301"/>
              <w:jc w:val="left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247119</w:t>
            </w:r>
          </w:p>
        </w:tc>
        <w:tc>
          <w:tcPr>
            <w:tcW w:w="585" w:type="dxa"/>
            <w:gridSpan w:val="2"/>
          </w:tcPr>
          <w:p>
            <w:pPr>
              <w:pStyle w:val="TableParagraph"/>
              <w:spacing w:before="38"/>
              <w:ind w:right="24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912" w:type="dxa"/>
            <w:tcBorders>
              <w:right w:val="single" w:sz="4" w:space="0" w:color="284E3E"/>
            </w:tcBorders>
          </w:tcPr>
          <w:p>
            <w:pPr>
              <w:pStyle w:val="TableParagraph"/>
              <w:spacing w:before="38"/>
              <w:ind w:right="18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0.08</w:t>
            </w:r>
          </w:p>
        </w:tc>
      </w:tr>
      <w:tr>
        <w:trPr>
          <w:trHeight w:val="180" w:hRule="atLeast"/>
        </w:trPr>
        <w:tc>
          <w:tcPr>
            <w:tcW w:w="586" w:type="dxa"/>
            <w:gridSpan w:val="2"/>
            <w:tcBorders>
              <w:left w:val="single" w:sz="6" w:space="0" w:color="284E3E"/>
            </w:tcBorders>
            <w:shd w:val="clear" w:color="auto" w:fill="F6F7F9"/>
          </w:tcPr>
          <w:p>
            <w:pPr>
              <w:pStyle w:val="TableParagraph"/>
              <w:spacing w:before="44"/>
              <w:ind w:right="40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9</w:t>
            </w:r>
          </w:p>
        </w:tc>
        <w:tc>
          <w:tcPr>
            <w:tcW w:w="586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9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64</w:t>
            </w:r>
          </w:p>
        </w:tc>
        <w:tc>
          <w:tcPr>
            <w:tcW w:w="592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8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500</w:t>
            </w:r>
          </w:p>
        </w:tc>
        <w:tc>
          <w:tcPr>
            <w:tcW w:w="673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6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603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5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0.16</w:t>
            </w:r>
          </w:p>
        </w:tc>
        <w:tc>
          <w:tcPr>
            <w:tcW w:w="1324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33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2</w:t>
            </w:r>
          </w:p>
        </w:tc>
        <w:tc>
          <w:tcPr>
            <w:tcW w:w="987" w:type="dxa"/>
            <w:shd w:val="clear" w:color="auto" w:fill="F6F7F9"/>
          </w:tcPr>
          <w:p>
            <w:pPr>
              <w:pStyle w:val="TableParagraph"/>
              <w:spacing w:before="44"/>
              <w:ind w:right="33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0.3831723633</w:t>
            </w:r>
          </w:p>
        </w:tc>
        <w:tc>
          <w:tcPr>
            <w:tcW w:w="970" w:type="dxa"/>
            <w:shd w:val="clear" w:color="auto" w:fill="F6F7F9"/>
          </w:tcPr>
          <w:p>
            <w:pPr>
              <w:pStyle w:val="TableParagraph"/>
              <w:spacing w:before="44"/>
              <w:ind w:right="31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0.714</w:t>
            </w:r>
          </w:p>
        </w:tc>
        <w:tc>
          <w:tcPr>
            <w:tcW w:w="720" w:type="dxa"/>
            <w:shd w:val="clear" w:color="auto" w:fill="F6F7F9"/>
          </w:tcPr>
          <w:p>
            <w:pPr>
              <w:pStyle w:val="TableParagraph"/>
              <w:spacing w:before="44"/>
              <w:ind w:right="30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0.6728768355</w:t>
            </w:r>
          </w:p>
        </w:tc>
        <w:tc>
          <w:tcPr>
            <w:tcW w:w="749" w:type="dxa"/>
            <w:shd w:val="clear" w:color="auto" w:fill="F6F7F9"/>
          </w:tcPr>
          <w:p>
            <w:pPr>
              <w:pStyle w:val="TableParagraph"/>
              <w:spacing w:before="44"/>
              <w:ind w:right="29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0.7518599468</w:t>
            </w:r>
          </w:p>
        </w:tc>
        <w:tc>
          <w:tcPr>
            <w:tcW w:w="585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left="301"/>
              <w:jc w:val="left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247119</w:t>
            </w:r>
          </w:p>
        </w:tc>
        <w:tc>
          <w:tcPr>
            <w:tcW w:w="585" w:type="dxa"/>
            <w:gridSpan w:val="2"/>
            <w:shd w:val="clear" w:color="auto" w:fill="F6F7F9"/>
          </w:tcPr>
          <w:p>
            <w:pPr>
              <w:pStyle w:val="TableParagraph"/>
              <w:spacing w:before="44"/>
              <w:ind w:right="24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912" w:type="dxa"/>
            <w:tcBorders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44"/>
              <w:ind w:right="18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0.08</w:t>
            </w:r>
          </w:p>
        </w:tc>
      </w:tr>
      <w:tr>
        <w:trPr>
          <w:trHeight w:val="168" w:hRule="atLeast"/>
        </w:trPr>
        <w:tc>
          <w:tcPr>
            <w:tcW w:w="586" w:type="dxa"/>
            <w:gridSpan w:val="2"/>
            <w:tcBorders>
              <w:left w:val="single" w:sz="6" w:space="0" w:color="284E3E"/>
            </w:tcBorders>
          </w:tcPr>
          <w:p>
            <w:pPr>
              <w:pStyle w:val="TableParagraph"/>
              <w:spacing w:before="38"/>
              <w:ind w:right="40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10</w:t>
            </w:r>
          </w:p>
        </w:tc>
        <w:tc>
          <w:tcPr>
            <w:tcW w:w="586" w:type="dxa"/>
            <w:gridSpan w:val="2"/>
          </w:tcPr>
          <w:p>
            <w:pPr>
              <w:pStyle w:val="TableParagraph"/>
              <w:spacing w:before="38"/>
              <w:ind w:right="39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64</w:t>
            </w:r>
          </w:p>
        </w:tc>
        <w:tc>
          <w:tcPr>
            <w:tcW w:w="592" w:type="dxa"/>
            <w:gridSpan w:val="2"/>
          </w:tcPr>
          <w:p>
            <w:pPr>
              <w:pStyle w:val="TableParagraph"/>
              <w:spacing w:before="38"/>
              <w:ind w:right="38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500</w:t>
            </w:r>
          </w:p>
        </w:tc>
        <w:tc>
          <w:tcPr>
            <w:tcW w:w="673" w:type="dxa"/>
            <w:gridSpan w:val="2"/>
          </w:tcPr>
          <w:p>
            <w:pPr>
              <w:pStyle w:val="TableParagraph"/>
              <w:spacing w:before="38"/>
              <w:ind w:right="36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603" w:type="dxa"/>
            <w:gridSpan w:val="2"/>
          </w:tcPr>
          <w:p>
            <w:pPr>
              <w:pStyle w:val="TableParagraph"/>
              <w:spacing w:before="38"/>
              <w:ind w:right="35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0.16</w:t>
            </w:r>
          </w:p>
        </w:tc>
        <w:tc>
          <w:tcPr>
            <w:tcW w:w="1324" w:type="dxa"/>
            <w:gridSpan w:val="2"/>
          </w:tcPr>
          <w:p>
            <w:pPr>
              <w:pStyle w:val="TableParagraph"/>
              <w:spacing w:before="38"/>
              <w:ind w:right="33"/>
              <w:rPr>
                <w:sz w:val="7"/>
              </w:rPr>
            </w:pPr>
            <w:r>
              <w:rPr>
                <w:color w:val="434343"/>
                <w:spacing w:val="-10"/>
                <w:w w:val="105"/>
                <w:sz w:val="7"/>
              </w:rPr>
              <w:t>3</w:t>
            </w:r>
          </w:p>
        </w:tc>
        <w:tc>
          <w:tcPr>
            <w:tcW w:w="987" w:type="dxa"/>
          </w:tcPr>
          <w:p>
            <w:pPr>
              <w:pStyle w:val="TableParagraph"/>
              <w:spacing w:before="38"/>
              <w:ind w:right="33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0.3775981445</w:t>
            </w:r>
          </w:p>
        </w:tc>
        <w:tc>
          <w:tcPr>
            <w:tcW w:w="970" w:type="dxa"/>
          </w:tcPr>
          <w:p>
            <w:pPr>
              <w:pStyle w:val="TableParagraph"/>
              <w:spacing w:before="38"/>
              <w:ind w:right="31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0.916</w:t>
            </w:r>
          </w:p>
        </w:tc>
        <w:tc>
          <w:tcPr>
            <w:tcW w:w="720" w:type="dxa"/>
          </w:tcPr>
          <w:p>
            <w:pPr>
              <w:pStyle w:val="TableParagraph"/>
              <w:spacing w:before="38"/>
              <w:ind w:right="30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0.8884006855</w:t>
            </w:r>
          </w:p>
        </w:tc>
        <w:tc>
          <w:tcPr>
            <w:tcW w:w="749" w:type="dxa"/>
          </w:tcPr>
          <w:p>
            <w:pPr>
              <w:pStyle w:val="TableParagraph"/>
              <w:spacing w:before="38"/>
              <w:ind w:right="29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0.9372558632</w:t>
            </w:r>
          </w:p>
        </w:tc>
        <w:tc>
          <w:tcPr>
            <w:tcW w:w="585" w:type="dxa"/>
            <w:gridSpan w:val="2"/>
          </w:tcPr>
          <w:p>
            <w:pPr>
              <w:pStyle w:val="TableParagraph"/>
              <w:spacing w:before="38"/>
              <w:ind w:left="301"/>
              <w:jc w:val="left"/>
              <w:rPr>
                <w:sz w:val="7"/>
              </w:rPr>
            </w:pPr>
            <w:r>
              <w:rPr>
                <w:color w:val="434343"/>
                <w:spacing w:val="-2"/>
                <w:w w:val="105"/>
                <w:sz w:val="7"/>
              </w:rPr>
              <w:t>247119</w:t>
            </w:r>
          </w:p>
        </w:tc>
        <w:tc>
          <w:tcPr>
            <w:tcW w:w="585" w:type="dxa"/>
            <w:gridSpan w:val="2"/>
          </w:tcPr>
          <w:p>
            <w:pPr>
              <w:pStyle w:val="TableParagraph"/>
              <w:spacing w:before="38"/>
              <w:ind w:right="24"/>
              <w:rPr>
                <w:sz w:val="7"/>
              </w:rPr>
            </w:pPr>
            <w:r>
              <w:rPr>
                <w:color w:val="434343"/>
                <w:spacing w:val="-5"/>
                <w:w w:val="105"/>
                <w:sz w:val="7"/>
              </w:rPr>
              <w:t>0.5</w:t>
            </w:r>
          </w:p>
        </w:tc>
        <w:tc>
          <w:tcPr>
            <w:tcW w:w="912" w:type="dxa"/>
            <w:tcBorders>
              <w:right w:val="single" w:sz="4" w:space="0" w:color="284E3E"/>
            </w:tcBorders>
          </w:tcPr>
          <w:p>
            <w:pPr>
              <w:pStyle w:val="TableParagraph"/>
              <w:spacing w:before="38"/>
              <w:ind w:right="18"/>
              <w:rPr>
                <w:sz w:val="7"/>
              </w:rPr>
            </w:pPr>
            <w:r>
              <w:rPr>
                <w:color w:val="434343"/>
                <w:spacing w:val="-4"/>
                <w:w w:val="105"/>
                <w:sz w:val="7"/>
              </w:rPr>
              <w:t>0.08</w:t>
            </w: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68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  <w:tr>
        <w:trPr>
          <w:trHeight w:val="180" w:hRule="atLeast"/>
        </w:trPr>
        <w:tc>
          <w:tcPr>
            <w:tcW w:w="9872" w:type="dxa"/>
            <w:gridSpan w:val="21"/>
            <w:tcBorders>
              <w:left w:val="single" w:sz="6" w:space="0" w:color="284E3E"/>
              <w:right w:val="single" w:sz="4" w:space="0" w:color="284E3E"/>
            </w:tcBorders>
            <w:shd w:val="clear" w:color="auto" w:fill="F6F7F9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6"/>
              </w:rPr>
            </w:pPr>
          </w:p>
        </w:tc>
      </w:tr>
    </w:tbl>
    <w:sectPr>
      <w:footerReference w:type="default" r:id="rId16"/>
      <w:pgSz w:w="11900" w:h="16840"/>
      <w:pgMar w:header="0" w:footer="0" w:top="10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Roboto">
    <w:altName w:val="Roboto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59744">
              <wp:simplePos x="0" y="0"/>
              <wp:positionH relativeFrom="page">
                <wp:posOffset>3784739</wp:posOffset>
              </wp:positionH>
              <wp:positionV relativeFrom="page">
                <wp:posOffset>9370585</wp:posOffset>
              </wp:positionV>
              <wp:extent cx="266700" cy="2089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67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8.010986pt;margin-top:737.84137pt;width:21pt;height:16.45pt;mso-position-horizontal-relative:page;mso-position-vertical-relative:page;z-index:-1675673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748" w:hanging="38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38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38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2" w:hanging="38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6" w:hanging="38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0" w:hanging="38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4" w:hanging="38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38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2" w:hanging="38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64" w:hanging="305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30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0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30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30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30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30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30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30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63" w:hanging="30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67" w:right="365"/>
      <w:jc w:val="center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3" w:hanging="30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9"/>
      <w:jc w:val="right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yperlink" Target="https://doi.org/10.1038/s41586-019-1496-5" TargetMode="External"/><Relationship Id="rId11" Type="http://schemas.openxmlformats.org/officeDocument/2006/relationships/hyperlink" Target="https://doi.org/10.1002/advs.202309092" TargetMode="External"/><Relationship Id="rId12" Type="http://schemas.openxmlformats.org/officeDocument/2006/relationships/hyperlink" Target="https://arxiv.org/abs/2401.12307" TargetMode="External"/><Relationship Id="rId13" Type="http://schemas.openxmlformats.org/officeDocument/2006/relationships/hyperlink" Target="https://doi.org/10.3389/fphy.2021.719534" TargetMode="External"/><Relationship Id="rId14" Type="http://schemas.openxmlformats.org/officeDocument/2006/relationships/hyperlink" Target="https://arxiv.org/abs/2106.02485" TargetMode="Externa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2026-10-19T07:13:49Z</dcterms:created>
  <dcterms:modified xsi:type="dcterms:W3CDTF">2026-10-19T07:13:49Z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2026-10-19T00:00:00Z</vt:filetime>
  </property>
  <property fmtid="{D5CDD505-2E9C-101B-9397-08002B2CF9AE}" pid="4" name="LastSaved">
    <vt:filetime>2026-10-19T00:00:00Z</vt:filetime>
  </property>
</Properties>
</file>