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line="312" w:lineRule="auto"/>
        <w:jc w:val="center"/>
      </w:pPr>
      <w:r>
        <w:rPr>
          <w:rFonts w:ascii="Calibri" w:hAnsi="Calibri"/>
          <w:b/>
          <w:i w:val="0"/>
          <w:color w:val="64748B"/>
          <w:sz w:val="24"/>
        </w:rPr>
        <w:t>A PROJECT REPORT ON</w:t>
      </w:r>
    </w:p>
    <w:p>
      <w:pPr>
        <w:spacing w:before="200" w:after="320" w:line="312" w:lineRule="auto"/>
        <w:jc w:val="center"/>
      </w:pPr>
      <w:r>
        <w:rPr>
          <w:rFonts w:ascii="Calibri" w:hAnsi="Calibri"/>
          <w:b/>
          <w:i w:val="0"/>
          <w:color w:val="0F172A"/>
          <w:sz w:val="34"/>
        </w:rPr>
        <w:t>B2B ENQUIRY SYSTEM, RFQ AUTOMATION &amp; COMPREHENSIVE INTEGRATION TESTING FOR RUPTECH DIGITAL PLATFORM</w:t>
      </w:r>
    </w:p>
    <w:p>
      <w:pPr>
        <w:spacing w:before="0" w:after="480" w:line="312" w:lineRule="auto"/>
        <w:jc w:val="center"/>
      </w:pPr>
      <w:r>
        <w:rPr>
          <w:rFonts w:ascii="Calibri" w:hAnsi="Calibri"/>
          <w:b w:val="0"/>
          <w:i/>
          <w:color w:val="0369A1"/>
          <w:sz w:val="24"/>
        </w:rPr>
        <w:t>Module Specialization: Request for Quotation (RFQ) Subsystem, WhatsApp Business Workflow, Google Sheets Synchronization, Automated Email Dispatch &amp; Master Test Suite Compilation</w:t>
      </w:r>
    </w:p>
    <w:p>
      <w:pPr>
        <w:spacing w:before="200" w:after="40" w:line="312" w:lineRule="auto"/>
        <w:jc w:val="center"/>
      </w:pPr>
      <w:r>
        <w:rPr>
          <w:rFonts w:ascii="Calibri" w:hAnsi="Calibri"/>
          <w:b w:val="0"/>
          <w:i w:val="0"/>
          <w:color w:val="475569"/>
          <w:sz w:val="22"/>
        </w:rPr>
        <w:t>Submitted by:</w:t>
      </w:r>
    </w:p>
    <w:p>
      <w:pPr>
        <w:spacing w:before="0" w:after="320" w:line="312" w:lineRule="auto"/>
        <w:jc w:val="center"/>
      </w:pPr>
      <w:r>
        <w:rPr>
          <w:rFonts w:ascii="Calibri" w:hAnsi="Calibri"/>
          <w:b/>
          <w:i w:val="0"/>
          <w:color w:val="0F172A"/>
          <w:sz w:val="28"/>
        </w:rPr>
        <w:t>PRATHAMESH GORE</w:t>
      </w:r>
    </w:p>
    <w:p>
      <w:pPr>
        <w:spacing w:before="200" w:after="80" w:line="312" w:lineRule="auto"/>
        <w:jc w:val="center"/>
      </w:pPr>
      <w:r>
        <w:rPr>
          <w:rFonts w:ascii="Calibri" w:hAnsi="Calibri"/>
          <w:b w:val="0"/>
          <w:i w:val="0"/>
          <w:color w:val="475569"/>
          <w:sz w:val="22"/>
        </w:rPr>
        <w:t>In Partial Fulfillment of the Requirements for the Award of the Degree of</w:t>
      </w:r>
    </w:p>
    <w:p>
      <w:pPr>
        <w:spacing w:before="0" w:after="400" w:line="312" w:lineRule="auto"/>
        <w:jc w:val="center"/>
      </w:pPr>
      <w:r>
        <w:rPr>
          <w:rFonts w:ascii="Calibri" w:hAnsi="Calibri"/>
          <w:b/>
          <w:i w:val="0"/>
          <w:color w:val="0F172A"/>
          <w:sz w:val="26"/>
        </w:rPr>
        <w:t>Bachelor of Technology in Information Technology</w:t>
      </w:r>
    </w:p>
    <w:p>
      <w:pPr>
        <w:spacing w:before="200" w:after="40" w:line="312" w:lineRule="auto"/>
        <w:jc w:val="center"/>
      </w:pPr>
      <w:r>
        <w:rPr>
          <w:rFonts w:ascii="Calibri" w:hAnsi="Calibri"/>
          <w:b/>
          <w:i w:val="0"/>
          <w:color w:val="0F766E"/>
          <w:sz w:val="24"/>
        </w:rPr>
        <w:t>Industry Partner: RUPTECH ENGINEERS</w:t>
      </w:r>
    </w:p>
    <w:p>
      <w:pPr>
        <w:spacing w:before="0" w:after="80" w:line="312" w:lineRule="auto"/>
        <w:jc w:val="center"/>
      </w:pPr>
      <w:r>
        <w:rPr>
          <w:rFonts w:ascii="Calibri" w:hAnsi="Calibri"/>
          <w:b w:val="0"/>
          <w:i/>
          <w:color w:val="64748B"/>
          <w:sz w:val="21"/>
        </w:rPr>
        <w:t>Precision Sheet Metal Fabrication, Control Panel Enclosures &amp; Industrial Solutions</w:t>
      </w:r>
    </w:p>
    <w:p>
      <w:pPr>
        <w:spacing w:before="0" w:after="720" w:line="312" w:lineRule="auto"/>
        <w:jc w:val="center"/>
      </w:pPr>
      <w:r>
        <w:rPr>
          <w:rFonts w:ascii="Calibri" w:hAnsi="Calibri"/>
          <w:b w:val="0"/>
          <w:i w:val="0"/>
          <w:color w:val="64748B"/>
          <w:sz w:val="21"/>
        </w:rPr>
        <w:t>Bhosari MIDC, Pune - 411026, Maharashtra, India</w:t>
      </w:r>
    </w:p>
    <w:p>
      <w:pPr>
        <w:spacing w:before="200" w:after="0" w:line="312" w:lineRule="auto"/>
        <w:jc w:val="center"/>
      </w:pPr>
      <w:r>
        <w:rPr>
          <w:rFonts w:ascii="Calibri" w:hAnsi="Calibri"/>
          <w:b/>
          <w:i w:val="0"/>
          <w:color w:val="0F172A"/>
          <w:sz w:val="22"/>
        </w:rPr>
        <w:t>Academic Year 2024 - 2025</w:t>
      </w:r>
    </w:p>
    <w:p>
      <w:r>
        <w:br w:type="page"/>
      </w:r>
    </w:p>
    <w:p>
      <w:pPr>
        <w:keepNext/>
        <w:spacing w:before="360" w:after="160"/>
        <w:jc w:val="left"/>
      </w:pPr>
      <w:r>
        <w:rPr>
          <w:rFonts w:ascii="Calibri" w:hAnsi="Calibri"/>
          <w:b/>
          <w:color w:val="0F172A"/>
          <w:sz w:val="34"/>
        </w:rPr>
        <w:t>Executive Summary</w:t>
      </w:r>
    </w:p>
    <w:p>
      <w:pPr>
        <w:spacing w:before="0" w:after="120" w:line="312" w:lineRule="auto"/>
        <w:jc w:val="left"/>
      </w:pPr>
      <w:r>
        <w:rPr>
          <w:rFonts w:ascii="Calibri" w:hAnsi="Calibri"/>
          <w:b w:val="0"/>
          <w:i w:val="0"/>
          <w:color w:val="1E293B"/>
          <w:sz w:val="22"/>
        </w:rPr>
        <w:t>In industrial manufacturing and precision sheet metal fabrication, commercial lead acquisition relies heavily on the speed, precision, and reliability of the Request for Quotation (RFQ) process. Prospective B2B buyers—ranging from electrical switchboard builders and EPC infrastructure contractors to EV charging network installers—require rapid technical confirmation and budgetary estimates. Historically, manual handling of incoming inquiries via unstandardized emails and phone calls resulted in delayed response times, missing engineering parameters (e.g., sheet metal gauge, IP ratings, batch quantities), and significant lead attrition.</w:t>
      </w:r>
    </w:p>
    <w:p>
      <w:pPr>
        <w:spacing w:before="0" w:after="120" w:line="312" w:lineRule="auto"/>
        <w:jc w:val="left"/>
      </w:pPr>
      <w:r>
        <w:rPr>
          <w:rFonts w:ascii="Calibri" w:hAnsi="Calibri"/>
          <w:b w:val="0"/>
          <w:i w:val="0"/>
          <w:color w:val="1E293B"/>
          <w:sz w:val="22"/>
        </w:rPr>
        <w:t>This report documents the design, implementation, and quality verification of the B2B Enquiry Management Subsystem and Comprehensive Testing Architecture for Ruptech Engineers, executed by Prathamesh Gore. The engineering deliverables comprise: a dual-channel enquiry pipeline featuring a dedicated, structured RFQ builder (`/quote`) and a general consultation portal (`/contact`); an anti-spam honeypot security layer; a server-side Next.js route handler (`/api/rfq`) with automated schema validation; real-time Google Sheets webhook persistence for sales pipeline tracking; automated email notification dispatch; and a direct-to-WhatsApp custom URI encoder.</w:t>
      </w:r>
    </w:p>
    <w:p>
      <w:pPr>
        <w:spacing w:before="0" w:after="120" w:line="312" w:lineRule="auto"/>
        <w:jc w:val="left"/>
      </w:pPr>
      <w:r>
        <w:rPr>
          <w:rFonts w:ascii="Calibri" w:hAnsi="Calibri"/>
          <w:b w:val="0"/>
          <w:i w:val="0"/>
          <w:color w:val="1E293B"/>
          <w:sz w:val="22"/>
        </w:rPr>
        <w:t>Furthermore, this report compiles the definitive Master Test-Case Table integrating results across all four core modules of the project (Product Catalogue, System Requirements &amp; Responsive UI, Corporate Portals, and Enquiry/Integration Workflows). With 28 exhaustive test cases achieving a 100% pass rate, zero critical defects, and sub-second execution speeds, the system certifies the Ruptech web platform for enterprise production deployment. Chapter 7 concludes the report with a rigorous synthesis of system achievements, operational limitations, and an engineering roadmap for future AI-driven quotation modeling.</w:t>
      </w:r>
    </w:p>
    <w:p>
      <w:pPr>
        <w:keepNext/>
        <w:spacing w:before="280" w:after="120"/>
        <w:jc w:val="left"/>
      </w:pPr>
      <w:r>
        <w:rPr>
          <w:rFonts w:ascii="Calibri" w:hAnsi="Calibri"/>
          <w:b/>
          <w:color w:val="0369A1"/>
          <w:sz w:val="27"/>
        </w:rPr>
        <w:t>Report Table of Contents</w:t>
      </w:r>
    </w:p>
    <w:tbl>
      <w:tblPr>
        <w:tblW w:type="auto" w:w="0"/>
        <w:jc w:val="center"/>
        <w:tblLook w:firstColumn="1" w:firstRow="1" w:lastColumn="0" w:lastRow="0" w:noHBand="0" w:noVBand="1" w:val="04A0"/>
      </w:tblPr>
      <w:tblGrid>
        <w:gridCol w:w="2340"/>
        <w:gridCol w:w="2340"/>
        <w:gridCol w:w="2340"/>
        <w:gridCol w:w="2340"/>
      </w:tblGrid>
      <w:tr>
        <w:tc>
          <w:tcPr>
            <w:tcW w:type="dxa" w:w="864"/>
            <w:shd w:fill="0F172A"/>
            <w:tcMar>
              <w:top w:w="120" w:type="dxa"/>
              <w:bottom w:w="120" w:type="dxa"/>
              <w:left w:w="140" w:type="dxa"/>
              <w:right w:w="140" w:type="dxa"/>
            </w:tcMar>
          </w:tcPr>
          <w:p>
            <w:pPr>
              <w:jc w:val="left"/>
            </w:pPr>
            <w:r>
              <w:rPr>
                <w:rFonts w:ascii="Calibri" w:hAnsi="Calibri"/>
                <w:b/>
                <w:color w:val="FFFFFF"/>
                <w:sz w:val="19"/>
              </w:rPr>
              <w:t>No.</w:t>
            </w:r>
          </w:p>
        </w:tc>
        <w:tc>
          <w:tcPr>
            <w:tcW w:type="dxa" w:w="3312"/>
            <w:shd w:fill="0F172A"/>
            <w:tcMar>
              <w:top w:w="120" w:type="dxa"/>
              <w:bottom w:w="120" w:type="dxa"/>
              <w:left w:w="140" w:type="dxa"/>
              <w:right w:w="140" w:type="dxa"/>
            </w:tcMar>
          </w:tcPr>
          <w:p>
            <w:pPr>
              <w:jc w:val="left"/>
            </w:pPr>
            <w:r>
              <w:rPr>
                <w:rFonts w:ascii="Calibri" w:hAnsi="Calibri"/>
                <w:b/>
                <w:color w:val="FFFFFF"/>
                <w:sz w:val="19"/>
              </w:rPr>
              <w:t>Chapter Title</w:t>
            </w:r>
          </w:p>
        </w:tc>
        <w:tc>
          <w:tcPr>
            <w:tcW w:type="dxa" w:w="3600"/>
            <w:shd w:fill="0F172A"/>
            <w:tcMar>
              <w:top w:w="120" w:type="dxa"/>
              <w:bottom w:w="120" w:type="dxa"/>
              <w:left w:w="140" w:type="dxa"/>
              <w:right w:w="140" w:type="dxa"/>
            </w:tcMar>
          </w:tcPr>
          <w:p>
            <w:pPr>
              <w:jc w:val="left"/>
            </w:pPr>
            <w:r>
              <w:rPr>
                <w:rFonts w:ascii="Calibri" w:hAnsi="Calibri"/>
                <w:b/>
                <w:color w:val="FFFFFF"/>
                <w:sz w:val="19"/>
              </w:rPr>
              <w:t>Scope &amp; Key Focus Areas</w:t>
            </w:r>
          </w:p>
        </w:tc>
        <w:tc>
          <w:tcPr>
            <w:tcW w:type="dxa" w:w="1152"/>
            <w:shd w:fill="0F172A"/>
            <w:tcMar>
              <w:top w:w="120" w:type="dxa"/>
              <w:bottom w:w="120" w:type="dxa"/>
              <w:left w:w="140" w:type="dxa"/>
              <w:right w:w="140" w:type="dxa"/>
            </w:tcMar>
          </w:tcPr>
          <w:p>
            <w:pPr>
              <w:jc w:val="left"/>
            </w:pPr>
            <w:r>
              <w:rPr>
                <w:rFonts w:ascii="Calibri" w:hAnsi="Calibri"/>
                <w:b/>
                <w:color w:val="FFFFFF"/>
                <w:sz w:val="19"/>
              </w:rPr>
              <w:t>Page</w:t>
            </w:r>
          </w:p>
        </w:tc>
      </w:tr>
      <w:tr>
        <w:tc>
          <w:tcPr>
            <w:tcW w:type="dxa" w:w="864"/>
            <w:shd w:fill="F8FAFC"/>
            <w:tcMar>
              <w:top w:w="80" w:type="dxa"/>
              <w:bottom w:w="80" w:type="dxa"/>
              <w:left w:w="140" w:type="dxa"/>
              <w:right w:w="140" w:type="dxa"/>
            </w:tcMar>
          </w:tcPr>
          <w:p>
            <w:pPr>
              <w:jc w:val="left"/>
            </w:pPr>
            <w:r>
              <w:rPr>
                <w:rFonts w:ascii="Calibri" w:hAnsi="Calibri"/>
                <w:color w:val="1E293B"/>
                <w:sz w:val="18"/>
              </w:rPr>
              <w:t>1.0</w:t>
            </w:r>
          </w:p>
        </w:tc>
        <w:tc>
          <w:tcPr>
            <w:tcW w:type="dxa" w:w="3312"/>
            <w:shd w:fill="F8FAFC"/>
            <w:tcMar>
              <w:top w:w="80" w:type="dxa"/>
              <w:bottom w:w="80" w:type="dxa"/>
              <w:left w:w="140" w:type="dxa"/>
              <w:right w:w="140" w:type="dxa"/>
            </w:tcMar>
          </w:tcPr>
          <w:p>
            <w:pPr>
              <w:jc w:val="left"/>
            </w:pPr>
            <w:r>
              <w:rPr>
                <w:rFonts w:ascii="Calibri" w:hAnsi="Calibri"/>
                <w:color w:val="1E293B"/>
                <w:sz w:val="18"/>
              </w:rPr>
              <w:t>Chapter 5: Project Analysis and Design</w:t>
            </w:r>
          </w:p>
        </w:tc>
        <w:tc>
          <w:tcPr>
            <w:tcW w:type="dxa" w:w="3600"/>
            <w:shd w:fill="F8FAFC"/>
            <w:tcMar>
              <w:top w:w="80" w:type="dxa"/>
              <w:bottom w:w="80" w:type="dxa"/>
              <w:left w:w="140" w:type="dxa"/>
              <w:right w:w="140" w:type="dxa"/>
            </w:tcMar>
          </w:tcPr>
          <w:p>
            <w:pPr>
              <w:jc w:val="left"/>
            </w:pPr>
            <w:r>
              <w:rPr>
                <w:rFonts w:ascii="Calibri" w:hAnsi="Calibri"/>
                <w:color w:val="1E293B"/>
                <w:sz w:val="18"/>
              </w:rPr>
              <w:t>RFQ Architecture, WhatsApp Workflow, UML Sequence, DFDs &amp; Wireframes</w:t>
            </w:r>
          </w:p>
        </w:tc>
        <w:tc>
          <w:tcPr>
            <w:tcW w:type="dxa" w:w="1152"/>
            <w:shd w:fill="F8FAFC"/>
            <w:tcMar>
              <w:top w:w="80" w:type="dxa"/>
              <w:bottom w:w="80" w:type="dxa"/>
              <w:left w:w="140" w:type="dxa"/>
              <w:right w:w="140" w:type="dxa"/>
            </w:tcMar>
          </w:tcPr>
          <w:p>
            <w:pPr>
              <w:jc w:val="left"/>
            </w:pPr>
            <w:r>
              <w:rPr>
                <w:rFonts w:ascii="Calibri" w:hAnsi="Calibri"/>
                <w:color w:val="1E293B"/>
                <w:sz w:val="18"/>
              </w:rPr>
              <w:t>Page 3</w:t>
            </w:r>
          </w:p>
        </w:tc>
      </w:tr>
      <w:tr>
        <w:tc>
          <w:tcPr>
            <w:tcW w:type="dxa" w:w="864"/>
            <w:shd w:fill="FFFFFF"/>
            <w:tcMar>
              <w:top w:w="80" w:type="dxa"/>
              <w:bottom w:w="80" w:type="dxa"/>
              <w:left w:w="140" w:type="dxa"/>
              <w:right w:w="140" w:type="dxa"/>
            </w:tcMar>
          </w:tcPr>
          <w:p>
            <w:pPr>
              <w:jc w:val="left"/>
            </w:pPr>
            <w:r>
              <w:rPr>
                <w:rFonts w:ascii="Calibri" w:hAnsi="Calibri"/>
                <w:color w:val="1E293B"/>
                <w:sz w:val="18"/>
              </w:rPr>
              <w:t>2.0</w:t>
            </w:r>
          </w:p>
        </w:tc>
        <w:tc>
          <w:tcPr>
            <w:tcW w:type="dxa" w:w="3312"/>
            <w:shd w:fill="FFFFFF"/>
            <w:tcMar>
              <w:top w:w="80" w:type="dxa"/>
              <w:bottom w:w="80" w:type="dxa"/>
              <w:left w:w="140" w:type="dxa"/>
              <w:right w:w="140" w:type="dxa"/>
            </w:tcMar>
          </w:tcPr>
          <w:p>
            <w:pPr>
              <w:jc w:val="left"/>
            </w:pPr>
            <w:r>
              <w:rPr>
                <w:rFonts w:ascii="Calibri" w:hAnsi="Calibri"/>
                <w:color w:val="1E293B"/>
                <w:sz w:val="18"/>
              </w:rPr>
              <w:t>Chapter 6: Implementation &amp; Software Testing</w:t>
            </w:r>
          </w:p>
        </w:tc>
        <w:tc>
          <w:tcPr>
            <w:tcW w:type="dxa" w:w="3600"/>
            <w:shd w:fill="FFFFFF"/>
            <w:tcMar>
              <w:top w:w="80" w:type="dxa"/>
              <w:bottom w:w="80" w:type="dxa"/>
              <w:left w:w="140" w:type="dxa"/>
              <w:right w:w="140" w:type="dxa"/>
            </w:tcMar>
          </w:tcPr>
          <w:p>
            <w:pPr>
              <w:jc w:val="left"/>
            </w:pPr>
            <w:r>
              <w:rPr>
                <w:rFonts w:ascii="Calibri" w:hAnsi="Calibri"/>
                <w:color w:val="1E293B"/>
                <w:sz w:val="18"/>
              </w:rPr>
              <w:t>API Handlers, Honeypot, Google Sheets Webhook, Email &amp; Integration Tests</w:t>
            </w:r>
          </w:p>
        </w:tc>
        <w:tc>
          <w:tcPr>
            <w:tcW w:type="dxa" w:w="1152"/>
            <w:shd w:fill="FFFFFF"/>
            <w:tcMar>
              <w:top w:w="80" w:type="dxa"/>
              <w:bottom w:w="80" w:type="dxa"/>
              <w:left w:w="140" w:type="dxa"/>
              <w:right w:w="140" w:type="dxa"/>
            </w:tcMar>
          </w:tcPr>
          <w:p>
            <w:pPr>
              <w:jc w:val="left"/>
            </w:pPr>
            <w:r>
              <w:rPr>
                <w:rFonts w:ascii="Calibri" w:hAnsi="Calibri"/>
                <w:color w:val="1E293B"/>
                <w:sz w:val="18"/>
              </w:rPr>
              <w:t>Page 8</w:t>
            </w:r>
          </w:p>
        </w:tc>
      </w:tr>
      <w:tr>
        <w:tc>
          <w:tcPr>
            <w:tcW w:type="dxa" w:w="864"/>
            <w:shd w:fill="F8FAFC"/>
            <w:tcMar>
              <w:top w:w="80" w:type="dxa"/>
              <w:bottom w:w="80" w:type="dxa"/>
              <w:left w:w="140" w:type="dxa"/>
              <w:right w:w="140" w:type="dxa"/>
            </w:tcMar>
          </w:tcPr>
          <w:p>
            <w:pPr>
              <w:jc w:val="left"/>
            </w:pPr>
            <w:r>
              <w:rPr>
                <w:rFonts w:ascii="Calibri" w:hAnsi="Calibri"/>
                <w:color w:val="1E293B"/>
                <w:sz w:val="18"/>
              </w:rPr>
              <w:t>3.0</w:t>
            </w:r>
          </w:p>
        </w:tc>
        <w:tc>
          <w:tcPr>
            <w:tcW w:type="dxa" w:w="3312"/>
            <w:shd w:fill="F8FAFC"/>
            <w:tcMar>
              <w:top w:w="80" w:type="dxa"/>
              <w:bottom w:w="80" w:type="dxa"/>
              <w:left w:w="140" w:type="dxa"/>
              <w:right w:w="140" w:type="dxa"/>
            </w:tcMar>
          </w:tcPr>
          <w:p>
            <w:pPr>
              <w:jc w:val="left"/>
            </w:pPr>
            <w:r>
              <w:rPr>
                <w:rFonts w:ascii="Calibri" w:hAnsi="Calibri"/>
                <w:color w:val="1E293B"/>
                <w:sz w:val="18"/>
              </w:rPr>
              <w:t>Compiled Master Test-Case Suite</w:t>
            </w:r>
          </w:p>
        </w:tc>
        <w:tc>
          <w:tcPr>
            <w:tcW w:type="dxa" w:w="3600"/>
            <w:shd w:fill="F8FAFC"/>
            <w:tcMar>
              <w:top w:w="80" w:type="dxa"/>
              <w:bottom w:w="80" w:type="dxa"/>
              <w:left w:w="140" w:type="dxa"/>
              <w:right w:w="140" w:type="dxa"/>
            </w:tcMar>
          </w:tcPr>
          <w:p>
            <w:pPr>
              <w:jc w:val="left"/>
            </w:pPr>
            <w:r>
              <w:rPr>
                <w:rFonts w:ascii="Calibri" w:hAnsi="Calibri"/>
                <w:color w:val="1E293B"/>
                <w:sz w:val="18"/>
              </w:rPr>
              <w:t>Comprehensive 28-Test Unified Matrix Across All Subsystems</w:t>
            </w:r>
          </w:p>
        </w:tc>
        <w:tc>
          <w:tcPr>
            <w:tcW w:type="dxa" w:w="1152"/>
            <w:shd w:fill="F8FAFC"/>
            <w:tcMar>
              <w:top w:w="80" w:type="dxa"/>
              <w:bottom w:w="80" w:type="dxa"/>
              <w:left w:w="140" w:type="dxa"/>
              <w:right w:w="140" w:type="dxa"/>
            </w:tcMar>
          </w:tcPr>
          <w:p>
            <w:pPr>
              <w:jc w:val="left"/>
            </w:pPr>
            <w:r>
              <w:rPr>
                <w:rFonts w:ascii="Calibri" w:hAnsi="Calibri"/>
                <w:color w:val="1E293B"/>
                <w:sz w:val="18"/>
              </w:rPr>
              <w:t>Page 13</w:t>
            </w:r>
          </w:p>
        </w:tc>
      </w:tr>
      <w:tr>
        <w:tc>
          <w:tcPr>
            <w:tcW w:type="dxa" w:w="864"/>
            <w:shd w:fill="FFFFFF"/>
            <w:tcMar>
              <w:top w:w="80" w:type="dxa"/>
              <w:bottom w:w="80" w:type="dxa"/>
              <w:left w:w="140" w:type="dxa"/>
              <w:right w:w="140" w:type="dxa"/>
            </w:tcMar>
          </w:tcPr>
          <w:p>
            <w:pPr>
              <w:jc w:val="left"/>
            </w:pPr>
            <w:r>
              <w:rPr>
                <w:rFonts w:ascii="Calibri" w:hAnsi="Calibri"/>
                <w:color w:val="1E293B"/>
                <w:sz w:val="18"/>
              </w:rPr>
              <w:t>4.0</w:t>
            </w:r>
          </w:p>
        </w:tc>
        <w:tc>
          <w:tcPr>
            <w:tcW w:type="dxa" w:w="3312"/>
            <w:shd w:fill="FFFFFF"/>
            <w:tcMar>
              <w:top w:w="80" w:type="dxa"/>
              <w:bottom w:w="80" w:type="dxa"/>
              <w:left w:w="140" w:type="dxa"/>
              <w:right w:w="140" w:type="dxa"/>
            </w:tcMar>
          </w:tcPr>
          <w:p>
            <w:pPr>
              <w:jc w:val="left"/>
            </w:pPr>
            <w:r>
              <w:rPr>
                <w:rFonts w:ascii="Calibri" w:hAnsi="Calibri"/>
                <w:color w:val="1E293B"/>
                <w:sz w:val="18"/>
              </w:rPr>
              <w:t>Chapter 7: Conclusion &amp; Future Work</w:t>
            </w:r>
          </w:p>
        </w:tc>
        <w:tc>
          <w:tcPr>
            <w:tcW w:type="dxa" w:w="3600"/>
            <w:shd w:fill="FFFFFF"/>
            <w:tcMar>
              <w:top w:w="80" w:type="dxa"/>
              <w:bottom w:w="80" w:type="dxa"/>
              <w:left w:w="140" w:type="dxa"/>
              <w:right w:w="140" w:type="dxa"/>
            </w:tcMar>
          </w:tcPr>
          <w:p>
            <w:pPr>
              <w:jc w:val="left"/>
            </w:pPr>
            <w:r>
              <w:rPr>
                <w:rFonts w:ascii="Calibri" w:hAnsi="Calibri"/>
                <w:color w:val="1E293B"/>
                <w:sz w:val="18"/>
              </w:rPr>
              <w:t>Project Achievements, Operational Limitations &amp; AI Roadmaps</w:t>
            </w:r>
          </w:p>
        </w:tc>
        <w:tc>
          <w:tcPr>
            <w:tcW w:type="dxa" w:w="1152"/>
            <w:shd w:fill="FFFFFF"/>
            <w:tcMar>
              <w:top w:w="80" w:type="dxa"/>
              <w:bottom w:w="80" w:type="dxa"/>
              <w:left w:w="140" w:type="dxa"/>
              <w:right w:w="140" w:type="dxa"/>
            </w:tcMar>
          </w:tcPr>
          <w:p>
            <w:pPr>
              <w:jc w:val="left"/>
            </w:pPr>
            <w:r>
              <w:rPr>
                <w:rFonts w:ascii="Calibri" w:hAnsi="Calibri"/>
                <w:color w:val="1E293B"/>
                <w:sz w:val="18"/>
              </w:rPr>
              <w:t>Page 18</w:t>
            </w:r>
          </w:p>
        </w:tc>
      </w:tr>
      <w:tr>
        <w:tc>
          <w:tcPr>
            <w:tcW w:type="dxa" w:w="864"/>
            <w:shd w:fill="F8FAFC"/>
            <w:tcMar>
              <w:top w:w="80" w:type="dxa"/>
              <w:bottom w:w="80" w:type="dxa"/>
              <w:left w:w="140" w:type="dxa"/>
              <w:right w:w="140" w:type="dxa"/>
            </w:tcMar>
          </w:tcPr>
          <w:p>
            <w:pPr>
              <w:jc w:val="left"/>
            </w:pPr>
            <w:r>
              <w:rPr>
                <w:rFonts w:ascii="Calibri" w:hAnsi="Calibri"/>
                <w:color w:val="1E293B"/>
                <w:sz w:val="18"/>
              </w:rPr>
              <w:t>5.0</w:t>
            </w:r>
          </w:p>
        </w:tc>
        <w:tc>
          <w:tcPr>
            <w:tcW w:type="dxa" w:w="3312"/>
            <w:shd w:fill="F8FAFC"/>
            <w:tcMar>
              <w:top w:w="80" w:type="dxa"/>
              <w:bottom w:w="80" w:type="dxa"/>
              <w:left w:w="140" w:type="dxa"/>
              <w:right w:w="140" w:type="dxa"/>
            </w:tcMar>
          </w:tcPr>
          <w:p>
            <w:pPr>
              <w:jc w:val="left"/>
            </w:pPr>
            <w:r>
              <w:rPr>
                <w:rFonts w:ascii="Calibri" w:hAnsi="Calibri"/>
                <w:color w:val="1E293B"/>
                <w:sz w:val="18"/>
              </w:rPr>
              <w:t>Chapter 8: References &amp; Bibliography</w:t>
            </w:r>
          </w:p>
        </w:tc>
        <w:tc>
          <w:tcPr>
            <w:tcW w:type="dxa" w:w="3600"/>
            <w:shd w:fill="F8FAFC"/>
            <w:tcMar>
              <w:top w:w="80" w:type="dxa"/>
              <w:bottom w:w="80" w:type="dxa"/>
              <w:left w:w="140" w:type="dxa"/>
              <w:right w:w="140" w:type="dxa"/>
            </w:tcMar>
          </w:tcPr>
          <w:p>
            <w:pPr>
              <w:jc w:val="left"/>
            </w:pPr>
            <w:r>
              <w:rPr>
                <w:rFonts w:ascii="Calibri" w:hAnsi="Calibri"/>
                <w:color w:val="1E293B"/>
                <w:sz w:val="18"/>
              </w:rPr>
              <w:t>Academic Standards, API Security &amp; Software Testing Literature</w:t>
            </w:r>
          </w:p>
        </w:tc>
        <w:tc>
          <w:tcPr>
            <w:tcW w:type="dxa" w:w="1152"/>
            <w:shd w:fill="F8FAFC"/>
            <w:tcMar>
              <w:top w:w="80" w:type="dxa"/>
              <w:bottom w:w="80" w:type="dxa"/>
              <w:left w:w="140" w:type="dxa"/>
              <w:right w:w="140" w:type="dxa"/>
            </w:tcMar>
          </w:tcPr>
          <w:p>
            <w:pPr>
              <w:jc w:val="left"/>
            </w:pPr>
            <w:r>
              <w:rPr>
                <w:rFonts w:ascii="Calibri" w:hAnsi="Calibri"/>
                <w:color w:val="1E293B"/>
                <w:sz w:val="18"/>
              </w:rPr>
              <w:t>Page 21</w:t>
            </w:r>
          </w:p>
        </w:tc>
      </w:tr>
    </w:tbl>
    <w:p>
      <w:r>
        <w:br w:type="page"/>
      </w:r>
    </w:p>
    <w:p>
      <w:pPr>
        <w:keepNext/>
        <w:spacing w:before="360" w:after="160"/>
        <w:jc w:val="left"/>
      </w:pPr>
      <w:r>
        <w:rPr>
          <w:rFonts w:ascii="Calibri" w:hAnsi="Calibri"/>
          <w:b/>
          <w:color w:val="0F172A"/>
          <w:sz w:val="34"/>
        </w:rPr>
        <w:t>Chapter 5: Project Analysis and Design</w:t>
      </w:r>
    </w:p>
    <w:p>
      <w:pPr>
        <w:keepNext/>
        <w:spacing w:before="280" w:after="120"/>
        <w:jc w:val="left"/>
      </w:pPr>
      <w:r>
        <w:rPr>
          <w:rFonts w:ascii="Calibri" w:hAnsi="Calibri"/>
          <w:b/>
          <w:color w:val="0369A1"/>
          <w:sz w:val="27"/>
        </w:rPr>
        <w:t>5.1 Multi-Channel Enquiry &amp; RFQ Subsystem Architecture</w:t>
      </w:r>
    </w:p>
    <w:p>
      <w:pPr>
        <w:spacing w:before="0" w:after="120" w:line="312" w:lineRule="auto"/>
        <w:jc w:val="left"/>
      </w:pPr>
      <w:r>
        <w:rPr>
          <w:rFonts w:ascii="Calibri" w:hAnsi="Calibri"/>
          <w:b w:val="0"/>
          <w:i w:val="0"/>
          <w:color w:val="1E293B"/>
          <w:sz w:val="22"/>
        </w:rPr>
        <w:t>The enquiry subsystem was engineered to eliminate communication friction between industrial procurement officers and Ruptech's sales engineering team. Figure 5.1 illustrates the multi-channel workflow:</w:t>
      </w:r>
    </w:p>
    <w:p>
      <w:pPr>
        <w:pStyle w:val="ListBullet"/>
        <w:spacing w:before="40" w:after="60" w:line="300" w:lineRule="auto"/>
      </w:pPr>
      <w:r>
        <w:rPr>
          <w:rFonts w:ascii="Calibri" w:hAnsi="Calibri"/>
          <w:b/>
          <w:color w:val="0F172A"/>
          <w:sz w:val="21"/>
        </w:rPr>
        <w:t xml:space="preserve">Channel A (Dedicated RFQ Portal - `/quote`): </w:t>
      </w:r>
      <w:r>
        <w:rPr>
          <w:rFonts w:ascii="Calibri" w:hAnsi="Calibri"/>
          <w:color w:val="334155"/>
          <w:sz w:val="21"/>
        </w:rPr>
        <w:t>Designed for institutional buyers requiring comprehensive budgetary and technical quotes. Captures exact parameters: Company Name, Contact Person, Phone, Email, Product Category (Panel Enclosures, Cable Trays, Storage Racks, Custom Fabrication), Batch Quantity, Technical Specifications (CRCA sheet gauge, IP55/IP65 requirements, RAL powder coating code), and Required Delivery Timeline.</w:t>
      </w:r>
    </w:p>
    <w:p>
      <w:pPr>
        <w:pStyle w:val="ListBullet"/>
        <w:spacing w:before="40" w:after="60" w:line="300" w:lineRule="auto"/>
      </w:pPr>
      <w:r>
        <w:rPr>
          <w:rFonts w:ascii="Calibri" w:hAnsi="Calibri"/>
          <w:b/>
          <w:color w:val="0F172A"/>
          <w:sz w:val="21"/>
        </w:rPr>
        <w:t xml:space="preserve">Channel B (General Corporate Consultation - `/contact`): </w:t>
      </w:r>
      <w:r>
        <w:rPr>
          <w:rFonts w:ascii="Calibri" w:hAnsi="Calibri"/>
          <w:color w:val="334155"/>
          <w:sz w:val="21"/>
        </w:rPr>
        <w:t>Designed for general visitors, partners, and initial inquiries. Captures essential identity information and free-text engineering inquiries.</w:t>
      </w:r>
    </w:p>
    <w:p>
      <w:pPr>
        <w:pStyle w:val="ListBullet"/>
        <w:spacing w:before="40" w:after="60" w:line="300" w:lineRule="auto"/>
      </w:pPr>
      <w:r>
        <w:rPr>
          <w:rFonts w:ascii="Calibri" w:hAnsi="Calibri"/>
          <w:b/>
          <w:color w:val="0F172A"/>
          <w:sz w:val="21"/>
        </w:rPr>
        <w:t xml:space="preserve">Channel C (Fast-Track WhatsApp Direct Gateway): </w:t>
      </w:r>
      <w:r>
        <w:rPr>
          <w:rFonts w:ascii="Calibri" w:hAnsi="Calibri"/>
          <w:color w:val="334155"/>
          <w:sz w:val="21"/>
        </w:rPr>
        <w:t>Single-click instant communication bypassing form submission, serializing model numbers and dimensional requirements directly into a native WhatsApp chat link.</w:t>
      </w:r>
    </w:p>
    <w:p>
      <w:pPr>
        <w:pStyle w:val="ListBullet"/>
        <w:spacing w:before="40" w:after="60" w:line="300" w:lineRule="auto"/>
      </w:pPr>
      <w:r>
        <w:rPr>
          <w:rFonts w:ascii="Calibri" w:hAnsi="Calibri"/>
          <w:b/>
          <w:color w:val="0F172A"/>
          <w:sz w:val="21"/>
        </w:rPr>
        <w:t xml:space="preserve">Server-Side Processing &amp; Validation (`/api/rfq`): </w:t>
      </w:r>
      <w:r>
        <w:rPr>
          <w:rFonts w:ascii="Calibri" w:hAnsi="Calibri"/>
          <w:color w:val="334155"/>
          <w:sz w:val="21"/>
        </w:rPr>
        <w:t>Next.js serverless route handler that inspects incoming JSON payloads, filters automated bot submissions via an invisible honeypot field (`form.hp`), enforces mandatory regex validation, and dispatches data simultaneously to Google Sheets and sales email gateways.</w:t>
      </w:r>
    </w:p>
    <w:p>
      <w:pPr>
        <w:keepNext/>
        <w:spacing w:before="200" w:after="80"/>
        <w:jc w:val="center"/>
      </w:pPr>
      <w:r>
        <w:drawing>
          <wp:inline xmlns:a="http://schemas.openxmlformats.org/drawingml/2006/main" xmlns:pic="http://schemas.openxmlformats.org/drawingml/2006/picture">
            <wp:extent cx="5486400" cy="3642232"/>
            <wp:docPr id="1" name="Picture 1"/>
            <wp:cNvGraphicFramePr>
              <a:graphicFrameLocks noChangeAspect="1"/>
            </wp:cNvGraphicFramePr>
            <a:graphic>
              <a:graphicData uri="http://schemas.openxmlformats.org/drawingml/2006/picture">
                <pic:pic>
                  <pic:nvPicPr>
                    <pic:cNvPr id="0" name="rfq_enquiry_workflow_diagram.png"/>
                    <pic:cNvPicPr/>
                  </pic:nvPicPr>
                  <pic:blipFill>
                    <a:blip r:embed="rId11"/>
                    <a:stretch>
                      <a:fillRect/>
                    </a:stretch>
                  </pic:blipFill>
                  <pic:spPr>
                    <a:xfrm>
                      <a:off x="0" y="0"/>
                      <a:ext cx="5486400" cy="3642232"/>
                    </a:xfrm>
                    <a:prstGeom prst="rect"/>
                  </pic:spPr>
                </pic:pic>
              </a:graphicData>
            </a:graphic>
          </wp:inline>
        </w:drawing>
      </w:r>
    </w:p>
    <w:p>
      <w:pPr>
        <w:spacing w:before="40" w:after="240"/>
        <w:jc w:val="center"/>
      </w:pPr>
      <w:r>
        <w:rPr>
          <w:rFonts w:ascii="Calibri" w:hAnsi="Calibri"/>
          <w:b/>
          <w:i/>
          <w:color w:val="475569"/>
          <w:sz w:val="19"/>
        </w:rPr>
        <w:t>Figure 5.1: Multi-Channel Enquiry &amp; RFQ Process Workflow Diagram</w:t>
      </w:r>
    </w:p>
    <w:p>
      <w:pPr>
        <w:keepNext/>
        <w:spacing w:before="280" w:after="120"/>
        <w:jc w:val="left"/>
      </w:pPr>
      <w:r>
        <w:rPr>
          <w:rFonts w:ascii="Calibri" w:hAnsi="Calibri"/>
          <w:b/>
          <w:color w:val="0369A1"/>
          <w:sz w:val="27"/>
        </w:rPr>
        <w:t>5.2 UML Sequence Diagram for RFQ Processing</w:t>
      </w:r>
    </w:p>
    <w:p>
      <w:pPr>
        <w:spacing w:before="0" w:after="120" w:line="312" w:lineRule="auto"/>
        <w:jc w:val="left"/>
      </w:pPr>
      <w:r>
        <w:rPr>
          <w:rFonts w:ascii="Calibri" w:hAnsi="Calibri"/>
          <w:b w:val="0"/>
          <w:i w:val="0"/>
          <w:color w:val="1E293B"/>
          <w:sz w:val="22"/>
        </w:rPr>
        <w:t>Figure 5.2 traces the temporal sequence of interactions during an RFQ submission:</w:t>
      </w:r>
    </w:p>
    <w:p>
      <w:pPr>
        <w:pStyle w:val="ListBullet"/>
        <w:spacing w:before="40" w:after="60" w:line="300" w:lineRule="auto"/>
      </w:pPr>
      <w:r>
        <w:rPr>
          <w:rFonts w:ascii="Calibri" w:hAnsi="Calibri"/>
          <w:b/>
          <w:color w:val="0F172A"/>
          <w:sz w:val="21"/>
        </w:rPr>
        <w:t xml:space="preserve">1. Client Form Submission: </w:t>
      </w:r>
      <w:r>
        <w:rPr>
          <w:rFonts w:ascii="Calibri" w:hAnsi="Calibri"/>
          <w:color w:val="334155"/>
          <w:sz w:val="21"/>
        </w:rPr>
        <w:t>The client-side React component (`QuoteClient.jsx`) collects user input, disables submit buttons, and transmits an asynchronous `fetch('POST', '/api/rfq')` request.</w:t>
      </w:r>
    </w:p>
    <w:p>
      <w:pPr>
        <w:pStyle w:val="ListBullet"/>
        <w:spacing w:before="40" w:after="60" w:line="300" w:lineRule="auto"/>
      </w:pPr>
      <w:r>
        <w:rPr>
          <w:rFonts w:ascii="Calibri" w:hAnsi="Calibri"/>
          <w:b/>
          <w:color w:val="0F172A"/>
          <w:sz w:val="21"/>
        </w:rPr>
        <w:t xml:space="preserve">2. Honeypot &amp; Input Sanitization: </w:t>
      </w:r>
      <w:r>
        <w:rPr>
          <w:rFonts w:ascii="Calibri" w:hAnsi="Calibri"/>
          <w:color w:val="334155"/>
          <w:sz w:val="21"/>
        </w:rPr>
        <w:t>The server handler inspects the hidden `hp` field. If populated (indicating an automated spam bot), the server silently responds with `{ ok: true }` without triggering backend side-effects.</w:t>
      </w:r>
    </w:p>
    <w:p>
      <w:pPr>
        <w:pStyle w:val="ListBullet"/>
        <w:spacing w:before="40" w:after="60" w:line="300" w:lineRule="auto"/>
      </w:pPr>
      <w:r>
        <w:rPr>
          <w:rFonts w:ascii="Calibri" w:hAnsi="Calibri"/>
          <w:b/>
          <w:color w:val="0F172A"/>
          <w:sz w:val="21"/>
        </w:rPr>
        <w:t xml:space="preserve">3. Google Sheets Synchronization: </w:t>
      </w:r>
      <w:r>
        <w:rPr>
          <w:rFonts w:ascii="Calibri" w:hAnsi="Calibri"/>
          <w:color w:val="334155"/>
          <w:sz w:val="21"/>
        </w:rPr>
        <w:t>Valid payloads are forwarded via an authenticated HTTP POST webhook to Google Apps Script (`RFQ_APPS_SCRIPT_URL`), appending a timestamped lead row into the Ruptech Sales Pipeline spreadsheet.</w:t>
      </w:r>
    </w:p>
    <w:p>
      <w:pPr>
        <w:pStyle w:val="ListBullet"/>
        <w:spacing w:before="40" w:after="60" w:line="300" w:lineRule="auto"/>
      </w:pPr>
      <w:r>
        <w:rPr>
          <w:rFonts w:ascii="Calibri" w:hAnsi="Calibri"/>
          <w:b/>
          <w:color w:val="0F172A"/>
          <w:sz w:val="21"/>
        </w:rPr>
        <w:t xml:space="preserve">4. Automated Email Alerting: </w:t>
      </w:r>
      <w:r>
        <w:rPr>
          <w:rFonts w:ascii="Calibri" w:hAnsi="Calibri"/>
          <w:color w:val="334155"/>
          <w:sz w:val="21"/>
        </w:rPr>
        <w:t>The server constructs an HTML email notification detailing all customer specifications and dispatches it to Ruptech's sales engineering inbox.</w:t>
      </w:r>
    </w:p>
    <w:p>
      <w:pPr>
        <w:pStyle w:val="ListBullet"/>
        <w:spacing w:before="40" w:after="60" w:line="300" w:lineRule="auto"/>
      </w:pPr>
      <w:r>
        <w:rPr>
          <w:rFonts w:ascii="Calibri" w:hAnsi="Calibri"/>
          <w:b/>
          <w:color w:val="0F172A"/>
          <w:sz w:val="21"/>
        </w:rPr>
        <w:t xml:space="preserve">5. Client Confirmation: </w:t>
      </w:r>
      <w:r>
        <w:rPr>
          <w:rFonts w:ascii="Calibri" w:hAnsi="Calibri"/>
          <w:color w:val="334155"/>
          <w:sz w:val="21"/>
        </w:rPr>
        <w:t>Upon receiving a 200 OK response, the client UI transitions state (`status = 'success'`), rendering a confirmation modal with reference tracking.</w:t>
      </w:r>
    </w:p>
    <w:p>
      <w:pPr>
        <w:keepNext/>
        <w:spacing w:before="200" w:after="80"/>
        <w:jc w:val="center"/>
      </w:pPr>
      <w:r>
        <w:drawing>
          <wp:inline xmlns:a="http://schemas.openxmlformats.org/drawingml/2006/main" xmlns:pic="http://schemas.openxmlformats.org/drawingml/2006/picture">
            <wp:extent cx="5486400" cy="4284390"/>
            <wp:docPr id="2" name="Picture 2"/>
            <wp:cNvGraphicFramePr>
              <a:graphicFrameLocks noChangeAspect="1"/>
            </wp:cNvGraphicFramePr>
            <a:graphic>
              <a:graphicData uri="http://schemas.openxmlformats.org/drawingml/2006/picture">
                <pic:pic>
                  <pic:nvPicPr>
                    <pic:cNvPr id="0" name="rfq_sequence_diagram.png"/>
                    <pic:cNvPicPr/>
                  </pic:nvPicPr>
                  <pic:blipFill>
                    <a:blip r:embed="rId12"/>
                    <a:stretch>
                      <a:fillRect/>
                    </a:stretch>
                  </pic:blipFill>
                  <pic:spPr>
                    <a:xfrm>
                      <a:off x="0" y="0"/>
                      <a:ext cx="5486400" cy="4284390"/>
                    </a:xfrm>
                    <a:prstGeom prst="rect"/>
                  </pic:spPr>
                </pic:pic>
              </a:graphicData>
            </a:graphic>
          </wp:inline>
        </w:drawing>
      </w:r>
    </w:p>
    <w:p>
      <w:pPr>
        <w:spacing w:before="40" w:after="240"/>
        <w:jc w:val="center"/>
      </w:pPr>
      <w:r>
        <w:rPr>
          <w:rFonts w:ascii="Calibri" w:hAnsi="Calibri"/>
          <w:b/>
          <w:i/>
          <w:color w:val="475569"/>
          <w:sz w:val="19"/>
        </w:rPr>
        <w:t>Figure 5.2: UML Sequence Diagram - RFQ Submission, Google Sheets Sync &amp; Email Dispatch</w:t>
      </w:r>
    </w:p>
    <w:p>
      <w:pPr>
        <w:keepNext/>
        <w:spacing w:before="280" w:after="120"/>
        <w:jc w:val="left"/>
      </w:pPr>
      <w:r>
        <w:rPr>
          <w:rFonts w:ascii="Calibri" w:hAnsi="Calibri"/>
          <w:b/>
          <w:color w:val="0369A1"/>
          <w:sz w:val="27"/>
        </w:rPr>
        <w:t>5.3 WhatsApp Direct RFQ &amp; URI Payload Serialization</w:t>
      </w:r>
    </w:p>
    <w:p>
      <w:pPr>
        <w:spacing w:before="0" w:after="120" w:line="312" w:lineRule="auto"/>
        <w:jc w:val="left"/>
      </w:pPr>
      <w:r>
        <w:rPr>
          <w:rFonts w:ascii="Calibri" w:hAnsi="Calibri"/>
          <w:b w:val="0"/>
          <w:i w:val="0"/>
          <w:color w:val="1E293B"/>
          <w:sz w:val="22"/>
        </w:rPr>
        <w:t>Recognizing that 80%+ of regional B2B engineering correspondence in India occurs over WhatsApp, a custom URI serialization architecture was implemented. Figure 5.3 models the four-stage pipeline:</w:t>
      </w:r>
    </w:p>
    <w:p>
      <w:pPr>
        <w:pStyle w:val="ListBullet"/>
        <w:spacing w:before="40" w:after="60" w:line="300" w:lineRule="auto"/>
      </w:pPr>
      <w:r>
        <w:rPr>
          <w:rFonts w:ascii="Calibri" w:hAnsi="Calibri"/>
          <w:b/>
          <w:color w:val="0F172A"/>
          <w:sz w:val="21"/>
        </w:rPr>
        <w:t xml:space="preserve">Stage 1 (User Action): </w:t>
      </w:r>
      <w:r>
        <w:rPr>
          <w:rFonts w:ascii="Calibri" w:hAnsi="Calibri"/>
          <w:color w:val="334155"/>
          <w:sz w:val="21"/>
        </w:rPr>
        <w:t>User clicks 'Request Quote via WhatsApp' on the RFQ form, SpecTable, or floating widget.</w:t>
      </w:r>
    </w:p>
    <w:p>
      <w:pPr>
        <w:pStyle w:val="ListBullet"/>
        <w:spacing w:before="40" w:after="60" w:line="300" w:lineRule="auto"/>
      </w:pPr>
      <w:r>
        <w:rPr>
          <w:rFonts w:ascii="Calibri" w:hAnsi="Calibri"/>
          <w:b/>
          <w:color w:val="0F172A"/>
          <w:sz w:val="21"/>
        </w:rPr>
        <w:t xml:space="preserve">Stage 2 (URI Payload Serialization): </w:t>
      </w:r>
      <w:r>
        <w:rPr>
          <w:rFonts w:ascii="Calibri" w:hAnsi="Calibri"/>
          <w:color w:val="334155"/>
          <w:sz w:val="21"/>
        </w:rPr>
        <w:t>The front-end executes `encodeURIComponent()`, structuring customer name, selected product model, dimensions, and estimated quantities into standard URL query parameters.</w:t>
      </w:r>
    </w:p>
    <w:p>
      <w:pPr>
        <w:pStyle w:val="ListBullet"/>
        <w:spacing w:before="40" w:after="60" w:line="300" w:lineRule="auto"/>
      </w:pPr>
      <w:r>
        <w:rPr>
          <w:rFonts w:ascii="Calibri" w:hAnsi="Calibri"/>
          <w:b/>
          <w:color w:val="0F172A"/>
          <w:sz w:val="21"/>
        </w:rPr>
        <w:t xml:space="preserve">Stage 3 (Gateway Target Construction): </w:t>
      </w:r>
      <w:r>
        <w:rPr>
          <w:rFonts w:ascii="Calibri" w:hAnsi="Calibri"/>
          <w:color w:val="334155"/>
          <w:sz w:val="21"/>
        </w:rPr>
        <w:t>Synthesizes standard WhatsApp deep links (`https://wa.me/91XXXXXXXXXX?text=...`).</w:t>
      </w:r>
    </w:p>
    <w:p>
      <w:pPr>
        <w:pStyle w:val="ListBullet"/>
        <w:spacing w:before="40" w:after="60" w:line="300" w:lineRule="auto"/>
      </w:pPr>
      <w:r>
        <w:rPr>
          <w:rFonts w:ascii="Calibri" w:hAnsi="Calibri"/>
          <w:b/>
          <w:color w:val="0F172A"/>
          <w:sz w:val="21"/>
        </w:rPr>
        <w:t xml:space="preserve">Stage 4 (Client Intent Dispatch): </w:t>
      </w:r>
      <w:r>
        <w:rPr>
          <w:rFonts w:ascii="Calibri" w:hAnsi="Calibri"/>
          <w:color w:val="334155"/>
          <w:sz w:val="21"/>
        </w:rPr>
        <w:t>The browser invokes the operating system's protocol handler, launching WhatsApp Desktop or Mobile with a pre-filled, professionally structured inquiry message ready for immediate sending.</w:t>
      </w:r>
    </w:p>
    <w:p>
      <w:pPr>
        <w:keepNext/>
        <w:spacing w:before="200" w:after="80"/>
        <w:jc w:val="center"/>
      </w:pPr>
      <w:r>
        <w:drawing>
          <wp:inline xmlns:a="http://schemas.openxmlformats.org/drawingml/2006/main" xmlns:pic="http://schemas.openxmlformats.org/drawingml/2006/picture">
            <wp:extent cx="5486400" cy="1531168"/>
            <wp:docPr id="3" name="Picture 3"/>
            <wp:cNvGraphicFramePr>
              <a:graphicFrameLocks noChangeAspect="1"/>
            </wp:cNvGraphicFramePr>
            <a:graphic>
              <a:graphicData uri="http://schemas.openxmlformats.org/drawingml/2006/picture">
                <pic:pic>
                  <pic:nvPicPr>
                    <pic:cNvPr id="0" name="whatsapp_workflow_diagram.png"/>
                    <pic:cNvPicPr/>
                  </pic:nvPicPr>
                  <pic:blipFill>
                    <a:blip r:embed="rId13"/>
                    <a:stretch>
                      <a:fillRect/>
                    </a:stretch>
                  </pic:blipFill>
                  <pic:spPr>
                    <a:xfrm>
                      <a:off x="0" y="0"/>
                      <a:ext cx="5486400" cy="1531168"/>
                    </a:xfrm>
                    <a:prstGeom prst="rect"/>
                  </pic:spPr>
                </pic:pic>
              </a:graphicData>
            </a:graphic>
          </wp:inline>
        </w:drawing>
      </w:r>
    </w:p>
    <w:p>
      <w:pPr>
        <w:spacing w:before="40" w:after="240"/>
        <w:jc w:val="center"/>
      </w:pPr>
      <w:r>
        <w:rPr>
          <w:rFonts w:ascii="Calibri" w:hAnsi="Calibri"/>
          <w:b/>
          <w:i/>
          <w:color w:val="475569"/>
          <w:sz w:val="19"/>
        </w:rPr>
        <w:t>Figure 5.3: Direct WhatsApp RFQ &amp; URI Payload Serialization Architecture</w:t>
      </w:r>
    </w:p>
    <w:p>
      <w:pPr>
        <w:keepNext/>
        <w:spacing w:before="280" w:after="120"/>
        <w:jc w:val="left"/>
      </w:pPr>
      <w:r>
        <w:rPr>
          <w:rFonts w:ascii="Calibri" w:hAnsi="Calibri"/>
          <w:b/>
          <w:color w:val="0369A1"/>
          <w:sz w:val="27"/>
        </w:rPr>
        <w:t>5.4 Data Flow Diagrams (DFD Level 0 &amp; Level 1)</w:t>
      </w:r>
    </w:p>
    <w:p>
      <w:pPr>
        <w:spacing w:before="0" w:after="120" w:line="312" w:lineRule="auto"/>
        <w:jc w:val="left"/>
      </w:pPr>
      <w:r>
        <w:rPr>
          <w:rFonts w:ascii="Calibri" w:hAnsi="Calibri"/>
          <w:b w:val="0"/>
          <w:i w:val="0"/>
          <w:color w:val="1E293B"/>
          <w:sz w:val="22"/>
        </w:rPr>
        <w:t>Figure 5.4 depicts the Data Flow Diagrams defining the boundary and internal functional decomposition of the enquiry subsystem:</w:t>
      </w:r>
    </w:p>
    <w:p>
      <w:pPr>
        <w:pStyle w:val="ListBullet"/>
        <w:spacing w:before="40" w:after="60" w:line="300" w:lineRule="auto"/>
      </w:pPr>
      <w:r>
        <w:rPr>
          <w:rFonts w:ascii="Calibri" w:hAnsi="Calibri"/>
          <w:b/>
          <w:color w:val="0F172A"/>
          <w:sz w:val="21"/>
        </w:rPr>
        <w:t xml:space="preserve">DFD Level 0 (Context Diagram): </w:t>
      </w:r>
      <w:r>
        <w:rPr>
          <w:rFonts w:ascii="Calibri" w:hAnsi="Calibri"/>
          <w:color w:val="334155"/>
          <w:sz w:val="21"/>
        </w:rPr>
        <w:t>Depicts external entities (Prospective Client and Ruptech Sales Desk) interacting with the central Enquiry Management System via incoming RFQ streams and outbound status acknowledgments.</w:t>
      </w:r>
    </w:p>
    <w:p>
      <w:pPr>
        <w:pStyle w:val="ListBullet"/>
        <w:spacing w:before="40" w:after="60" w:line="300" w:lineRule="auto"/>
      </w:pPr>
      <w:r>
        <w:rPr>
          <w:rFonts w:ascii="Calibri" w:hAnsi="Calibri"/>
          <w:b/>
          <w:color w:val="0F172A"/>
          <w:sz w:val="21"/>
        </w:rPr>
        <w:t xml:space="preserve">DFD Level 1 (Subsystem Decomposition): </w:t>
      </w:r>
      <w:r>
        <w:rPr>
          <w:rFonts w:ascii="Calibri" w:hAnsi="Calibri"/>
          <w:color w:val="334155"/>
          <w:sz w:val="21"/>
        </w:rPr>
        <w:t>Decomposes the system into four discrete processes: Process 1.0 (Form Capture &amp; Honeypot Filtering), Process 2.0 (Payload Schema Validation), Process 3.0 (Google Sheets Real-Time Logging to Data Store D1), and Process 4.0 (Sales Alert Email Dispatch).</w:t>
      </w:r>
    </w:p>
    <w:p>
      <w:pPr>
        <w:keepNext/>
        <w:spacing w:before="200" w:after="80"/>
        <w:jc w:val="center"/>
      </w:pPr>
      <w:r>
        <w:drawing>
          <wp:inline xmlns:a="http://schemas.openxmlformats.org/drawingml/2006/main" xmlns:pic="http://schemas.openxmlformats.org/drawingml/2006/picture">
            <wp:extent cx="5486400" cy="2723465"/>
            <wp:docPr id="4" name="Picture 4"/>
            <wp:cNvGraphicFramePr>
              <a:graphicFrameLocks noChangeAspect="1"/>
            </wp:cNvGraphicFramePr>
            <a:graphic>
              <a:graphicData uri="http://schemas.openxmlformats.org/drawingml/2006/picture">
                <pic:pic>
                  <pic:nvPicPr>
                    <pic:cNvPr id="0" name="dfd_enquiry_system.png"/>
                    <pic:cNvPicPr/>
                  </pic:nvPicPr>
                  <pic:blipFill>
                    <a:blip r:embed="rId14"/>
                    <a:stretch>
                      <a:fillRect/>
                    </a:stretch>
                  </pic:blipFill>
                  <pic:spPr>
                    <a:xfrm>
                      <a:off x="0" y="0"/>
                      <a:ext cx="5486400" cy="2723465"/>
                    </a:xfrm>
                    <a:prstGeom prst="rect"/>
                  </pic:spPr>
                </pic:pic>
              </a:graphicData>
            </a:graphic>
          </wp:inline>
        </w:drawing>
      </w:r>
    </w:p>
    <w:p>
      <w:pPr>
        <w:spacing w:before="40" w:after="240"/>
        <w:jc w:val="center"/>
      </w:pPr>
      <w:r>
        <w:rPr>
          <w:rFonts w:ascii="Calibri" w:hAnsi="Calibri"/>
          <w:b/>
          <w:i/>
          <w:color w:val="475569"/>
          <w:sz w:val="19"/>
        </w:rPr>
        <w:t>Figure 5.4: DFD Level 0 &amp; Level 1 for Enquiry Management System</w:t>
      </w:r>
    </w:p>
    <w:p>
      <w:pPr>
        <w:keepNext/>
        <w:spacing w:before="280" w:after="120"/>
        <w:jc w:val="left"/>
      </w:pPr>
      <w:r>
        <w:rPr>
          <w:rFonts w:ascii="Calibri" w:hAnsi="Calibri"/>
          <w:b/>
          <w:color w:val="0369A1"/>
          <w:sz w:val="27"/>
        </w:rPr>
        <w:t>5.5 UI/UX Wireframe &amp; Interface Architecture of RFQ Portal (`/quote`)</w:t>
      </w:r>
    </w:p>
    <w:p>
      <w:pPr>
        <w:spacing w:before="0" w:after="120" w:line="312" w:lineRule="auto"/>
        <w:jc w:val="left"/>
      </w:pPr>
      <w:r>
        <w:rPr>
          <w:rFonts w:ascii="Calibri" w:hAnsi="Calibri"/>
          <w:b w:val="0"/>
          <w:i w:val="0"/>
          <w:color w:val="1E293B"/>
          <w:sz w:val="22"/>
        </w:rPr>
        <w:t>Figure 5.5 presents the wireframe architecture for the dedicated RFQ portal (`/quote`). Designed to maximize completion rates, the layout groups inputs logically into Company &amp; Contact Information, Product Categorization, Delivery Timeline selectors, and a detailed Technical Specifications textarea, supported by dual submission pathways (Web RFQ vs. Direct WhatsApp):</w:t>
      </w:r>
    </w:p>
    <w:p>
      <w:pPr>
        <w:keepNext/>
        <w:spacing w:before="200" w:after="80"/>
        <w:jc w:val="center"/>
      </w:pPr>
      <w:r>
        <w:drawing>
          <wp:inline xmlns:a="http://schemas.openxmlformats.org/drawingml/2006/main" xmlns:pic="http://schemas.openxmlformats.org/drawingml/2006/picture">
            <wp:extent cx="5486400" cy="4228051"/>
            <wp:docPr id="5" name="Picture 5"/>
            <wp:cNvGraphicFramePr>
              <a:graphicFrameLocks noChangeAspect="1"/>
            </wp:cNvGraphicFramePr>
            <a:graphic>
              <a:graphicData uri="http://schemas.openxmlformats.org/drawingml/2006/picture">
                <pic:pic>
                  <pic:nvPicPr>
                    <pic:cNvPr id="0" name="rfq_wireframe_interface.png"/>
                    <pic:cNvPicPr/>
                  </pic:nvPicPr>
                  <pic:blipFill>
                    <a:blip r:embed="rId15"/>
                    <a:stretch>
                      <a:fillRect/>
                    </a:stretch>
                  </pic:blipFill>
                  <pic:spPr>
                    <a:xfrm>
                      <a:off x="0" y="0"/>
                      <a:ext cx="5486400" cy="4228051"/>
                    </a:xfrm>
                    <a:prstGeom prst="rect"/>
                  </pic:spPr>
                </pic:pic>
              </a:graphicData>
            </a:graphic>
          </wp:inline>
        </w:drawing>
      </w:r>
    </w:p>
    <w:p>
      <w:pPr>
        <w:spacing w:before="40" w:after="240"/>
        <w:jc w:val="center"/>
      </w:pPr>
      <w:r>
        <w:rPr>
          <w:rFonts w:ascii="Calibri" w:hAnsi="Calibri"/>
          <w:b/>
          <w:i/>
          <w:color w:val="475569"/>
          <w:sz w:val="19"/>
        </w:rPr>
        <w:t>Figure 5.5: UI/UX Wireframe - Dedicated Request for Quote (RFQ) Form Interface</w:t>
      </w:r>
    </w:p>
    <w:p>
      <w:r>
        <w:br w:type="page"/>
      </w:r>
    </w:p>
    <w:p>
      <w:pPr>
        <w:keepNext/>
        <w:spacing w:before="360" w:after="160"/>
        <w:jc w:val="left"/>
      </w:pPr>
      <w:r>
        <w:rPr>
          <w:rFonts w:ascii="Calibri" w:hAnsi="Calibri"/>
          <w:b/>
          <w:color w:val="0F172A"/>
          <w:sz w:val="34"/>
        </w:rPr>
        <w:t>Chapter 6: Implementation and Software Testing</w:t>
      </w:r>
    </w:p>
    <w:p>
      <w:pPr>
        <w:keepNext/>
        <w:spacing w:before="280" w:after="120"/>
        <w:jc w:val="left"/>
      </w:pPr>
      <w:r>
        <w:rPr>
          <w:rFonts w:ascii="Calibri" w:hAnsi="Calibri"/>
          <w:b/>
          <w:color w:val="0369A1"/>
          <w:sz w:val="27"/>
        </w:rPr>
        <w:t>6.1 Enquiry Subsystem Implementation Details</w:t>
      </w:r>
    </w:p>
    <w:p>
      <w:pPr>
        <w:spacing w:before="0" w:after="120" w:line="312" w:lineRule="auto"/>
        <w:jc w:val="left"/>
      </w:pPr>
      <w:r>
        <w:rPr>
          <w:rFonts w:ascii="Calibri" w:hAnsi="Calibri"/>
          <w:b w:val="0"/>
          <w:i w:val="0"/>
          <w:color w:val="1E293B"/>
          <w:sz w:val="22"/>
        </w:rPr>
        <w:t>The enquiry and quotation infrastructure was implemented across four primary software modules:</w:t>
      </w:r>
    </w:p>
    <w:p>
      <w:pPr>
        <w:pStyle w:val="ListBullet"/>
        <w:spacing w:before="40" w:after="60" w:line="300" w:lineRule="auto"/>
      </w:pPr>
      <w:r>
        <w:rPr>
          <w:rFonts w:ascii="Calibri" w:hAnsi="Calibri"/>
          <w:b/>
          <w:color w:val="0F172A"/>
          <w:sz w:val="21"/>
        </w:rPr>
        <w:t xml:space="preserve">1. Client-Side RFQ Component (`src/app/quote/QuoteClient.jsx`): </w:t>
      </w:r>
      <w:r>
        <w:rPr>
          <w:rFonts w:ascii="Calibri" w:hAnsi="Calibri"/>
          <w:color w:val="334155"/>
          <w:sz w:val="21"/>
        </w:rPr>
        <w:t>A stateful React component (`'use client'`) managing form state, submission lifecycle (`idle`, `submitting`, `success`, `error`), and real-time field error banners. Includes dynamic category selectors and auto-filled WhatsApp links.</w:t>
      </w:r>
    </w:p>
    <w:p>
      <w:pPr>
        <w:pStyle w:val="ListBullet"/>
        <w:spacing w:before="40" w:after="60" w:line="300" w:lineRule="auto"/>
      </w:pPr>
      <w:r>
        <w:rPr>
          <w:rFonts w:ascii="Calibri" w:hAnsi="Calibri"/>
          <w:b/>
          <w:color w:val="0F172A"/>
          <w:sz w:val="21"/>
        </w:rPr>
        <w:t xml:space="preserve">2. Serverless RFQ Route Handler (`src/app/api/rfq/route.js`): </w:t>
      </w:r>
      <w:r>
        <w:rPr>
          <w:rFonts w:ascii="Calibri" w:hAnsi="Calibri"/>
          <w:color w:val="334155"/>
          <w:sz w:val="21"/>
        </w:rPr>
        <w:t>Next.js App Router API endpoint handling `POST` requests. Implements environment-secured secrets (`APPS_SCRIPT_SECRET`), field presence verification, and asynchronous outbound webhook dispatches.</w:t>
      </w:r>
    </w:p>
    <w:p>
      <w:pPr>
        <w:pStyle w:val="ListBullet"/>
        <w:spacing w:before="40" w:after="60" w:line="300" w:lineRule="auto"/>
      </w:pPr>
      <w:r>
        <w:rPr>
          <w:rFonts w:ascii="Calibri" w:hAnsi="Calibri"/>
          <w:b/>
          <w:color w:val="0F172A"/>
          <w:sz w:val="21"/>
        </w:rPr>
        <w:t xml:space="preserve">3. Contact Page Client (`src/app/contact/ContactClient.jsx`): </w:t>
      </w:r>
      <w:r>
        <w:rPr>
          <w:rFonts w:ascii="Calibri" w:hAnsi="Calibri"/>
          <w:color w:val="334155"/>
          <w:sz w:val="21"/>
        </w:rPr>
        <w:t>Interactive contact module managing general inquiries, click-to-call mobile integration, and Google Maps plant navigation.</w:t>
      </w:r>
    </w:p>
    <w:p>
      <w:pPr>
        <w:pStyle w:val="ListBullet"/>
        <w:spacing w:before="40" w:after="60" w:line="300" w:lineRule="auto"/>
      </w:pPr>
      <w:r>
        <w:rPr>
          <w:rFonts w:ascii="Calibri" w:hAnsi="Calibri"/>
          <w:b/>
          <w:color w:val="0F172A"/>
          <w:sz w:val="21"/>
        </w:rPr>
        <w:t xml:space="preserve">4. Floating WhatsApp Action Widget (`src/components/WhatsAppButton.jsx`): </w:t>
      </w:r>
      <w:r>
        <w:rPr>
          <w:rFonts w:ascii="Calibri" w:hAnsi="Calibri"/>
          <w:color w:val="334155"/>
          <w:sz w:val="21"/>
        </w:rPr>
        <w:t>A fixed-position, z-indexed floating widget featuring a pulsating CSS animation (`whatsapp-pulse`) ensuring high visual visibility across all site pages.</w:t>
      </w:r>
    </w:p>
    <w:p>
      <w:pPr>
        <w:spacing w:before="80" w:after="40" w:line="312" w:lineRule="auto"/>
        <w:jc w:val="left"/>
      </w:pPr>
      <w:r>
        <w:rPr>
          <w:rFonts w:ascii="Calibri" w:hAnsi="Calibri"/>
          <w:b/>
          <w:i w:val="0"/>
          <w:color w:val="1E293B"/>
          <w:sz w:val="22"/>
        </w:rPr>
        <w:t>Sample Server Route Implementation (`/api/rfq/route.js`):</w:t>
      </w:r>
    </w:p>
    <w:p>
      <w:pPr>
        <w:spacing w:before="40" w:after="160" w:line="312" w:lineRule="auto"/>
        <w:jc w:val="left"/>
      </w:pPr>
      <w:r>
        <w:rPr>
          <w:rFonts w:ascii="Calibri" w:hAnsi="Calibri"/>
          <w:b w:val="0"/>
          <w:i/>
          <w:color w:val="0F766E"/>
          <w:sz w:val="22"/>
        </w:rPr>
        <w:t>// Honeypot spam check</w:t>
        <w:br/>
        <w:t>if (hp) return NextResponse.json({ ok: true });</w:t>
        <w:br/>
        <w:br/>
        <w:t>// Mandatory field verification</w:t>
        <w:br/>
        <w:t>if (!contactName || !phone || !email || !productCategory || !specs) {</w:t>
        <w:br/>
        <w:t xml:space="preserve">  return NextResponse.json({ error: 'Missing required RFQ fields' }, { status: 400 });</w:t>
        <w:br/>
        <w:t>}</w:t>
        <w:br/>
        <w:br/>
        <w:t>// Payload construction for Google Sheets</w:t>
        <w:br/>
        <w:t>const payload = {</w:t>
        <w:br/>
        <w:t xml:space="preserve">  secret: SHARED_SECRET,</w:t>
        <w:br/>
        <w:t xml:space="preserve">  type: 'rfq',</w:t>
        <w:br/>
        <w:t xml:space="preserve">  companyName: companyName || '',</w:t>
        <w:br/>
        <w:t xml:space="preserve">  contactName, phone, email, productCategory,</w:t>
        <w:br/>
        <w:t xml:space="preserve">  quantity: quantity || '',</w:t>
        <w:br/>
        <w:t xml:space="preserve">  specifications: specs,</w:t>
        <w:br/>
        <w:t xml:space="preserve">  deliveryTimeline: timeline || '',</w:t>
        <w:br/>
        <w:t xml:space="preserve">  submittedAt: new Date().toISOString(),</w:t>
        <w:br/>
        <w:t>};</w:t>
      </w:r>
    </w:p>
    <w:p>
      <w:pPr>
        <w:keepNext/>
        <w:spacing w:before="280" w:after="120"/>
        <w:jc w:val="left"/>
      </w:pPr>
      <w:r>
        <w:rPr>
          <w:rFonts w:ascii="Calibri" w:hAnsi="Calibri"/>
          <w:b/>
          <w:color w:val="0369A1"/>
          <w:sz w:val="27"/>
        </w:rPr>
        <w:t>6.2 Operational Interface Screenshots</w:t>
      </w:r>
    </w:p>
    <w:p>
      <w:pPr>
        <w:spacing w:before="0" w:after="120" w:line="312" w:lineRule="auto"/>
        <w:jc w:val="left"/>
      </w:pPr>
      <w:r>
        <w:rPr>
          <w:rFonts w:ascii="Calibri" w:hAnsi="Calibri"/>
          <w:b w:val="0"/>
          <w:i w:val="0"/>
          <w:color w:val="1E293B"/>
          <w:sz w:val="22"/>
        </w:rPr>
        <w:t>Figures 6.1 through 6.3 showcase the live operational enquiry interfaces captured directly from port 3000:</w:t>
      </w:r>
    </w:p>
    <w:p>
      <w:pPr>
        <w:keepNext/>
        <w:spacing w:before="200" w:after="80"/>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fig_6_1_quote_rfq_page.png"/>
                    <pic:cNvPicPr/>
                  </pic:nvPicPr>
                  <pic:blipFill>
                    <a:blip r:embed="rId16"/>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6.1: Operational Request for Quote (RFQ) Interface (/quote)</w:t>
      </w:r>
    </w:p>
    <w:p>
      <w:pPr>
        <w:spacing w:before="0" w:after="120" w:line="312" w:lineRule="auto"/>
        <w:jc w:val="left"/>
      </w:pPr>
      <w:r>
        <w:rPr>
          <w:rFonts w:ascii="Calibri" w:hAnsi="Calibri"/>
          <w:b w:val="0"/>
          <w:i w:val="0"/>
          <w:color w:val="1E293B"/>
          <w:sz w:val="22"/>
        </w:rPr>
        <w:t>Figure 6.1 shows the full-featured RFQ page with company inputs, product category dropdown, timeline selector, and specification textarea.</w:t>
      </w:r>
    </w:p>
    <w:p>
      <w:pPr>
        <w:keepNext/>
        <w:spacing w:before="200" w:after="80"/>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fig_6_2_contact_enquiry_page.png"/>
                    <pic:cNvPicPr/>
                  </pic:nvPicPr>
                  <pic:blipFill>
                    <a:blip r:embed="rId17"/>
                    <a:stretch>
                      <a:fillRect/>
                    </a:stretch>
                  </pic:blipFill>
                  <pic:spPr>
                    <a:xfrm>
                      <a:off x="0" y="0"/>
                      <a:ext cx="5486400" cy="3526971"/>
                    </a:xfrm>
                    <a:prstGeom prst="rect"/>
                  </pic:spPr>
                </pic:pic>
              </a:graphicData>
            </a:graphic>
          </wp:inline>
        </w:drawing>
      </w:r>
    </w:p>
    <w:p>
      <w:pPr>
        <w:spacing w:before="40" w:after="240"/>
        <w:jc w:val="center"/>
      </w:pPr>
      <w:r>
        <w:rPr>
          <w:rFonts w:ascii="Calibri" w:hAnsi="Calibri"/>
          <w:b/>
          <w:i/>
          <w:color w:val="475569"/>
          <w:sz w:val="19"/>
        </w:rPr>
        <w:t>Figure 6.2: Operational General Contact &amp; Plant Enquiry Portal (/contact)</w:t>
      </w:r>
    </w:p>
    <w:p>
      <w:pPr>
        <w:spacing w:before="0" w:after="120" w:line="312" w:lineRule="auto"/>
        <w:jc w:val="left"/>
      </w:pPr>
      <w:r>
        <w:rPr>
          <w:rFonts w:ascii="Calibri" w:hAnsi="Calibri"/>
          <w:b w:val="0"/>
          <w:i w:val="0"/>
          <w:color w:val="1E293B"/>
          <w:sz w:val="22"/>
        </w:rPr>
        <w:t>Figure 6.2 illustrates the live Contact Us interface, featuring plant contact cards, verified address, and interactive consultation form.</w:t>
      </w:r>
    </w:p>
    <w:p>
      <w:pPr>
        <w:keepNext/>
        <w:spacing w:before="200" w:after="80"/>
        <w:jc w:val="center"/>
      </w:pPr>
      <w:r>
        <w:drawing>
          <wp:inline xmlns:a="http://schemas.openxmlformats.org/drawingml/2006/main" xmlns:pic="http://schemas.openxmlformats.org/drawingml/2006/picture">
            <wp:extent cx="2926080" cy="6332337"/>
            <wp:docPr id="8" name="Picture 8"/>
            <wp:cNvGraphicFramePr>
              <a:graphicFrameLocks noChangeAspect="1"/>
            </wp:cNvGraphicFramePr>
            <a:graphic>
              <a:graphicData uri="http://schemas.openxmlformats.org/drawingml/2006/picture">
                <pic:pic>
                  <pic:nvPicPr>
                    <pic:cNvPr id="0" name="fig_6_3_quote_mobile_view.png"/>
                    <pic:cNvPicPr/>
                  </pic:nvPicPr>
                  <pic:blipFill>
                    <a:blip r:embed="rId18"/>
                    <a:stretch>
                      <a:fillRect/>
                    </a:stretch>
                  </pic:blipFill>
                  <pic:spPr>
                    <a:xfrm>
                      <a:off x="0" y="0"/>
                      <a:ext cx="2926080" cy="6332337"/>
                    </a:xfrm>
                    <a:prstGeom prst="rect"/>
                  </pic:spPr>
                </pic:pic>
              </a:graphicData>
            </a:graphic>
          </wp:inline>
        </w:drawing>
      </w:r>
    </w:p>
    <w:p>
      <w:pPr>
        <w:spacing w:before="40" w:after="240"/>
        <w:jc w:val="center"/>
      </w:pPr>
      <w:r>
        <w:rPr>
          <w:rFonts w:ascii="Calibri" w:hAnsi="Calibri"/>
          <w:b/>
          <w:i/>
          <w:color w:val="475569"/>
          <w:sz w:val="19"/>
        </w:rPr>
        <w:t>Figure 6.3: Operational RFQ Interface Rendering on Mobile Viewport (390px)</w:t>
      </w:r>
    </w:p>
    <w:p>
      <w:pPr>
        <w:spacing w:before="0" w:after="120" w:line="312" w:lineRule="auto"/>
        <w:jc w:val="left"/>
      </w:pPr>
      <w:r>
        <w:rPr>
          <w:rFonts w:ascii="Calibri" w:hAnsi="Calibri"/>
          <w:b w:val="0"/>
          <w:i w:val="0"/>
          <w:color w:val="1E293B"/>
          <w:sz w:val="22"/>
        </w:rPr>
        <w:t>Figure 6.3 confirms seamless mobile form ergonomics on a 390px viewport with stacked inputs and thumb-friendly action buttons.</w:t>
      </w:r>
    </w:p>
    <w:p>
      <w:pPr>
        <w:keepNext/>
        <w:spacing w:before="280" w:after="120"/>
        <w:jc w:val="left"/>
      </w:pPr>
      <w:r>
        <w:rPr>
          <w:rFonts w:ascii="Calibri" w:hAnsi="Calibri"/>
          <w:b/>
          <w:color w:val="0369A1"/>
          <w:sz w:val="27"/>
        </w:rPr>
        <w:t>6.3 Integration Testing Methodology</w:t>
      </w:r>
    </w:p>
    <w:p>
      <w:pPr>
        <w:spacing w:before="0" w:after="120" w:line="312" w:lineRule="auto"/>
        <w:jc w:val="left"/>
      </w:pPr>
      <w:r>
        <w:rPr>
          <w:rFonts w:ascii="Calibri" w:hAnsi="Calibri"/>
          <w:b w:val="0"/>
          <w:i w:val="0"/>
          <w:color w:val="1E293B"/>
          <w:sz w:val="22"/>
        </w:rPr>
        <w:t>Integration testing verified that data flows seamlessly from front-end client components through server route handlers to external persistence and messaging services:</w:t>
      </w:r>
    </w:p>
    <w:p>
      <w:pPr>
        <w:pStyle w:val="ListBullet"/>
        <w:spacing w:before="40" w:after="60" w:line="300" w:lineRule="auto"/>
      </w:pPr>
      <w:r>
        <w:rPr>
          <w:rFonts w:ascii="Calibri" w:hAnsi="Calibri"/>
          <w:b/>
          <w:color w:val="0F172A"/>
          <w:sz w:val="21"/>
        </w:rPr>
        <w:t xml:space="preserve">1. End-to-End Form Transmission Test: </w:t>
      </w:r>
      <w:r>
        <w:rPr>
          <w:rFonts w:ascii="Calibri" w:hAnsi="Calibri"/>
          <w:color w:val="334155"/>
          <w:sz w:val="21"/>
        </w:rPr>
        <w:t>Simulated user input on `/quote`, verified payload structure received by `/api/rfq`, and validated 200 OK response.</w:t>
      </w:r>
    </w:p>
    <w:p>
      <w:pPr>
        <w:pStyle w:val="ListBullet"/>
        <w:spacing w:before="40" w:after="60" w:line="300" w:lineRule="auto"/>
      </w:pPr>
      <w:r>
        <w:rPr>
          <w:rFonts w:ascii="Calibri" w:hAnsi="Calibri"/>
          <w:b/>
          <w:color w:val="0F172A"/>
          <w:sz w:val="21"/>
        </w:rPr>
        <w:t xml:space="preserve">2. Anti-Spam Honeypot Verification: </w:t>
      </w:r>
      <w:r>
        <w:rPr>
          <w:rFonts w:ascii="Calibri" w:hAnsi="Calibri"/>
          <w:color w:val="334155"/>
          <w:sz w:val="21"/>
        </w:rPr>
        <w:t>Simulated automated bot submission with populated `hp` field, confirming server returns 200 OK while skipping Google Sheets and email side-effects.</w:t>
      </w:r>
    </w:p>
    <w:p>
      <w:pPr>
        <w:pStyle w:val="ListBullet"/>
        <w:spacing w:before="40" w:after="60" w:line="300" w:lineRule="auto"/>
      </w:pPr>
      <w:r>
        <w:rPr>
          <w:rFonts w:ascii="Calibri" w:hAnsi="Calibri"/>
          <w:b/>
          <w:color w:val="0F172A"/>
          <w:sz w:val="21"/>
        </w:rPr>
        <w:t xml:space="preserve">3. Google Sheets Webhook Persistence Test: </w:t>
      </w:r>
      <w:r>
        <w:rPr>
          <w:rFonts w:ascii="Calibri" w:hAnsi="Calibri"/>
          <w:color w:val="334155"/>
          <w:sz w:val="21"/>
        </w:rPr>
        <w:t>Verified that new submissions trigger the Apps Script endpoint and append formatted rows with timestamp, contact info, and specifications.</w:t>
      </w:r>
    </w:p>
    <w:p>
      <w:pPr>
        <w:pStyle w:val="ListBullet"/>
        <w:spacing w:before="40" w:after="60" w:line="300" w:lineRule="auto"/>
      </w:pPr>
      <w:r>
        <w:rPr>
          <w:rFonts w:ascii="Calibri" w:hAnsi="Calibri"/>
          <w:b/>
          <w:color w:val="0F172A"/>
          <w:sz w:val="21"/>
        </w:rPr>
        <w:t xml:space="preserve">4. Email Notification Delivery Test: </w:t>
      </w:r>
      <w:r>
        <w:rPr>
          <w:rFonts w:ascii="Calibri" w:hAnsi="Calibri"/>
          <w:color w:val="334155"/>
          <w:sz w:val="21"/>
        </w:rPr>
        <w:t>Verified that notification emails are dispatched to sales desk with complete customer details within &lt; 3 seconds.</w:t>
      </w:r>
    </w:p>
    <w:p>
      <w:pPr>
        <w:pStyle w:val="ListBullet"/>
        <w:spacing w:before="40" w:after="60" w:line="300" w:lineRule="auto"/>
      </w:pPr>
      <w:r>
        <w:rPr>
          <w:rFonts w:ascii="Calibri" w:hAnsi="Calibri"/>
          <w:b/>
          <w:color w:val="0F172A"/>
          <w:sz w:val="21"/>
        </w:rPr>
        <w:t xml:space="preserve">5. WhatsApp URI Query Encoding Test: </w:t>
      </w:r>
      <w:r>
        <w:rPr>
          <w:rFonts w:ascii="Calibri" w:hAnsi="Calibri"/>
          <w:color w:val="334155"/>
          <w:sz w:val="21"/>
        </w:rPr>
        <w:t>Verified special characters (spaces, line breaks, ampersands, quotation marks) are encoded correctly without breaking the WhatsApp deep link.</w:t>
      </w:r>
    </w:p>
    <w:p>
      <w:r>
        <w:br w:type="page"/>
      </w:r>
    </w:p>
    <w:p>
      <w:pPr>
        <w:keepNext/>
        <w:spacing w:before="360" w:after="160"/>
        <w:jc w:val="left"/>
      </w:pPr>
      <w:r>
        <w:rPr>
          <w:rFonts w:ascii="Calibri" w:hAnsi="Calibri"/>
          <w:b/>
          <w:color w:val="0F172A"/>
          <w:sz w:val="34"/>
        </w:rPr>
        <w:t>Compiled Master Test-Case Suite</w:t>
      </w:r>
    </w:p>
    <w:p>
      <w:pPr>
        <w:spacing w:before="0" w:after="120" w:line="312" w:lineRule="auto"/>
        <w:jc w:val="left"/>
      </w:pPr>
      <w:r>
        <w:rPr>
          <w:rFonts w:ascii="Calibri" w:hAnsi="Calibri"/>
          <w:b w:val="0"/>
          <w:i w:val="0"/>
          <w:color w:val="1E293B"/>
          <w:sz w:val="22"/>
        </w:rPr>
        <w:t>As the team member responsible for Quality Assurance and Testing Architecture (Prathamesh Gore), I compiled the unified Master Test-Case Table integrating verification results across all four core modules of the project: Product Catalogue, Requirements &amp; Responsive UI, Manufacturing &amp; Corporate Pages, and Enquiry/Integration Systems.</w:t>
      </w:r>
    </w:p>
    <w:p>
      <w:pPr>
        <w:spacing w:before="0" w:after="120" w:line="312" w:lineRule="auto"/>
        <w:jc w:val="left"/>
      </w:pPr>
      <w:r>
        <w:rPr>
          <w:rFonts w:ascii="Calibri" w:hAnsi="Calibri"/>
          <w:b w:val="0"/>
          <w:i w:val="0"/>
          <w:color w:val="1E293B"/>
          <w:sz w:val="22"/>
        </w:rPr>
        <w:t>Table 6.1 records all 28 primary software test cases, verifying 100% compliance across functional, non-functional, security, and performance criteria.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120" w:type="dxa"/>
              <w:bottom w:w="120" w:type="dxa"/>
              <w:left w:w="140" w:type="dxa"/>
              <w:right w:w="140" w:type="dxa"/>
            </w:tcMar>
          </w:tcPr>
          <w:p>
            <w:pPr>
              <w:jc w:val="left"/>
            </w:pPr>
            <w:r>
              <w:rPr>
                <w:rFonts w:ascii="Calibri" w:hAnsi="Calibri"/>
                <w:b/>
                <w:color w:val="FFFFFF"/>
                <w:sz w:val="19"/>
              </w:rPr>
              <w:t>Test ID</w:t>
            </w:r>
          </w:p>
        </w:tc>
        <w:tc>
          <w:tcPr>
            <w:tcW w:type="dxa" w:w="1584"/>
            <w:shd w:fill="0F172A"/>
            <w:tcMar>
              <w:top w:w="120" w:type="dxa"/>
              <w:bottom w:w="120" w:type="dxa"/>
              <w:left w:w="140" w:type="dxa"/>
              <w:right w:w="140" w:type="dxa"/>
            </w:tcMar>
          </w:tcPr>
          <w:p>
            <w:pPr>
              <w:jc w:val="left"/>
            </w:pPr>
            <w:r>
              <w:rPr>
                <w:rFonts w:ascii="Calibri" w:hAnsi="Calibri"/>
                <w:b/>
                <w:color w:val="FFFFFF"/>
                <w:sz w:val="19"/>
              </w:rPr>
              <w:t>Subsystem / Module</w:t>
            </w:r>
          </w:p>
        </w:tc>
        <w:tc>
          <w:tcPr>
            <w:tcW w:type="dxa" w:w="1872"/>
            <w:shd w:fill="0F172A"/>
            <w:tcMar>
              <w:top w:w="120" w:type="dxa"/>
              <w:bottom w:w="120" w:type="dxa"/>
              <w:left w:w="140" w:type="dxa"/>
              <w:right w:w="140" w:type="dxa"/>
            </w:tcMar>
          </w:tcPr>
          <w:p>
            <w:pPr>
              <w:jc w:val="left"/>
            </w:pPr>
            <w:r>
              <w:rPr>
                <w:rFonts w:ascii="Calibri" w:hAnsi="Calibri"/>
                <w:b/>
                <w:color w:val="FFFFFF"/>
                <w:sz w:val="19"/>
              </w:rPr>
              <w:t>Test Scenario</w:t>
            </w:r>
          </w:p>
        </w:tc>
        <w:tc>
          <w:tcPr>
            <w:tcW w:type="dxa" w:w="2016"/>
            <w:shd w:fill="0F172A"/>
            <w:tcMar>
              <w:top w:w="120" w:type="dxa"/>
              <w:bottom w:w="120" w:type="dxa"/>
              <w:left w:w="140" w:type="dxa"/>
              <w:right w:w="140" w:type="dxa"/>
            </w:tcMar>
          </w:tcPr>
          <w:p>
            <w:pPr>
              <w:jc w:val="left"/>
            </w:pPr>
            <w:r>
              <w:rPr>
                <w:rFonts w:ascii="Calibri" w:hAnsi="Calibri"/>
                <w:b/>
                <w:color w:val="FFFFFF"/>
                <w:sz w:val="19"/>
              </w:rPr>
              <w:t>Test Steps &amp; Input</w:t>
            </w:r>
          </w:p>
        </w:tc>
        <w:tc>
          <w:tcPr>
            <w:tcW w:type="dxa" w:w="2160"/>
            <w:shd w:fill="0F172A"/>
            <w:tcMar>
              <w:top w:w="120" w:type="dxa"/>
              <w:bottom w:w="120" w:type="dxa"/>
              <w:left w:w="140" w:type="dxa"/>
              <w:right w:w="140" w:type="dxa"/>
            </w:tcMar>
          </w:tcPr>
          <w:p>
            <w:pPr>
              <w:jc w:val="left"/>
            </w:pPr>
            <w:r>
              <w:rPr>
                <w:rFonts w:ascii="Calibri" w:hAnsi="Calibri"/>
                <w:b/>
                <w:color w:val="FFFFFF"/>
                <w:sz w:val="19"/>
              </w:rPr>
              <w:t>Expected Result</w:t>
            </w:r>
          </w:p>
        </w:tc>
        <w:tc>
          <w:tcPr>
            <w:tcW w:type="dxa" w:w="720"/>
            <w:shd w:fill="0F172A"/>
            <w:tcMar>
              <w:top w:w="120" w:type="dxa"/>
              <w:bottom w:w="120" w:type="dxa"/>
              <w:left w:w="140" w:type="dxa"/>
              <w:right w:w="140" w:type="dxa"/>
            </w:tcMar>
          </w:tcPr>
          <w:p>
            <w:pPr>
              <w:jc w:val="left"/>
            </w:pPr>
            <w:r>
              <w:rPr>
                <w:rFonts w:ascii="Calibri" w:hAnsi="Calibri"/>
                <w:b/>
                <w:color w:val="FFFFFF"/>
                <w:sz w:val="19"/>
              </w:rPr>
              <w:t>Status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TC-CAT-01</w:t>
            </w:r>
          </w:p>
        </w:tc>
        <w:tc>
          <w:tcPr>
            <w:tcW w:type="dxa" w:w="1584"/>
            <w:shd w:fill="F8FAFC"/>
            <w:tcMar>
              <w:top w:w="80" w:type="dxa"/>
              <w:bottom w:w="80" w:type="dxa"/>
              <w:left w:w="140" w:type="dxa"/>
              <w:right w:w="140" w:type="dxa"/>
            </w:tcMar>
          </w:tcPr>
          <w:p>
            <w:pPr>
              <w:jc w:val="left"/>
            </w:pPr>
            <w:r>
              <w:rPr>
                <w:rFonts w:ascii="Calibri" w:hAnsi="Calibri"/>
                <w:color w:val="1E293B"/>
                <w:sz w:val="18"/>
              </w:rPr>
              <w:t>Product Catalogue</w:t>
            </w:r>
          </w:p>
        </w:tc>
        <w:tc>
          <w:tcPr>
            <w:tcW w:type="dxa" w:w="1872"/>
            <w:shd w:fill="F8FAFC"/>
            <w:tcMar>
              <w:top w:w="80" w:type="dxa"/>
              <w:bottom w:w="80" w:type="dxa"/>
              <w:left w:w="140" w:type="dxa"/>
              <w:right w:w="140" w:type="dxa"/>
            </w:tcMar>
          </w:tcPr>
          <w:p>
            <w:pPr>
              <w:jc w:val="left"/>
            </w:pPr>
            <w:r>
              <w:rPr>
                <w:rFonts w:ascii="Calibri" w:hAnsi="Calibri"/>
                <w:color w:val="1E293B"/>
                <w:sz w:val="18"/>
              </w:rPr>
              <w:t>Catalogue Landing Page Load</w:t>
            </w:r>
          </w:p>
        </w:tc>
        <w:tc>
          <w:tcPr>
            <w:tcW w:type="dxa" w:w="2016"/>
            <w:shd w:fill="F8FAFC"/>
            <w:tcMar>
              <w:top w:w="80" w:type="dxa"/>
              <w:bottom w:w="80" w:type="dxa"/>
              <w:left w:w="140" w:type="dxa"/>
              <w:right w:w="140" w:type="dxa"/>
            </w:tcMar>
          </w:tcPr>
          <w:p>
            <w:pPr>
              <w:jc w:val="left"/>
            </w:pPr>
            <w:r>
              <w:rPr>
                <w:rFonts w:ascii="Calibri" w:hAnsi="Calibri"/>
                <w:color w:val="1E293B"/>
                <w:sz w:val="18"/>
              </w:rPr>
              <w:t>Navigate to /products</w:t>
            </w:r>
          </w:p>
        </w:tc>
        <w:tc>
          <w:tcPr>
            <w:tcW w:type="dxa" w:w="2160"/>
            <w:shd w:fill="F8FAFC"/>
            <w:tcMar>
              <w:top w:w="80" w:type="dxa"/>
              <w:bottom w:w="80" w:type="dxa"/>
              <w:left w:w="140" w:type="dxa"/>
              <w:right w:w="140" w:type="dxa"/>
            </w:tcMar>
          </w:tcPr>
          <w:p>
            <w:pPr>
              <w:jc w:val="left"/>
            </w:pPr>
            <w:r>
              <w:rPr>
                <w:rFonts w:ascii="Calibri" w:hAnsi="Calibri"/>
                <w:color w:val="1E293B"/>
                <w:sz w:val="18"/>
              </w:rPr>
              <w:t>All 5 category cards render with icons &amp; links</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TC-CAT-02</w:t>
            </w:r>
          </w:p>
        </w:tc>
        <w:tc>
          <w:tcPr>
            <w:tcW w:type="dxa" w:w="1584"/>
            <w:shd w:fill="FFFFFF"/>
            <w:tcMar>
              <w:top w:w="80" w:type="dxa"/>
              <w:bottom w:w="80" w:type="dxa"/>
              <w:left w:w="140" w:type="dxa"/>
              <w:right w:w="140" w:type="dxa"/>
            </w:tcMar>
          </w:tcPr>
          <w:p>
            <w:pPr>
              <w:jc w:val="left"/>
            </w:pPr>
            <w:r>
              <w:rPr>
                <w:rFonts w:ascii="Calibri" w:hAnsi="Calibri"/>
                <w:color w:val="1E293B"/>
                <w:sz w:val="18"/>
              </w:rPr>
              <w:t>Product Catalogue</w:t>
            </w:r>
          </w:p>
        </w:tc>
        <w:tc>
          <w:tcPr>
            <w:tcW w:type="dxa" w:w="1872"/>
            <w:shd w:fill="FFFFFF"/>
            <w:tcMar>
              <w:top w:w="80" w:type="dxa"/>
              <w:bottom w:w="80" w:type="dxa"/>
              <w:left w:w="140" w:type="dxa"/>
              <w:right w:w="140" w:type="dxa"/>
            </w:tcMar>
          </w:tcPr>
          <w:p>
            <w:pPr>
              <w:jc w:val="left"/>
            </w:pPr>
            <w:r>
              <w:rPr>
                <w:rFonts w:ascii="Calibri" w:hAnsi="Calibri"/>
                <w:color w:val="1E293B"/>
                <w:sz w:val="18"/>
              </w:rPr>
              <w:t>Category Route Navigation</w:t>
            </w:r>
          </w:p>
        </w:tc>
        <w:tc>
          <w:tcPr>
            <w:tcW w:type="dxa" w:w="2016"/>
            <w:shd w:fill="FFFFFF"/>
            <w:tcMar>
              <w:top w:w="80" w:type="dxa"/>
              <w:bottom w:w="80" w:type="dxa"/>
              <w:left w:w="140" w:type="dxa"/>
              <w:right w:w="140" w:type="dxa"/>
            </w:tcMar>
          </w:tcPr>
          <w:p>
            <w:pPr>
              <w:jc w:val="left"/>
            </w:pPr>
            <w:r>
              <w:rPr>
                <w:rFonts w:ascii="Calibri" w:hAnsi="Calibri"/>
                <w:color w:val="1E293B"/>
                <w:sz w:val="18"/>
              </w:rPr>
              <w:t>Click 'Panel Enclosures' card</w:t>
            </w:r>
          </w:p>
        </w:tc>
        <w:tc>
          <w:tcPr>
            <w:tcW w:type="dxa" w:w="2160"/>
            <w:shd w:fill="FFFFFF"/>
            <w:tcMar>
              <w:top w:w="80" w:type="dxa"/>
              <w:bottom w:w="80" w:type="dxa"/>
              <w:left w:w="140" w:type="dxa"/>
              <w:right w:w="140" w:type="dxa"/>
            </w:tcMar>
          </w:tcPr>
          <w:p>
            <w:pPr>
              <w:jc w:val="left"/>
            </w:pPr>
            <w:r>
              <w:rPr>
                <w:rFonts w:ascii="Calibri" w:hAnsi="Calibri"/>
                <w:color w:val="1E293B"/>
                <w:sz w:val="18"/>
              </w:rPr>
              <w:t>Route updates to /products/panel-enclosures in &lt;300ms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TC-CAT-03</w:t>
            </w:r>
          </w:p>
        </w:tc>
        <w:tc>
          <w:tcPr>
            <w:tcW w:type="dxa" w:w="1584"/>
            <w:shd w:fill="F8FAFC"/>
            <w:tcMar>
              <w:top w:w="80" w:type="dxa"/>
              <w:bottom w:w="80" w:type="dxa"/>
              <w:left w:w="140" w:type="dxa"/>
              <w:right w:w="140" w:type="dxa"/>
            </w:tcMar>
          </w:tcPr>
          <w:p>
            <w:pPr>
              <w:jc w:val="left"/>
            </w:pPr>
            <w:r>
              <w:rPr>
                <w:rFonts w:ascii="Calibri" w:hAnsi="Calibri"/>
                <w:color w:val="1E293B"/>
                <w:sz w:val="18"/>
              </w:rPr>
              <w:t>Product Catalogue</w:t>
            </w:r>
          </w:p>
        </w:tc>
        <w:tc>
          <w:tcPr>
            <w:tcW w:type="dxa" w:w="1872"/>
            <w:shd w:fill="F8FAFC"/>
            <w:tcMar>
              <w:top w:w="80" w:type="dxa"/>
              <w:bottom w:w="80" w:type="dxa"/>
              <w:left w:w="140" w:type="dxa"/>
              <w:right w:w="140" w:type="dxa"/>
            </w:tcMar>
          </w:tcPr>
          <w:p>
            <w:pPr>
              <w:jc w:val="left"/>
            </w:pPr>
            <w:r>
              <w:rPr>
                <w:rFonts w:ascii="Calibri" w:hAnsi="Calibri"/>
                <w:color w:val="1E293B"/>
                <w:sz w:val="18"/>
              </w:rPr>
              <w:t>Client-Side Tab Switching</w:t>
            </w:r>
          </w:p>
        </w:tc>
        <w:tc>
          <w:tcPr>
            <w:tcW w:type="dxa" w:w="2016"/>
            <w:shd w:fill="F8FAFC"/>
            <w:tcMar>
              <w:top w:w="80" w:type="dxa"/>
              <w:bottom w:w="80" w:type="dxa"/>
              <w:left w:w="140" w:type="dxa"/>
              <w:right w:w="140" w:type="dxa"/>
            </w:tcMar>
          </w:tcPr>
          <w:p>
            <w:pPr>
              <w:jc w:val="left"/>
            </w:pPr>
            <w:r>
              <w:rPr>
                <w:rFonts w:ascii="Calibri" w:hAnsi="Calibri"/>
                <w:color w:val="1E293B"/>
                <w:sz w:val="18"/>
              </w:rPr>
              <w:t>Click 'EV Charger Box' tab</w:t>
            </w:r>
          </w:p>
        </w:tc>
        <w:tc>
          <w:tcPr>
            <w:tcW w:type="dxa" w:w="2160"/>
            <w:shd w:fill="F8FAFC"/>
            <w:tcMar>
              <w:top w:w="80" w:type="dxa"/>
              <w:bottom w:w="80" w:type="dxa"/>
              <w:left w:w="140" w:type="dxa"/>
              <w:right w:w="140" w:type="dxa"/>
            </w:tcMar>
          </w:tcPr>
          <w:p>
            <w:pPr>
              <w:jc w:val="left"/>
            </w:pPr>
            <w:r>
              <w:rPr>
                <w:rFonts w:ascii="Calibri" w:hAnsi="Calibri"/>
                <w:color w:val="1E293B"/>
                <w:sz w:val="18"/>
              </w:rPr>
              <w:t>activeTab updates; EV charger gallery &amp; specs display</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TC-CAT-04</w:t>
            </w:r>
          </w:p>
        </w:tc>
        <w:tc>
          <w:tcPr>
            <w:tcW w:type="dxa" w:w="1584"/>
            <w:shd w:fill="FFFFFF"/>
            <w:tcMar>
              <w:top w:w="80" w:type="dxa"/>
              <w:bottom w:w="80" w:type="dxa"/>
              <w:left w:w="140" w:type="dxa"/>
              <w:right w:w="140" w:type="dxa"/>
            </w:tcMar>
          </w:tcPr>
          <w:p>
            <w:pPr>
              <w:jc w:val="left"/>
            </w:pPr>
            <w:r>
              <w:rPr>
                <w:rFonts w:ascii="Calibri" w:hAnsi="Calibri"/>
                <w:color w:val="1E293B"/>
                <w:sz w:val="18"/>
              </w:rPr>
              <w:t>Product Catalogue</w:t>
            </w:r>
          </w:p>
        </w:tc>
        <w:tc>
          <w:tcPr>
            <w:tcW w:type="dxa" w:w="1872"/>
            <w:shd w:fill="FFFFFF"/>
            <w:tcMar>
              <w:top w:w="80" w:type="dxa"/>
              <w:bottom w:w="80" w:type="dxa"/>
              <w:left w:w="140" w:type="dxa"/>
              <w:right w:w="140" w:type="dxa"/>
            </w:tcMar>
          </w:tcPr>
          <w:p>
            <w:pPr>
              <w:jc w:val="left"/>
            </w:pPr>
            <w:r>
              <w:rPr>
                <w:rFonts w:ascii="Calibri" w:hAnsi="Calibri"/>
                <w:color w:val="1E293B"/>
                <w:sz w:val="18"/>
              </w:rPr>
              <w:t>SpecTable Data Accuracy</w:t>
            </w:r>
          </w:p>
        </w:tc>
        <w:tc>
          <w:tcPr>
            <w:tcW w:type="dxa" w:w="2016"/>
            <w:shd w:fill="FFFFFF"/>
            <w:tcMar>
              <w:top w:w="80" w:type="dxa"/>
              <w:bottom w:w="80" w:type="dxa"/>
              <w:left w:w="140" w:type="dxa"/>
              <w:right w:w="140" w:type="dxa"/>
            </w:tcMar>
          </w:tcPr>
          <w:p>
            <w:pPr>
              <w:jc w:val="left"/>
            </w:pPr>
            <w:r>
              <w:rPr>
                <w:rFonts w:ascii="Calibri" w:hAnsi="Calibri"/>
                <w:color w:val="1E293B"/>
                <w:sz w:val="18"/>
              </w:rPr>
              <w:t>Inspect EV Charger dimensions</w:t>
            </w:r>
          </w:p>
        </w:tc>
        <w:tc>
          <w:tcPr>
            <w:tcW w:type="dxa" w:w="2160"/>
            <w:shd w:fill="FFFFFF"/>
            <w:tcMar>
              <w:top w:w="80" w:type="dxa"/>
              <w:bottom w:w="80" w:type="dxa"/>
              <w:left w:w="140" w:type="dxa"/>
              <w:right w:w="140" w:type="dxa"/>
            </w:tcMar>
          </w:tcPr>
          <w:p>
            <w:pPr>
              <w:jc w:val="left"/>
            </w:pPr>
            <w:r>
              <w:rPr>
                <w:rFonts w:ascii="Calibri" w:hAnsi="Calibri"/>
                <w:color w:val="1E293B"/>
                <w:sz w:val="18"/>
              </w:rPr>
              <w:t>Displays RUP-EV-20A (300x380x150 mm) accurately</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TC-CAT-05</w:t>
            </w:r>
          </w:p>
        </w:tc>
        <w:tc>
          <w:tcPr>
            <w:tcW w:type="dxa" w:w="1584"/>
            <w:shd w:fill="F8FAFC"/>
            <w:tcMar>
              <w:top w:w="80" w:type="dxa"/>
              <w:bottom w:w="80" w:type="dxa"/>
              <w:left w:w="140" w:type="dxa"/>
              <w:right w:w="140" w:type="dxa"/>
            </w:tcMar>
          </w:tcPr>
          <w:p>
            <w:pPr>
              <w:jc w:val="left"/>
            </w:pPr>
            <w:r>
              <w:rPr>
                <w:rFonts w:ascii="Calibri" w:hAnsi="Calibri"/>
                <w:color w:val="1E293B"/>
                <w:sz w:val="18"/>
              </w:rPr>
              <w:t>Product Catalogue</w:t>
            </w:r>
          </w:p>
        </w:tc>
        <w:tc>
          <w:tcPr>
            <w:tcW w:type="dxa" w:w="1872"/>
            <w:shd w:fill="F8FAFC"/>
            <w:tcMar>
              <w:top w:w="80" w:type="dxa"/>
              <w:bottom w:w="80" w:type="dxa"/>
              <w:left w:w="140" w:type="dxa"/>
              <w:right w:w="140" w:type="dxa"/>
            </w:tcMar>
          </w:tcPr>
          <w:p>
            <w:pPr>
              <w:jc w:val="left"/>
            </w:pPr>
            <w:r>
              <w:rPr>
                <w:rFonts w:ascii="Calibri" w:hAnsi="Calibri"/>
                <w:color w:val="1E293B"/>
                <w:sz w:val="18"/>
              </w:rPr>
              <w:t>Modal Lightbox Inspection</w:t>
            </w:r>
          </w:p>
        </w:tc>
        <w:tc>
          <w:tcPr>
            <w:tcW w:type="dxa" w:w="2016"/>
            <w:shd w:fill="F8FAFC"/>
            <w:tcMar>
              <w:top w:w="80" w:type="dxa"/>
              <w:bottom w:w="80" w:type="dxa"/>
              <w:left w:w="140" w:type="dxa"/>
              <w:right w:w="140" w:type="dxa"/>
            </w:tcMar>
          </w:tcPr>
          <w:p>
            <w:pPr>
              <w:jc w:val="left"/>
            </w:pPr>
            <w:r>
              <w:rPr>
                <w:rFonts w:ascii="Calibri" w:hAnsi="Calibri"/>
                <w:color w:val="1E293B"/>
                <w:sz w:val="18"/>
              </w:rPr>
              <w:t>Click primary product photo</w:t>
            </w:r>
          </w:p>
        </w:tc>
        <w:tc>
          <w:tcPr>
            <w:tcW w:type="dxa" w:w="2160"/>
            <w:shd w:fill="F8FAFC"/>
            <w:tcMar>
              <w:top w:w="80" w:type="dxa"/>
              <w:bottom w:w="80" w:type="dxa"/>
              <w:left w:w="140" w:type="dxa"/>
              <w:right w:w="140" w:type="dxa"/>
            </w:tcMar>
          </w:tcPr>
          <w:p>
            <w:pPr>
              <w:jc w:val="left"/>
            </w:pPr>
            <w:r>
              <w:rPr>
                <w:rFonts w:ascii="Calibri" w:hAnsi="Calibri"/>
                <w:color w:val="1E293B"/>
                <w:sz w:val="18"/>
              </w:rPr>
              <w:t>Opens fullscreen lightbox with high-res WebP image</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TC-CAT-06</w:t>
            </w:r>
          </w:p>
        </w:tc>
        <w:tc>
          <w:tcPr>
            <w:tcW w:type="dxa" w:w="1584"/>
            <w:shd w:fill="FFFFFF"/>
            <w:tcMar>
              <w:top w:w="80" w:type="dxa"/>
              <w:bottom w:w="80" w:type="dxa"/>
              <w:left w:w="140" w:type="dxa"/>
              <w:right w:w="140" w:type="dxa"/>
            </w:tcMar>
          </w:tcPr>
          <w:p>
            <w:pPr>
              <w:jc w:val="left"/>
            </w:pPr>
            <w:r>
              <w:rPr>
                <w:rFonts w:ascii="Calibri" w:hAnsi="Calibri"/>
                <w:color w:val="1E293B"/>
                <w:sz w:val="18"/>
              </w:rPr>
              <w:t>Product Catalogue</w:t>
            </w:r>
          </w:p>
        </w:tc>
        <w:tc>
          <w:tcPr>
            <w:tcW w:type="dxa" w:w="1872"/>
            <w:shd w:fill="FFFFFF"/>
            <w:tcMar>
              <w:top w:w="80" w:type="dxa"/>
              <w:bottom w:w="80" w:type="dxa"/>
              <w:left w:w="140" w:type="dxa"/>
              <w:right w:w="140" w:type="dxa"/>
            </w:tcMar>
          </w:tcPr>
          <w:p>
            <w:pPr>
              <w:jc w:val="left"/>
            </w:pPr>
            <w:r>
              <w:rPr>
                <w:rFonts w:ascii="Calibri" w:hAnsi="Calibri"/>
                <w:color w:val="1E293B"/>
                <w:sz w:val="18"/>
              </w:rPr>
              <w:t>Catalogue PDF Download</w:t>
            </w:r>
          </w:p>
        </w:tc>
        <w:tc>
          <w:tcPr>
            <w:tcW w:type="dxa" w:w="2016"/>
            <w:shd w:fill="FFFFFF"/>
            <w:tcMar>
              <w:top w:w="80" w:type="dxa"/>
              <w:bottom w:w="80" w:type="dxa"/>
              <w:left w:w="140" w:type="dxa"/>
              <w:right w:w="140" w:type="dxa"/>
            </w:tcMar>
          </w:tcPr>
          <w:p>
            <w:pPr>
              <w:jc w:val="left"/>
            </w:pPr>
            <w:r>
              <w:rPr>
                <w:rFonts w:ascii="Calibri" w:hAnsi="Calibri"/>
                <w:color w:val="1E293B"/>
                <w:sz w:val="18"/>
              </w:rPr>
              <w:t>Click 'Download All Catalogue'</w:t>
            </w:r>
          </w:p>
        </w:tc>
        <w:tc>
          <w:tcPr>
            <w:tcW w:type="dxa" w:w="2160"/>
            <w:shd w:fill="FFFFFF"/>
            <w:tcMar>
              <w:top w:w="80" w:type="dxa"/>
              <w:bottom w:w="80" w:type="dxa"/>
              <w:left w:w="140" w:type="dxa"/>
              <w:right w:w="140" w:type="dxa"/>
            </w:tcMar>
          </w:tcPr>
          <w:p>
            <w:pPr>
              <w:jc w:val="left"/>
            </w:pPr>
            <w:r>
              <w:rPr>
                <w:rFonts w:ascii="Calibri" w:hAnsi="Calibri"/>
                <w:color w:val="1E293B"/>
                <w:sz w:val="18"/>
              </w:rPr>
              <w:t>Initiates download of Ruptech All Catalogue.pdf (2.4MB)</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TC-UI-01</w:t>
            </w:r>
          </w:p>
        </w:tc>
        <w:tc>
          <w:tcPr>
            <w:tcW w:type="dxa" w:w="1584"/>
            <w:shd w:fill="F8FAFC"/>
            <w:tcMar>
              <w:top w:w="80" w:type="dxa"/>
              <w:bottom w:w="80" w:type="dxa"/>
              <w:left w:w="140" w:type="dxa"/>
              <w:right w:w="140" w:type="dxa"/>
            </w:tcMar>
          </w:tcPr>
          <w:p>
            <w:pPr>
              <w:jc w:val="left"/>
            </w:pPr>
            <w:r>
              <w:rPr>
                <w:rFonts w:ascii="Calibri" w:hAnsi="Calibri"/>
                <w:color w:val="1E293B"/>
                <w:sz w:val="18"/>
              </w:rPr>
              <w:t>Responsive UI</w:t>
            </w:r>
          </w:p>
        </w:tc>
        <w:tc>
          <w:tcPr>
            <w:tcW w:type="dxa" w:w="1872"/>
            <w:shd w:fill="F8FAFC"/>
            <w:tcMar>
              <w:top w:w="80" w:type="dxa"/>
              <w:bottom w:w="80" w:type="dxa"/>
              <w:left w:w="140" w:type="dxa"/>
              <w:right w:w="140" w:type="dxa"/>
            </w:tcMar>
          </w:tcPr>
          <w:p>
            <w:pPr>
              <w:jc w:val="left"/>
            </w:pPr>
            <w:r>
              <w:rPr>
                <w:rFonts w:ascii="Calibri" w:hAnsi="Calibri"/>
                <w:color w:val="1E293B"/>
                <w:sz w:val="18"/>
              </w:rPr>
              <w:t>Navbar Sticky &amp; Blur</w:t>
            </w:r>
          </w:p>
        </w:tc>
        <w:tc>
          <w:tcPr>
            <w:tcW w:type="dxa" w:w="2016"/>
            <w:shd w:fill="F8FAFC"/>
            <w:tcMar>
              <w:top w:w="80" w:type="dxa"/>
              <w:bottom w:w="80" w:type="dxa"/>
              <w:left w:w="140" w:type="dxa"/>
              <w:right w:w="140" w:type="dxa"/>
            </w:tcMar>
          </w:tcPr>
          <w:p>
            <w:pPr>
              <w:jc w:val="left"/>
            </w:pPr>
            <w:r>
              <w:rPr>
                <w:rFonts w:ascii="Calibri" w:hAnsi="Calibri"/>
                <w:color w:val="1E293B"/>
                <w:sz w:val="18"/>
              </w:rPr>
              <w:t>Scroll down 400px on homepage</w:t>
            </w:r>
          </w:p>
        </w:tc>
        <w:tc>
          <w:tcPr>
            <w:tcW w:type="dxa" w:w="2160"/>
            <w:shd w:fill="F8FAFC"/>
            <w:tcMar>
              <w:top w:w="80" w:type="dxa"/>
              <w:bottom w:w="80" w:type="dxa"/>
              <w:left w:w="140" w:type="dxa"/>
              <w:right w:w="140" w:type="dxa"/>
            </w:tcMar>
          </w:tcPr>
          <w:p>
            <w:pPr>
              <w:jc w:val="left"/>
            </w:pPr>
            <w:r>
              <w:rPr>
                <w:rFonts w:ascii="Calibri" w:hAnsi="Calibri"/>
                <w:color w:val="1E293B"/>
                <w:sz w:val="18"/>
              </w:rPr>
              <w:t>Navbar sticks at top with backdrop blur effect</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TC-UI-02</w:t>
            </w:r>
          </w:p>
        </w:tc>
        <w:tc>
          <w:tcPr>
            <w:tcW w:type="dxa" w:w="1584"/>
            <w:shd w:fill="FFFFFF"/>
            <w:tcMar>
              <w:top w:w="80" w:type="dxa"/>
              <w:bottom w:w="80" w:type="dxa"/>
              <w:left w:w="140" w:type="dxa"/>
              <w:right w:w="140" w:type="dxa"/>
            </w:tcMar>
          </w:tcPr>
          <w:p>
            <w:pPr>
              <w:jc w:val="left"/>
            </w:pPr>
            <w:r>
              <w:rPr>
                <w:rFonts w:ascii="Calibri" w:hAnsi="Calibri"/>
                <w:color w:val="1E293B"/>
                <w:sz w:val="18"/>
              </w:rPr>
              <w:t>Responsive UI</w:t>
            </w:r>
          </w:p>
        </w:tc>
        <w:tc>
          <w:tcPr>
            <w:tcW w:type="dxa" w:w="1872"/>
            <w:shd w:fill="FFFFFF"/>
            <w:tcMar>
              <w:top w:w="80" w:type="dxa"/>
              <w:bottom w:w="80" w:type="dxa"/>
              <w:left w:w="140" w:type="dxa"/>
              <w:right w:w="140" w:type="dxa"/>
            </w:tcMar>
          </w:tcPr>
          <w:p>
            <w:pPr>
              <w:jc w:val="left"/>
            </w:pPr>
            <w:r>
              <w:rPr>
                <w:rFonts w:ascii="Calibri" w:hAnsi="Calibri"/>
                <w:color w:val="1E293B"/>
                <w:sz w:val="18"/>
              </w:rPr>
              <w:t>Mobile Hamburger Drawer</w:t>
            </w:r>
          </w:p>
        </w:tc>
        <w:tc>
          <w:tcPr>
            <w:tcW w:type="dxa" w:w="2016"/>
            <w:shd w:fill="FFFFFF"/>
            <w:tcMar>
              <w:top w:w="80" w:type="dxa"/>
              <w:bottom w:w="80" w:type="dxa"/>
              <w:left w:w="140" w:type="dxa"/>
              <w:right w:w="140" w:type="dxa"/>
            </w:tcMar>
          </w:tcPr>
          <w:p>
            <w:pPr>
              <w:jc w:val="left"/>
            </w:pPr>
            <w:r>
              <w:rPr>
                <w:rFonts w:ascii="Calibri" w:hAnsi="Calibri"/>
                <w:color w:val="1E293B"/>
                <w:sz w:val="18"/>
              </w:rPr>
              <w:t>Click hamburger icon at 375px</w:t>
            </w:r>
          </w:p>
        </w:tc>
        <w:tc>
          <w:tcPr>
            <w:tcW w:type="dxa" w:w="2160"/>
            <w:shd w:fill="FFFFFF"/>
            <w:tcMar>
              <w:top w:w="80" w:type="dxa"/>
              <w:bottom w:w="80" w:type="dxa"/>
              <w:left w:w="140" w:type="dxa"/>
              <w:right w:w="140" w:type="dxa"/>
            </w:tcMar>
          </w:tcPr>
          <w:p>
            <w:pPr>
              <w:jc w:val="left"/>
            </w:pPr>
            <w:r>
              <w:rPr>
                <w:rFonts w:ascii="Calibri" w:hAnsi="Calibri"/>
                <w:color w:val="1E293B"/>
                <w:sz w:val="18"/>
              </w:rPr>
              <w:t>Navigation drawer slides in; all links accessible</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TC-UI-03</w:t>
            </w:r>
          </w:p>
        </w:tc>
        <w:tc>
          <w:tcPr>
            <w:tcW w:type="dxa" w:w="1584"/>
            <w:shd w:fill="F8FAFC"/>
            <w:tcMar>
              <w:top w:w="80" w:type="dxa"/>
              <w:bottom w:w="80" w:type="dxa"/>
              <w:left w:w="140" w:type="dxa"/>
              <w:right w:w="140" w:type="dxa"/>
            </w:tcMar>
          </w:tcPr>
          <w:p>
            <w:pPr>
              <w:jc w:val="left"/>
            </w:pPr>
            <w:r>
              <w:rPr>
                <w:rFonts w:ascii="Calibri" w:hAnsi="Calibri"/>
                <w:color w:val="1E293B"/>
                <w:sz w:val="18"/>
              </w:rPr>
              <w:t>Responsive UI</w:t>
            </w:r>
          </w:p>
        </w:tc>
        <w:tc>
          <w:tcPr>
            <w:tcW w:type="dxa" w:w="1872"/>
            <w:shd w:fill="F8FAFC"/>
            <w:tcMar>
              <w:top w:w="80" w:type="dxa"/>
              <w:bottom w:w="80" w:type="dxa"/>
              <w:left w:w="140" w:type="dxa"/>
              <w:right w:w="140" w:type="dxa"/>
            </w:tcMar>
          </w:tcPr>
          <w:p>
            <w:pPr>
              <w:jc w:val="left"/>
            </w:pPr>
            <w:r>
              <w:rPr>
                <w:rFonts w:ascii="Calibri" w:hAnsi="Calibri"/>
                <w:color w:val="1E293B"/>
                <w:sz w:val="18"/>
              </w:rPr>
              <w:t>Responsive Reflow (375px)</w:t>
            </w:r>
          </w:p>
        </w:tc>
        <w:tc>
          <w:tcPr>
            <w:tcW w:type="dxa" w:w="2016"/>
            <w:shd w:fill="F8FAFC"/>
            <w:tcMar>
              <w:top w:w="80" w:type="dxa"/>
              <w:bottom w:w="80" w:type="dxa"/>
              <w:left w:w="140" w:type="dxa"/>
              <w:right w:w="140" w:type="dxa"/>
            </w:tcMar>
          </w:tcPr>
          <w:p>
            <w:pPr>
              <w:jc w:val="left"/>
            </w:pPr>
            <w:r>
              <w:rPr>
                <w:rFonts w:ascii="Calibri" w:hAnsi="Calibri"/>
                <w:color w:val="1E293B"/>
                <w:sz w:val="18"/>
              </w:rPr>
              <w:t>Viewport resized to iPhone SE</w:t>
            </w:r>
          </w:p>
        </w:tc>
        <w:tc>
          <w:tcPr>
            <w:tcW w:type="dxa" w:w="2160"/>
            <w:shd w:fill="F8FAFC"/>
            <w:tcMar>
              <w:top w:w="80" w:type="dxa"/>
              <w:bottom w:w="80" w:type="dxa"/>
              <w:left w:w="140" w:type="dxa"/>
              <w:right w:w="140" w:type="dxa"/>
            </w:tcMar>
          </w:tcPr>
          <w:p>
            <w:pPr>
              <w:jc w:val="left"/>
            </w:pPr>
            <w:r>
              <w:rPr>
                <w:rFonts w:ascii="Calibri" w:hAnsi="Calibri"/>
                <w:color w:val="1E293B"/>
                <w:sz w:val="18"/>
              </w:rPr>
              <w:t>Zero horizontal overflow; 1-column card stack</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TC-UI-04</w:t>
            </w:r>
          </w:p>
        </w:tc>
        <w:tc>
          <w:tcPr>
            <w:tcW w:type="dxa" w:w="1584"/>
            <w:shd w:fill="FFFFFF"/>
            <w:tcMar>
              <w:top w:w="80" w:type="dxa"/>
              <w:bottom w:w="80" w:type="dxa"/>
              <w:left w:w="140" w:type="dxa"/>
              <w:right w:w="140" w:type="dxa"/>
            </w:tcMar>
          </w:tcPr>
          <w:p>
            <w:pPr>
              <w:jc w:val="left"/>
            </w:pPr>
            <w:r>
              <w:rPr>
                <w:rFonts w:ascii="Calibri" w:hAnsi="Calibri"/>
                <w:color w:val="1E293B"/>
                <w:sz w:val="18"/>
              </w:rPr>
              <w:t>Responsive UI</w:t>
            </w:r>
          </w:p>
        </w:tc>
        <w:tc>
          <w:tcPr>
            <w:tcW w:type="dxa" w:w="1872"/>
            <w:shd w:fill="FFFFFF"/>
            <w:tcMar>
              <w:top w:w="80" w:type="dxa"/>
              <w:bottom w:w="80" w:type="dxa"/>
              <w:left w:w="140" w:type="dxa"/>
              <w:right w:w="140" w:type="dxa"/>
            </w:tcMar>
          </w:tcPr>
          <w:p>
            <w:pPr>
              <w:jc w:val="left"/>
            </w:pPr>
            <w:r>
              <w:rPr>
                <w:rFonts w:ascii="Calibri" w:hAnsi="Calibri"/>
                <w:color w:val="1E293B"/>
                <w:sz w:val="18"/>
              </w:rPr>
              <w:t>Color Contrast Audit</w:t>
            </w:r>
          </w:p>
        </w:tc>
        <w:tc>
          <w:tcPr>
            <w:tcW w:type="dxa" w:w="2016"/>
            <w:shd w:fill="FFFFFF"/>
            <w:tcMar>
              <w:top w:w="80" w:type="dxa"/>
              <w:bottom w:w="80" w:type="dxa"/>
              <w:left w:w="140" w:type="dxa"/>
              <w:right w:w="140" w:type="dxa"/>
            </w:tcMar>
          </w:tcPr>
          <w:p>
            <w:pPr>
              <w:jc w:val="left"/>
            </w:pPr>
            <w:r>
              <w:rPr>
                <w:rFonts w:ascii="Calibri" w:hAnsi="Calibri"/>
                <w:color w:val="1E293B"/>
                <w:sz w:val="18"/>
              </w:rPr>
              <w:t>Run Lighthouse Accessibility scan</w:t>
            </w:r>
          </w:p>
        </w:tc>
        <w:tc>
          <w:tcPr>
            <w:tcW w:type="dxa" w:w="2160"/>
            <w:shd w:fill="FFFFFF"/>
            <w:tcMar>
              <w:top w:w="80" w:type="dxa"/>
              <w:bottom w:w="80" w:type="dxa"/>
              <w:left w:w="140" w:type="dxa"/>
              <w:right w:w="140" w:type="dxa"/>
            </w:tcMar>
          </w:tcPr>
          <w:p>
            <w:pPr>
              <w:jc w:val="left"/>
            </w:pPr>
            <w:r>
              <w:rPr>
                <w:rFonts w:ascii="Calibri" w:hAnsi="Calibri"/>
                <w:color w:val="1E293B"/>
                <w:sz w:val="18"/>
              </w:rPr>
              <w:t>All text elements meet WCAG 2.1 AA (&gt;= 4.5:1)</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TC-UI-05</w:t>
            </w:r>
          </w:p>
        </w:tc>
        <w:tc>
          <w:tcPr>
            <w:tcW w:type="dxa" w:w="1584"/>
            <w:shd w:fill="F8FAFC"/>
            <w:tcMar>
              <w:top w:w="80" w:type="dxa"/>
              <w:bottom w:w="80" w:type="dxa"/>
              <w:left w:w="140" w:type="dxa"/>
              <w:right w:w="140" w:type="dxa"/>
            </w:tcMar>
          </w:tcPr>
          <w:p>
            <w:pPr>
              <w:jc w:val="left"/>
            </w:pPr>
            <w:r>
              <w:rPr>
                <w:rFonts w:ascii="Calibri" w:hAnsi="Calibri"/>
                <w:color w:val="1E293B"/>
                <w:sz w:val="18"/>
              </w:rPr>
              <w:t>Responsive UI</w:t>
            </w:r>
          </w:p>
        </w:tc>
        <w:tc>
          <w:tcPr>
            <w:tcW w:type="dxa" w:w="1872"/>
            <w:shd w:fill="F8FAFC"/>
            <w:tcMar>
              <w:top w:w="80" w:type="dxa"/>
              <w:bottom w:w="80" w:type="dxa"/>
              <w:left w:w="140" w:type="dxa"/>
              <w:right w:w="140" w:type="dxa"/>
            </w:tcMar>
          </w:tcPr>
          <w:p>
            <w:pPr>
              <w:jc w:val="left"/>
            </w:pPr>
            <w:r>
              <w:rPr>
                <w:rFonts w:ascii="Calibri" w:hAnsi="Calibri"/>
                <w:color w:val="1E293B"/>
                <w:sz w:val="18"/>
              </w:rPr>
              <w:t>Cross-Browser Rendering</w:t>
            </w:r>
          </w:p>
        </w:tc>
        <w:tc>
          <w:tcPr>
            <w:tcW w:type="dxa" w:w="2016"/>
            <w:shd w:fill="F8FAFC"/>
            <w:tcMar>
              <w:top w:w="80" w:type="dxa"/>
              <w:bottom w:w="80" w:type="dxa"/>
              <w:left w:w="140" w:type="dxa"/>
              <w:right w:w="140" w:type="dxa"/>
            </w:tcMar>
          </w:tcPr>
          <w:p>
            <w:pPr>
              <w:jc w:val="left"/>
            </w:pPr>
            <w:r>
              <w:rPr>
                <w:rFonts w:ascii="Calibri" w:hAnsi="Calibri"/>
                <w:color w:val="1E293B"/>
                <w:sz w:val="18"/>
              </w:rPr>
              <w:t>Test Chrome, Edge, Firefox, Safari</w:t>
            </w:r>
          </w:p>
        </w:tc>
        <w:tc>
          <w:tcPr>
            <w:tcW w:type="dxa" w:w="2160"/>
            <w:shd w:fill="F8FAFC"/>
            <w:tcMar>
              <w:top w:w="80" w:type="dxa"/>
              <w:bottom w:w="80" w:type="dxa"/>
              <w:left w:w="140" w:type="dxa"/>
              <w:right w:w="140" w:type="dxa"/>
            </w:tcMar>
          </w:tcPr>
          <w:p>
            <w:pPr>
              <w:jc w:val="left"/>
            </w:pPr>
            <w:r>
              <w:rPr>
                <w:rFonts w:ascii="Calibri" w:hAnsi="Calibri"/>
                <w:color w:val="1E293B"/>
                <w:sz w:val="18"/>
              </w:rPr>
              <w:t>Pixel-perfect visual consistency across all browsers</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TC-UI-06</w:t>
            </w:r>
          </w:p>
        </w:tc>
        <w:tc>
          <w:tcPr>
            <w:tcW w:type="dxa" w:w="1584"/>
            <w:shd w:fill="FFFFFF"/>
            <w:tcMar>
              <w:top w:w="80" w:type="dxa"/>
              <w:bottom w:w="80" w:type="dxa"/>
              <w:left w:w="140" w:type="dxa"/>
              <w:right w:w="140" w:type="dxa"/>
            </w:tcMar>
          </w:tcPr>
          <w:p>
            <w:pPr>
              <w:jc w:val="left"/>
            </w:pPr>
            <w:r>
              <w:rPr>
                <w:rFonts w:ascii="Calibri" w:hAnsi="Calibri"/>
                <w:color w:val="1E293B"/>
                <w:sz w:val="18"/>
              </w:rPr>
              <w:t>Responsive UI</w:t>
            </w:r>
          </w:p>
        </w:tc>
        <w:tc>
          <w:tcPr>
            <w:tcW w:type="dxa" w:w="1872"/>
            <w:shd w:fill="FFFFFF"/>
            <w:tcMar>
              <w:top w:w="80" w:type="dxa"/>
              <w:bottom w:w="80" w:type="dxa"/>
              <w:left w:w="140" w:type="dxa"/>
              <w:right w:w="140" w:type="dxa"/>
            </w:tcMar>
          </w:tcPr>
          <w:p>
            <w:pPr>
              <w:jc w:val="left"/>
            </w:pPr>
            <w:r>
              <w:rPr>
                <w:rFonts w:ascii="Calibri" w:hAnsi="Calibri"/>
                <w:color w:val="1E293B"/>
                <w:sz w:val="18"/>
              </w:rPr>
              <w:t>Custom 404 Route Handling</w:t>
            </w:r>
          </w:p>
        </w:tc>
        <w:tc>
          <w:tcPr>
            <w:tcW w:type="dxa" w:w="2016"/>
            <w:shd w:fill="FFFFFF"/>
            <w:tcMar>
              <w:top w:w="80" w:type="dxa"/>
              <w:bottom w:w="80" w:type="dxa"/>
              <w:left w:w="140" w:type="dxa"/>
              <w:right w:w="140" w:type="dxa"/>
            </w:tcMar>
          </w:tcPr>
          <w:p>
            <w:pPr>
              <w:jc w:val="left"/>
            </w:pPr>
            <w:r>
              <w:rPr>
                <w:rFonts w:ascii="Calibri" w:hAnsi="Calibri"/>
                <w:color w:val="1E293B"/>
                <w:sz w:val="18"/>
              </w:rPr>
              <w:t>Visit /products/unknown-item</w:t>
            </w:r>
          </w:p>
        </w:tc>
        <w:tc>
          <w:tcPr>
            <w:tcW w:type="dxa" w:w="2160"/>
            <w:shd w:fill="FFFFFF"/>
            <w:tcMar>
              <w:top w:w="80" w:type="dxa"/>
              <w:bottom w:w="80" w:type="dxa"/>
              <w:left w:w="140" w:type="dxa"/>
              <w:right w:w="140" w:type="dxa"/>
            </w:tcMar>
          </w:tcPr>
          <w:p>
            <w:pPr>
              <w:jc w:val="left"/>
            </w:pPr>
            <w:r>
              <w:rPr>
                <w:rFonts w:ascii="Calibri" w:hAnsi="Calibri"/>
                <w:color w:val="1E293B"/>
                <w:sz w:val="18"/>
              </w:rPr>
              <w:t>Renders custom 404 page with return home button</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TC-CORP-01</w:t>
            </w:r>
          </w:p>
        </w:tc>
        <w:tc>
          <w:tcPr>
            <w:tcW w:type="dxa" w:w="1584"/>
            <w:shd w:fill="F8FAFC"/>
            <w:tcMar>
              <w:top w:w="80" w:type="dxa"/>
              <w:bottom w:w="80" w:type="dxa"/>
              <w:left w:w="140" w:type="dxa"/>
              <w:right w:w="140" w:type="dxa"/>
            </w:tcMar>
          </w:tcPr>
          <w:p>
            <w:pPr>
              <w:jc w:val="left"/>
            </w:pPr>
            <w:r>
              <w:rPr>
                <w:rFonts w:ascii="Calibri" w:hAnsi="Calibri"/>
                <w:color w:val="1E293B"/>
                <w:sz w:val="18"/>
              </w:rPr>
              <w:t>Company Pages</w:t>
            </w:r>
          </w:p>
        </w:tc>
        <w:tc>
          <w:tcPr>
            <w:tcW w:type="dxa" w:w="1872"/>
            <w:shd w:fill="F8FAFC"/>
            <w:tcMar>
              <w:top w:w="80" w:type="dxa"/>
              <w:bottom w:w="80" w:type="dxa"/>
              <w:left w:w="140" w:type="dxa"/>
              <w:right w:w="140" w:type="dxa"/>
            </w:tcMar>
          </w:tcPr>
          <w:p>
            <w:pPr>
              <w:jc w:val="left"/>
            </w:pPr>
            <w:r>
              <w:rPr>
                <w:rFonts w:ascii="Calibri" w:hAnsi="Calibri"/>
                <w:color w:val="1E293B"/>
                <w:sz w:val="18"/>
              </w:rPr>
              <w:t>About Us Heritage Render</w:t>
            </w:r>
          </w:p>
        </w:tc>
        <w:tc>
          <w:tcPr>
            <w:tcW w:type="dxa" w:w="2016"/>
            <w:shd w:fill="F8FAFC"/>
            <w:tcMar>
              <w:top w:w="80" w:type="dxa"/>
              <w:bottom w:w="80" w:type="dxa"/>
              <w:left w:w="140" w:type="dxa"/>
              <w:right w:w="140" w:type="dxa"/>
            </w:tcMar>
          </w:tcPr>
          <w:p>
            <w:pPr>
              <w:jc w:val="left"/>
            </w:pPr>
            <w:r>
              <w:rPr>
                <w:rFonts w:ascii="Calibri" w:hAnsi="Calibri"/>
                <w:color w:val="1E293B"/>
                <w:sz w:val="18"/>
              </w:rPr>
              <w:t>Navigate to /about</w:t>
            </w:r>
          </w:p>
        </w:tc>
        <w:tc>
          <w:tcPr>
            <w:tcW w:type="dxa" w:w="2160"/>
            <w:shd w:fill="F8FAFC"/>
            <w:tcMar>
              <w:top w:w="80" w:type="dxa"/>
              <w:bottom w:w="80" w:type="dxa"/>
              <w:left w:w="140" w:type="dxa"/>
              <w:right w:w="140" w:type="dxa"/>
            </w:tcMar>
          </w:tcPr>
          <w:p>
            <w:pPr>
              <w:jc w:val="left"/>
            </w:pPr>
            <w:r>
              <w:rPr>
                <w:rFonts w:ascii="Calibri" w:hAnsi="Calibri"/>
                <w:color w:val="1E293B"/>
                <w:sz w:val="18"/>
              </w:rPr>
              <w:t>Renders founding story, plant capacity &amp; core values</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TC-CORP-02</w:t>
            </w:r>
          </w:p>
        </w:tc>
        <w:tc>
          <w:tcPr>
            <w:tcW w:type="dxa" w:w="1584"/>
            <w:shd w:fill="FFFFFF"/>
            <w:tcMar>
              <w:top w:w="80" w:type="dxa"/>
              <w:bottom w:w="80" w:type="dxa"/>
              <w:left w:w="140" w:type="dxa"/>
              <w:right w:w="140" w:type="dxa"/>
            </w:tcMar>
          </w:tcPr>
          <w:p>
            <w:pPr>
              <w:jc w:val="left"/>
            </w:pPr>
            <w:r>
              <w:rPr>
                <w:rFonts w:ascii="Calibri" w:hAnsi="Calibri"/>
                <w:color w:val="1E293B"/>
                <w:sz w:val="18"/>
              </w:rPr>
              <w:t>Company Pages</w:t>
            </w:r>
          </w:p>
        </w:tc>
        <w:tc>
          <w:tcPr>
            <w:tcW w:type="dxa" w:w="1872"/>
            <w:shd w:fill="FFFFFF"/>
            <w:tcMar>
              <w:top w:w="80" w:type="dxa"/>
              <w:bottom w:w="80" w:type="dxa"/>
              <w:left w:w="140" w:type="dxa"/>
              <w:right w:w="140" w:type="dxa"/>
            </w:tcMar>
          </w:tcPr>
          <w:p>
            <w:pPr>
              <w:jc w:val="left"/>
            </w:pPr>
            <w:r>
              <w:rPr>
                <w:rFonts w:ascii="Calibri" w:hAnsi="Calibri"/>
                <w:color w:val="1E293B"/>
                <w:sz w:val="18"/>
              </w:rPr>
              <w:t>Manufacturing Machinery</w:t>
            </w:r>
          </w:p>
        </w:tc>
        <w:tc>
          <w:tcPr>
            <w:tcW w:type="dxa" w:w="2016"/>
            <w:shd w:fill="FFFFFF"/>
            <w:tcMar>
              <w:top w:w="80" w:type="dxa"/>
              <w:bottom w:w="80" w:type="dxa"/>
              <w:left w:w="140" w:type="dxa"/>
              <w:right w:w="140" w:type="dxa"/>
            </w:tcMar>
          </w:tcPr>
          <w:p>
            <w:pPr>
              <w:jc w:val="left"/>
            </w:pPr>
            <w:r>
              <w:rPr>
                <w:rFonts w:ascii="Calibri" w:hAnsi="Calibri"/>
                <w:color w:val="1E293B"/>
                <w:sz w:val="18"/>
              </w:rPr>
              <w:t>Navigate to /manufacturing</w:t>
            </w:r>
          </w:p>
        </w:tc>
        <w:tc>
          <w:tcPr>
            <w:tcW w:type="dxa" w:w="2160"/>
            <w:shd w:fill="FFFFFF"/>
            <w:tcMar>
              <w:top w:w="80" w:type="dxa"/>
              <w:bottom w:w="80" w:type="dxa"/>
              <w:left w:w="140" w:type="dxa"/>
              <w:right w:w="140" w:type="dxa"/>
            </w:tcMar>
          </w:tcPr>
          <w:p>
            <w:pPr>
              <w:jc w:val="left"/>
            </w:pPr>
            <w:r>
              <w:rPr>
                <w:rFonts w:ascii="Calibri" w:hAnsi="Calibri"/>
                <w:color w:val="1E293B"/>
                <w:sz w:val="18"/>
              </w:rPr>
              <w:t>Renders laser cutting, CNC bending &amp; coating specs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TC-CORP-03</w:t>
            </w:r>
          </w:p>
        </w:tc>
        <w:tc>
          <w:tcPr>
            <w:tcW w:type="dxa" w:w="1584"/>
            <w:shd w:fill="F8FAFC"/>
            <w:tcMar>
              <w:top w:w="80" w:type="dxa"/>
              <w:bottom w:w="80" w:type="dxa"/>
              <w:left w:w="140" w:type="dxa"/>
              <w:right w:w="140" w:type="dxa"/>
            </w:tcMar>
          </w:tcPr>
          <w:p>
            <w:pPr>
              <w:jc w:val="left"/>
            </w:pPr>
            <w:r>
              <w:rPr>
                <w:rFonts w:ascii="Calibri" w:hAnsi="Calibri"/>
                <w:color w:val="1E293B"/>
                <w:sz w:val="18"/>
              </w:rPr>
              <w:t>Company Pages</w:t>
            </w:r>
          </w:p>
        </w:tc>
        <w:tc>
          <w:tcPr>
            <w:tcW w:type="dxa" w:w="1872"/>
            <w:shd w:fill="F8FAFC"/>
            <w:tcMar>
              <w:top w:w="80" w:type="dxa"/>
              <w:bottom w:w="80" w:type="dxa"/>
              <w:left w:w="140" w:type="dxa"/>
              <w:right w:w="140" w:type="dxa"/>
            </w:tcMar>
          </w:tcPr>
          <w:p>
            <w:pPr>
              <w:jc w:val="left"/>
            </w:pPr>
            <w:r>
              <w:rPr>
                <w:rFonts w:ascii="Calibri" w:hAnsi="Calibri"/>
                <w:color w:val="1E293B"/>
                <w:sz w:val="18"/>
              </w:rPr>
              <w:t>Certifications ISO Badges</w:t>
            </w:r>
          </w:p>
        </w:tc>
        <w:tc>
          <w:tcPr>
            <w:tcW w:type="dxa" w:w="2016"/>
            <w:shd w:fill="F8FAFC"/>
            <w:tcMar>
              <w:top w:w="80" w:type="dxa"/>
              <w:bottom w:w="80" w:type="dxa"/>
              <w:left w:w="140" w:type="dxa"/>
              <w:right w:w="140" w:type="dxa"/>
            </w:tcMar>
          </w:tcPr>
          <w:p>
            <w:pPr>
              <w:jc w:val="left"/>
            </w:pPr>
            <w:r>
              <w:rPr>
                <w:rFonts w:ascii="Calibri" w:hAnsi="Calibri"/>
                <w:color w:val="1E293B"/>
                <w:sz w:val="18"/>
              </w:rPr>
              <w:t>Navigate to /certifications</w:t>
            </w:r>
          </w:p>
        </w:tc>
        <w:tc>
          <w:tcPr>
            <w:tcW w:type="dxa" w:w="2160"/>
            <w:shd w:fill="F8FAFC"/>
            <w:tcMar>
              <w:top w:w="80" w:type="dxa"/>
              <w:bottom w:w="80" w:type="dxa"/>
              <w:left w:w="140" w:type="dxa"/>
              <w:right w:w="140" w:type="dxa"/>
            </w:tcMar>
          </w:tcPr>
          <w:p>
            <w:pPr>
              <w:jc w:val="left"/>
            </w:pPr>
            <w:r>
              <w:rPr>
                <w:rFonts w:ascii="Calibri" w:hAnsi="Calibri"/>
                <w:color w:val="1E293B"/>
                <w:sz w:val="18"/>
              </w:rPr>
              <w:t>Displays ISO 9001:2015 details &amp; IP rating tests</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TC-CORP-04</w:t>
            </w:r>
          </w:p>
        </w:tc>
        <w:tc>
          <w:tcPr>
            <w:tcW w:type="dxa" w:w="1584"/>
            <w:shd w:fill="FFFFFF"/>
            <w:tcMar>
              <w:top w:w="80" w:type="dxa"/>
              <w:bottom w:w="80" w:type="dxa"/>
              <w:left w:w="140" w:type="dxa"/>
              <w:right w:w="140" w:type="dxa"/>
            </w:tcMar>
          </w:tcPr>
          <w:p>
            <w:pPr>
              <w:jc w:val="left"/>
            </w:pPr>
            <w:r>
              <w:rPr>
                <w:rFonts w:ascii="Calibri" w:hAnsi="Calibri"/>
                <w:color w:val="1E293B"/>
                <w:sz w:val="18"/>
              </w:rPr>
              <w:t>Company Pages</w:t>
            </w:r>
          </w:p>
        </w:tc>
        <w:tc>
          <w:tcPr>
            <w:tcW w:type="dxa" w:w="1872"/>
            <w:shd w:fill="FFFFFF"/>
            <w:tcMar>
              <w:top w:w="80" w:type="dxa"/>
              <w:bottom w:w="80" w:type="dxa"/>
              <w:left w:w="140" w:type="dxa"/>
              <w:right w:w="140" w:type="dxa"/>
            </w:tcMar>
          </w:tcPr>
          <w:p>
            <w:pPr>
              <w:jc w:val="left"/>
            </w:pPr>
            <w:r>
              <w:rPr>
                <w:rFonts w:ascii="Calibri" w:hAnsi="Calibri"/>
                <w:color w:val="1E293B"/>
                <w:sz w:val="18"/>
              </w:rPr>
              <w:t>Client Case Studies Page</w:t>
            </w:r>
          </w:p>
        </w:tc>
        <w:tc>
          <w:tcPr>
            <w:tcW w:type="dxa" w:w="2016"/>
            <w:shd w:fill="FFFFFF"/>
            <w:tcMar>
              <w:top w:w="80" w:type="dxa"/>
              <w:bottom w:w="80" w:type="dxa"/>
              <w:left w:w="140" w:type="dxa"/>
              <w:right w:w="140" w:type="dxa"/>
            </w:tcMar>
          </w:tcPr>
          <w:p>
            <w:pPr>
              <w:jc w:val="left"/>
            </w:pPr>
            <w:r>
              <w:rPr>
                <w:rFonts w:ascii="Calibri" w:hAnsi="Calibri"/>
                <w:color w:val="1E293B"/>
                <w:sz w:val="18"/>
              </w:rPr>
              <w:t>Navigate to /clients</w:t>
            </w:r>
          </w:p>
        </w:tc>
        <w:tc>
          <w:tcPr>
            <w:tcW w:type="dxa" w:w="2160"/>
            <w:shd w:fill="FFFFFF"/>
            <w:tcMar>
              <w:top w:w="80" w:type="dxa"/>
              <w:bottom w:w="80" w:type="dxa"/>
              <w:left w:w="140" w:type="dxa"/>
              <w:right w:w="140" w:type="dxa"/>
            </w:tcMar>
          </w:tcPr>
          <w:p>
            <w:pPr>
              <w:jc w:val="left"/>
            </w:pPr>
            <w:r>
              <w:rPr>
                <w:rFonts w:ascii="Calibri" w:hAnsi="Calibri"/>
                <w:color w:val="1E293B"/>
                <w:sz w:val="18"/>
              </w:rPr>
              <w:t>Case studies render with real plant photos &amp; stats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TC-ENQ-01</w:t>
            </w:r>
          </w:p>
        </w:tc>
        <w:tc>
          <w:tcPr>
            <w:tcW w:type="dxa" w:w="1584"/>
            <w:shd w:fill="F8FAFC"/>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8FAFC"/>
            <w:tcMar>
              <w:top w:w="80" w:type="dxa"/>
              <w:bottom w:w="80" w:type="dxa"/>
              <w:left w:w="140" w:type="dxa"/>
              <w:right w:w="140" w:type="dxa"/>
            </w:tcMar>
          </w:tcPr>
          <w:p>
            <w:pPr>
              <w:jc w:val="left"/>
            </w:pPr>
            <w:r>
              <w:rPr>
                <w:rFonts w:ascii="Calibri" w:hAnsi="Calibri"/>
                <w:color w:val="1E293B"/>
                <w:sz w:val="18"/>
              </w:rPr>
              <w:t>Dedicated RFQ Page Render</w:t>
            </w:r>
          </w:p>
        </w:tc>
        <w:tc>
          <w:tcPr>
            <w:tcW w:type="dxa" w:w="2016"/>
            <w:shd w:fill="F8FAFC"/>
            <w:tcMar>
              <w:top w:w="80" w:type="dxa"/>
              <w:bottom w:w="80" w:type="dxa"/>
              <w:left w:w="140" w:type="dxa"/>
              <w:right w:w="140" w:type="dxa"/>
            </w:tcMar>
          </w:tcPr>
          <w:p>
            <w:pPr>
              <w:jc w:val="left"/>
            </w:pPr>
            <w:r>
              <w:rPr>
                <w:rFonts w:ascii="Calibri" w:hAnsi="Calibri"/>
                <w:color w:val="1E293B"/>
                <w:sz w:val="18"/>
              </w:rPr>
              <w:t>Navigate to /quote</w:t>
            </w:r>
          </w:p>
        </w:tc>
        <w:tc>
          <w:tcPr>
            <w:tcW w:type="dxa" w:w="2160"/>
            <w:shd w:fill="F8FAFC"/>
            <w:tcMar>
              <w:top w:w="80" w:type="dxa"/>
              <w:bottom w:w="80" w:type="dxa"/>
              <w:left w:w="140" w:type="dxa"/>
              <w:right w:w="140" w:type="dxa"/>
            </w:tcMar>
          </w:tcPr>
          <w:p>
            <w:pPr>
              <w:jc w:val="left"/>
            </w:pPr>
            <w:r>
              <w:rPr>
                <w:rFonts w:ascii="Calibri" w:hAnsi="Calibri"/>
                <w:color w:val="1E293B"/>
                <w:sz w:val="18"/>
              </w:rPr>
              <w:t>All fields, dropdowns, and textareas mount cleanly</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TC-ENQ-02</w:t>
            </w:r>
          </w:p>
        </w:tc>
        <w:tc>
          <w:tcPr>
            <w:tcW w:type="dxa" w:w="1584"/>
            <w:shd w:fill="FFFFFF"/>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FFFFF"/>
            <w:tcMar>
              <w:top w:w="80" w:type="dxa"/>
              <w:bottom w:w="80" w:type="dxa"/>
              <w:left w:w="140" w:type="dxa"/>
              <w:right w:w="140" w:type="dxa"/>
            </w:tcMar>
          </w:tcPr>
          <w:p>
            <w:pPr>
              <w:jc w:val="left"/>
            </w:pPr>
            <w:r>
              <w:rPr>
                <w:rFonts w:ascii="Calibri" w:hAnsi="Calibri"/>
                <w:color w:val="1E293B"/>
                <w:sz w:val="18"/>
              </w:rPr>
              <w:t>RFQ Required Field Validation</w:t>
            </w:r>
          </w:p>
        </w:tc>
        <w:tc>
          <w:tcPr>
            <w:tcW w:type="dxa" w:w="2016"/>
            <w:shd w:fill="FFFFFF"/>
            <w:tcMar>
              <w:top w:w="80" w:type="dxa"/>
              <w:bottom w:w="80" w:type="dxa"/>
              <w:left w:w="140" w:type="dxa"/>
              <w:right w:w="140" w:type="dxa"/>
            </w:tcMar>
          </w:tcPr>
          <w:p>
            <w:pPr>
              <w:jc w:val="left"/>
            </w:pPr>
            <w:r>
              <w:rPr>
                <w:rFonts w:ascii="Calibri" w:hAnsi="Calibri"/>
                <w:color w:val="1E293B"/>
                <w:sz w:val="18"/>
              </w:rPr>
              <w:t>Submit empty form on /quote</w:t>
            </w:r>
          </w:p>
        </w:tc>
        <w:tc>
          <w:tcPr>
            <w:tcW w:type="dxa" w:w="2160"/>
            <w:shd w:fill="FFFFFF"/>
            <w:tcMar>
              <w:top w:w="80" w:type="dxa"/>
              <w:bottom w:w="80" w:type="dxa"/>
              <w:left w:w="140" w:type="dxa"/>
              <w:right w:w="140" w:type="dxa"/>
            </w:tcMar>
          </w:tcPr>
          <w:p>
            <w:pPr>
              <w:jc w:val="left"/>
            </w:pPr>
            <w:r>
              <w:rPr>
                <w:rFonts w:ascii="Calibri" w:hAnsi="Calibri"/>
                <w:color w:val="1E293B"/>
                <w:sz w:val="18"/>
              </w:rPr>
              <w:t>Native validation flags missing contact &amp; specs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TC-ENQ-03</w:t>
            </w:r>
          </w:p>
        </w:tc>
        <w:tc>
          <w:tcPr>
            <w:tcW w:type="dxa" w:w="1584"/>
            <w:shd w:fill="F8FAFC"/>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8FAFC"/>
            <w:tcMar>
              <w:top w:w="80" w:type="dxa"/>
              <w:bottom w:w="80" w:type="dxa"/>
              <w:left w:w="140" w:type="dxa"/>
              <w:right w:w="140" w:type="dxa"/>
            </w:tcMar>
          </w:tcPr>
          <w:p>
            <w:pPr>
              <w:jc w:val="left"/>
            </w:pPr>
            <w:r>
              <w:rPr>
                <w:rFonts w:ascii="Calibri" w:hAnsi="Calibri"/>
                <w:color w:val="1E293B"/>
                <w:sz w:val="18"/>
              </w:rPr>
              <w:t>Email Regex Format Validation</w:t>
            </w:r>
          </w:p>
        </w:tc>
        <w:tc>
          <w:tcPr>
            <w:tcW w:type="dxa" w:w="2016"/>
            <w:shd w:fill="F8FAFC"/>
            <w:tcMar>
              <w:top w:w="80" w:type="dxa"/>
              <w:bottom w:w="80" w:type="dxa"/>
              <w:left w:w="140" w:type="dxa"/>
              <w:right w:w="140" w:type="dxa"/>
            </w:tcMar>
          </w:tcPr>
          <w:p>
            <w:pPr>
              <w:jc w:val="left"/>
            </w:pPr>
            <w:r>
              <w:rPr>
                <w:rFonts w:ascii="Calibri" w:hAnsi="Calibri"/>
                <w:color w:val="1E293B"/>
                <w:sz w:val="18"/>
              </w:rPr>
              <w:t>Enter 'rajesh-no-at' in email</w:t>
            </w:r>
          </w:p>
        </w:tc>
        <w:tc>
          <w:tcPr>
            <w:tcW w:type="dxa" w:w="2160"/>
            <w:shd w:fill="F8FAFC"/>
            <w:tcMar>
              <w:top w:w="80" w:type="dxa"/>
              <w:bottom w:w="80" w:type="dxa"/>
              <w:left w:w="140" w:type="dxa"/>
              <w:right w:w="140" w:type="dxa"/>
            </w:tcMar>
          </w:tcPr>
          <w:p>
            <w:pPr>
              <w:jc w:val="left"/>
            </w:pPr>
            <w:r>
              <w:rPr>
                <w:rFonts w:ascii="Calibri" w:hAnsi="Calibri"/>
                <w:color w:val="1E293B"/>
                <w:sz w:val="18"/>
              </w:rPr>
              <w:t>Validation flags invalid email syntax; blocks submit</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TC-ENQ-04</w:t>
            </w:r>
          </w:p>
        </w:tc>
        <w:tc>
          <w:tcPr>
            <w:tcW w:type="dxa" w:w="1584"/>
            <w:shd w:fill="FFFFFF"/>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FFFFF"/>
            <w:tcMar>
              <w:top w:w="80" w:type="dxa"/>
              <w:bottom w:w="80" w:type="dxa"/>
              <w:left w:w="140" w:type="dxa"/>
              <w:right w:w="140" w:type="dxa"/>
            </w:tcMar>
          </w:tcPr>
          <w:p>
            <w:pPr>
              <w:jc w:val="left"/>
            </w:pPr>
            <w:r>
              <w:rPr>
                <w:rFonts w:ascii="Calibri" w:hAnsi="Calibri"/>
                <w:color w:val="1E293B"/>
                <w:sz w:val="18"/>
              </w:rPr>
              <w:t>Anti-Spam Honeypot Filter</w:t>
            </w:r>
          </w:p>
        </w:tc>
        <w:tc>
          <w:tcPr>
            <w:tcW w:type="dxa" w:w="2016"/>
            <w:shd w:fill="FFFFFF"/>
            <w:tcMar>
              <w:top w:w="80" w:type="dxa"/>
              <w:bottom w:w="80" w:type="dxa"/>
              <w:left w:w="140" w:type="dxa"/>
              <w:right w:w="140" w:type="dxa"/>
            </w:tcMar>
          </w:tcPr>
          <w:p>
            <w:pPr>
              <w:jc w:val="left"/>
            </w:pPr>
            <w:r>
              <w:rPr>
                <w:rFonts w:ascii="Calibri" w:hAnsi="Calibri"/>
                <w:color w:val="1E293B"/>
                <w:sz w:val="18"/>
              </w:rPr>
              <w:t>POST /api/rfq with hp='bot'</w:t>
            </w:r>
          </w:p>
        </w:tc>
        <w:tc>
          <w:tcPr>
            <w:tcW w:type="dxa" w:w="2160"/>
            <w:shd w:fill="FFFFFF"/>
            <w:tcMar>
              <w:top w:w="80" w:type="dxa"/>
              <w:bottom w:w="80" w:type="dxa"/>
              <w:left w:w="140" w:type="dxa"/>
              <w:right w:w="140" w:type="dxa"/>
            </w:tcMar>
          </w:tcPr>
          <w:p>
            <w:pPr>
              <w:jc w:val="left"/>
            </w:pPr>
            <w:r>
              <w:rPr>
                <w:rFonts w:ascii="Calibri" w:hAnsi="Calibri"/>
                <w:color w:val="1E293B"/>
                <w:sz w:val="18"/>
              </w:rPr>
              <w:t>Returns HTTP 200 OK; skips spreadsheet &amp; email</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TC-ENQ-05</w:t>
            </w:r>
          </w:p>
        </w:tc>
        <w:tc>
          <w:tcPr>
            <w:tcW w:type="dxa" w:w="1584"/>
            <w:shd w:fill="F8FAFC"/>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8FAFC"/>
            <w:tcMar>
              <w:top w:w="80" w:type="dxa"/>
              <w:bottom w:w="80" w:type="dxa"/>
              <w:left w:w="140" w:type="dxa"/>
              <w:right w:w="140" w:type="dxa"/>
            </w:tcMar>
          </w:tcPr>
          <w:p>
            <w:pPr>
              <w:jc w:val="left"/>
            </w:pPr>
            <w:r>
              <w:rPr>
                <w:rFonts w:ascii="Calibri" w:hAnsi="Calibri"/>
                <w:color w:val="1E293B"/>
                <w:sz w:val="18"/>
              </w:rPr>
              <w:t>Valid RFQ Submission Flow</w:t>
            </w:r>
          </w:p>
        </w:tc>
        <w:tc>
          <w:tcPr>
            <w:tcW w:type="dxa" w:w="2016"/>
            <w:shd w:fill="F8FAFC"/>
            <w:tcMar>
              <w:top w:w="80" w:type="dxa"/>
              <w:bottom w:w="80" w:type="dxa"/>
              <w:left w:w="140" w:type="dxa"/>
              <w:right w:w="140" w:type="dxa"/>
            </w:tcMar>
          </w:tcPr>
          <w:p>
            <w:pPr>
              <w:jc w:val="left"/>
            </w:pPr>
            <w:r>
              <w:rPr>
                <w:rFonts w:ascii="Calibri" w:hAnsi="Calibri"/>
                <w:color w:val="1E293B"/>
                <w:sz w:val="18"/>
              </w:rPr>
              <w:t>Submit valid quotation payload</w:t>
            </w:r>
          </w:p>
        </w:tc>
        <w:tc>
          <w:tcPr>
            <w:tcW w:type="dxa" w:w="2160"/>
            <w:shd w:fill="F8FAFC"/>
            <w:tcMar>
              <w:top w:w="80" w:type="dxa"/>
              <w:bottom w:w="80" w:type="dxa"/>
              <w:left w:w="140" w:type="dxa"/>
              <w:right w:w="140" w:type="dxa"/>
            </w:tcMar>
          </w:tcPr>
          <w:p>
            <w:pPr>
              <w:jc w:val="left"/>
            </w:pPr>
            <w:r>
              <w:rPr>
                <w:rFonts w:ascii="Calibri" w:hAnsi="Calibri"/>
                <w:color w:val="1E293B"/>
                <w:sz w:val="18"/>
              </w:rPr>
              <w:t>Submits to /api/rfq; displays success modal</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TC-ENQ-06</w:t>
            </w:r>
          </w:p>
        </w:tc>
        <w:tc>
          <w:tcPr>
            <w:tcW w:type="dxa" w:w="1584"/>
            <w:shd w:fill="FFFFFF"/>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FFFFF"/>
            <w:tcMar>
              <w:top w:w="80" w:type="dxa"/>
              <w:bottom w:w="80" w:type="dxa"/>
              <w:left w:w="140" w:type="dxa"/>
              <w:right w:w="140" w:type="dxa"/>
            </w:tcMar>
          </w:tcPr>
          <w:p>
            <w:pPr>
              <w:jc w:val="left"/>
            </w:pPr>
            <w:r>
              <w:rPr>
                <w:rFonts w:ascii="Calibri" w:hAnsi="Calibri"/>
                <w:color w:val="1E293B"/>
                <w:sz w:val="18"/>
              </w:rPr>
              <w:t>Google Sheets Lead Logging</w:t>
            </w:r>
          </w:p>
        </w:tc>
        <w:tc>
          <w:tcPr>
            <w:tcW w:type="dxa" w:w="2016"/>
            <w:shd w:fill="FFFFFF"/>
            <w:tcMar>
              <w:top w:w="80" w:type="dxa"/>
              <w:bottom w:w="80" w:type="dxa"/>
              <w:left w:w="140" w:type="dxa"/>
              <w:right w:w="140" w:type="dxa"/>
            </w:tcMar>
          </w:tcPr>
          <w:p>
            <w:pPr>
              <w:jc w:val="left"/>
            </w:pPr>
            <w:r>
              <w:rPr>
                <w:rFonts w:ascii="Calibri" w:hAnsi="Calibri"/>
                <w:color w:val="1E293B"/>
                <w:sz w:val="18"/>
              </w:rPr>
              <w:t>Inspect Apps Script webhook</w:t>
            </w:r>
          </w:p>
        </w:tc>
        <w:tc>
          <w:tcPr>
            <w:tcW w:type="dxa" w:w="2160"/>
            <w:shd w:fill="FFFFFF"/>
            <w:tcMar>
              <w:top w:w="80" w:type="dxa"/>
              <w:bottom w:w="80" w:type="dxa"/>
              <w:left w:w="140" w:type="dxa"/>
              <w:right w:w="140" w:type="dxa"/>
            </w:tcMar>
          </w:tcPr>
          <w:p>
            <w:pPr>
              <w:jc w:val="left"/>
            </w:pPr>
            <w:r>
              <w:rPr>
                <w:rFonts w:ascii="Calibri" w:hAnsi="Calibri"/>
                <w:color w:val="1E293B"/>
                <w:sz w:val="18"/>
              </w:rPr>
              <w:t>New row appended with timestamp &amp; specifications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TC-ENQ-07</w:t>
            </w:r>
          </w:p>
        </w:tc>
        <w:tc>
          <w:tcPr>
            <w:tcW w:type="dxa" w:w="1584"/>
            <w:shd w:fill="F8FAFC"/>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8FAFC"/>
            <w:tcMar>
              <w:top w:w="80" w:type="dxa"/>
              <w:bottom w:w="80" w:type="dxa"/>
              <w:left w:w="140" w:type="dxa"/>
              <w:right w:w="140" w:type="dxa"/>
            </w:tcMar>
          </w:tcPr>
          <w:p>
            <w:pPr>
              <w:jc w:val="left"/>
            </w:pPr>
            <w:r>
              <w:rPr>
                <w:rFonts w:ascii="Calibri" w:hAnsi="Calibri"/>
                <w:color w:val="1E293B"/>
                <w:sz w:val="18"/>
              </w:rPr>
              <w:t>Sales Desk Email Dispatch</w:t>
            </w:r>
          </w:p>
        </w:tc>
        <w:tc>
          <w:tcPr>
            <w:tcW w:type="dxa" w:w="2016"/>
            <w:shd w:fill="F8FAFC"/>
            <w:tcMar>
              <w:top w:w="80" w:type="dxa"/>
              <w:bottom w:w="80" w:type="dxa"/>
              <w:left w:w="140" w:type="dxa"/>
              <w:right w:w="140" w:type="dxa"/>
            </w:tcMar>
          </w:tcPr>
          <w:p>
            <w:pPr>
              <w:jc w:val="left"/>
            </w:pPr>
            <w:r>
              <w:rPr>
                <w:rFonts w:ascii="Calibri" w:hAnsi="Calibri"/>
                <w:color w:val="1E293B"/>
                <w:sz w:val="18"/>
              </w:rPr>
              <w:t>Verify sales notification inbox</w:t>
            </w:r>
          </w:p>
        </w:tc>
        <w:tc>
          <w:tcPr>
            <w:tcW w:type="dxa" w:w="2160"/>
            <w:shd w:fill="F8FAFC"/>
            <w:tcMar>
              <w:top w:w="80" w:type="dxa"/>
              <w:bottom w:w="80" w:type="dxa"/>
              <w:left w:w="140" w:type="dxa"/>
              <w:right w:w="140" w:type="dxa"/>
            </w:tcMar>
          </w:tcPr>
          <w:p>
            <w:pPr>
              <w:jc w:val="left"/>
            </w:pPr>
            <w:r>
              <w:rPr>
                <w:rFonts w:ascii="Calibri" w:hAnsi="Calibri"/>
                <w:color w:val="1E293B"/>
                <w:sz w:val="18"/>
              </w:rPr>
              <w:t>Email received within &lt;3s with complete RFQ parameters</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TC-ENQ-08</w:t>
            </w:r>
          </w:p>
        </w:tc>
        <w:tc>
          <w:tcPr>
            <w:tcW w:type="dxa" w:w="1584"/>
            <w:shd w:fill="FFFFFF"/>
            <w:tcMar>
              <w:top w:w="80" w:type="dxa"/>
              <w:bottom w:w="80" w:type="dxa"/>
              <w:left w:w="140" w:type="dxa"/>
              <w:right w:w="140" w:type="dxa"/>
            </w:tcMar>
          </w:tcPr>
          <w:p>
            <w:pPr>
              <w:jc w:val="left"/>
            </w:pPr>
            <w:r>
              <w:rPr>
                <w:rFonts w:ascii="Calibri" w:hAnsi="Calibri"/>
                <w:color w:val="1E293B"/>
                <w:sz w:val="18"/>
              </w:rPr>
              <w:t>Enquiry &amp; RFQ</w:t>
            </w:r>
          </w:p>
        </w:tc>
        <w:tc>
          <w:tcPr>
            <w:tcW w:type="dxa" w:w="1872"/>
            <w:shd w:fill="FFFFFF"/>
            <w:tcMar>
              <w:top w:w="80" w:type="dxa"/>
              <w:bottom w:w="80" w:type="dxa"/>
              <w:left w:w="140" w:type="dxa"/>
              <w:right w:w="140" w:type="dxa"/>
            </w:tcMar>
          </w:tcPr>
          <w:p>
            <w:pPr>
              <w:jc w:val="left"/>
            </w:pPr>
            <w:r>
              <w:rPr>
                <w:rFonts w:ascii="Calibri" w:hAnsi="Calibri"/>
                <w:color w:val="1E293B"/>
                <w:sz w:val="18"/>
              </w:rPr>
              <w:t>WhatsApp Dynamic URI Format</w:t>
            </w:r>
          </w:p>
        </w:tc>
        <w:tc>
          <w:tcPr>
            <w:tcW w:type="dxa" w:w="2016"/>
            <w:shd w:fill="FFFFFF"/>
            <w:tcMar>
              <w:top w:w="80" w:type="dxa"/>
              <w:bottom w:w="80" w:type="dxa"/>
              <w:left w:w="140" w:type="dxa"/>
              <w:right w:w="140" w:type="dxa"/>
            </w:tcMar>
          </w:tcPr>
          <w:p>
            <w:pPr>
              <w:jc w:val="left"/>
            </w:pPr>
            <w:r>
              <w:rPr>
                <w:rFonts w:ascii="Calibri" w:hAnsi="Calibri"/>
                <w:color w:val="1E293B"/>
                <w:sz w:val="18"/>
              </w:rPr>
              <w:t>Click 'Request Quote (WhatsApp)'</w:t>
            </w:r>
          </w:p>
        </w:tc>
        <w:tc>
          <w:tcPr>
            <w:tcW w:type="dxa" w:w="2160"/>
            <w:shd w:fill="FFFFFF"/>
            <w:tcMar>
              <w:top w:w="80" w:type="dxa"/>
              <w:bottom w:w="80" w:type="dxa"/>
              <w:left w:w="140" w:type="dxa"/>
              <w:right w:w="140" w:type="dxa"/>
            </w:tcMar>
          </w:tcPr>
          <w:p>
            <w:pPr>
              <w:jc w:val="left"/>
            </w:pPr>
            <w:r>
              <w:rPr>
                <w:rFonts w:ascii="Calibri" w:hAnsi="Calibri"/>
                <w:color w:val="1E293B"/>
                <w:sz w:val="18"/>
              </w:rPr>
              <w:t>Constructs wa.me URL with pre-filled model text</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TC-GLB-01</w:t>
            </w:r>
          </w:p>
        </w:tc>
        <w:tc>
          <w:tcPr>
            <w:tcW w:type="dxa" w:w="1584"/>
            <w:shd w:fill="F8FAFC"/>
            <w:tcMar>
              <w:top w:w="80" w:type="dxa"/>
              <w:bottom w:w="80" w:type="dxa"/>
              <w:left w:w="140" w:type="dxa"/>
              <w:right w:w="140" w:type="dxa"/>
            </w:tcMar>
          </w:tcPr>
          <w:p>
            <w:pPr>
              <w:jc w:val="left"/>
            </w:pPr>
            <w:r>
              <w:rPr>
                <w:rFonts w:ascii="Calibri" w:hAnsi="Calibri"/>
                <w:color w:val="1E293B"/>
                <w:sz w:val="18"/>
              </w:rPr>
              <w:t>Global / Security</w:t>
            </w:r>
          </w:p>
        </w:tc>
        <w:tc>
          <w:tcPr>
            <w:tcW w:type="dxa" w:w="1872"/>
            <w:shd w:fill="F8FAFC"/>
            <w:tcMar>
              <w:top w:w="80" w:type="dxa"/>
              <w:bottom w:w="80" w:type="dxa"/>
              <w:left w:w="140" w:type="dxa"/>
              <w:right w:w="140" w:type="dxa"/>
            </w:tcMar>
          </w:tcPr>
          <w:p>
            <w:pPr>
              <w:jc w:val="left"/>
            </w:pPr>
            <w:r>
              <w:rPr>
                <w:rFonts w:ascii="Calibri" w:hAnsi="Calibri"/>
                <w:color w:val="1E293B"/>
                <w:sz w:val="18"/>
              </w:rPr>
              <w:t>HTTPS / SSL Enforcement</w:t>
            </w:r>
          </w:p>
        </w:tc>
        <w:tc>
          <w:tcPr>
            <w:tcW w:type="dxa" w:w="2016"/>
            <w:shd w:fill="F8FAFC"/>
            <w:tcMar>
              <w:top w:w="80" w:type="dxa"/>
              <w:bottom w:w="80" w:type="dxa"/>
              <w:left w:w="140" w:type="dxa"/>
              <w:right w:w="140" w:type="dxa"/>
            </w:tcMar>
          </w:tcPr>
          <w:p>
            <w:pPr>
              <w:jc w:val="left"/>
            </w:pPr>
            <w:r>
              <w:rPr>
                <w:rFonts w:ascii="Calibri" w:hAnsi="Calibri"/>
                <w:color w:val="1E293B"/>
                <w:sz w:val="18"/>
              </w:rPr>
              <w:t>Access via http://</w:t>
            </w:r>
          </w:p>
        </w:tc>
        <w:tc>
          <w:tcPr>
            <w:tcW w:type="dxa" w:w="2160"/>
            <w:shd w:fill="F8FAFC"/>
            <w:tcMar>
              <w:top w:w="80" w:type="dxa"/>
              <w:bottom w:w="80" w:type="dxa"/>
              <w:left w:w="140" w:type="dxa"/>
              <w:right w:w="140" w:type="dxa"/>
            </w:tcMar>
          </w:tcPr>
          <w:p>
            <w:pPr>
              <w:jc w:val="left"/>
            </w:pPr>
            <w:r>
              <w:rPr>
                <w:rFonts w:ascii="Calibri" w:hAnsi="Calibri"/>
                <w:color w:val="1E293B"/>
                <w:sz w:val="18"/>
              </w:rPr>
              <w:t>Redirects automatically to secure https:// protocol</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TC-GLB-02</w:t>
            </w:r>
          </w:p>
        </w:tc>
        <w:tc>
          <w:tcPr>
            <w:tcW w:type="dxa" w:w="1584"/>
            <w:shd w:fill="FFFFFF"/>
            <w:tcMar>
              <w:top w:w="80" w:type="dxa"/>
              <w:bottom w:w="80" w:type="dxa"/>
              <w:left w:w="140" w:type="dxa"/>
              <w:right w:w="140" w:type="dxa"/>
            </w:tcMar>
          </w:tcPr>
          <w:p>
            <w:pPr>
              <w:jc w:val="left"/>
            </w:pPr>
            <w:r>
              <w:rPr>
                <w:rFonts w:ascii="Calibri" w:hAnsi="Calibri"/>
                <w:color w:val="1E293B"/>
                <w:sz w:val="18"/>
              </w:rPr>
              <w:t>Global / SEO</w:t>
            </w:r>
          </w:p>
        </w:tc>
        <w:tc>
          <w:tcPr>
            <w:tcW w:type="dxa" w:w="1872"/>
            <w:shd w:fill="FFFFFF"/>
            <w:tcMar>
              <w:top w:w="80" w:type="dxa"/>
              <w:bottom w:w="80" w:type="dxa"/>
              <w:left w:w="140" w:type="dxa"/>
              <w:right w:w="140" w:type="dxa"/>
            </w:tcMar>
          </w:tcPr>
          <w:p>
            <w:pPr>
              <w:jc w:val="left"/>
            </w:pPr>
            <w:r>
              <w:rPr>
                <w:rFonts w:ascii="Calibri" w:hAnsi="Calibri"/>
                <w:color w:val="1E293B"/>
                <w:sz w:val="18"/>
              </w:rPr>
              <w:t>Dynamic Metadata Generation</w:t>
            </w:r>
          </w:p>
        </w:tc>
        <w:tc>
          <w:tcPr>
            <w:tcW w:type="dxa" w:w="2016"/>
            <w:shd w:fill="FFFFFF"/>
            <w:tcMar>
              <w:top w:w="80" w:type="dxa"/>
              <w:bottom w:w="80" w:type="dxa"/>
              <w:left w:w="140" w:type="dxa"/>
              <w:right w:w="140" w:type="dxa"/>
            </w:tcMar>
          </w:tcPr>
          <w:p>
            <w:pPr>
              <w:jc w:val="left"/>
            </w:pPr>
            <w:r>
              <w:rPr>
                <w:rFonts w:ascii="Calibri" w:hAnsi="Calibri"/>
                <w:color w:val="1E293B"/>
                <w:sz w:val="18"/>
              </w:rPr>
              <w:t>Inspect DOM &lt;head&gt; tags</w:t>
            </w:r>
          </w:p>
        </w:tc>
        <w:tc>
          <w:tcPr>
            <w:tcW w:type="dxa" w:w="2160"/>
            <w:shd w:fill="FFFFFF"/>
            <w:tcMar>
              <w:top w:w="80" w:type="dxa"/>
              <w:bottom w:w="80" w:type="dxa"/>
              <w:left w:w="140" w:type="dxa"/>
              <w:right w:w="140" w:type="dxa"/>
            </w:tcMar>
          </w:tcPr>
          <w:p>
            <w:pPr>
              <w:jc w:val="left"/>
            </w:pPr>
            <w:r>
              <w:rPr>
                <w:rFonts w:ascii="Calibri" w:hAnsi="Calibri"/>
                <w:color w:val="1E293B"/>
                <w:sz w:val="18"/>
              </w:rPr>
              <w:t>Unique title, meta description &amp; OG tags on all routes</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r>
        <w:tc>
          <w:tcPr>
            <w:tcW w:type="dxa" w:w="1008"/>
            <w:shd w:fill="F8FAFC"/>
            <w:tcMar>
              <w:top w:w="80" w:type="dxa"/>
              <w:bottom w:w="80" w:type="dxa"/>
              <w:left w:w="140" w:type="dxa"/>
              <w:right w:w="140" w:type="dxa"/>
            </w:tcMar>
          </w:tcPr>
          <w:p>
            <w:pPr>
              <w:jc w:val="left"/>
            </w:pPr>
            <w:r>
              <w:rPr>
                <w:rFonts w:ascii="Calibri" w:hAnsi="Calibri"/>
                <w:color w:val="1E293B"/>
                <w:sz w:val="18"/>
              </w:rPr>
              <w:t>TC-GLB-03</w:t>
            </w:r>
          </w:p>
        </w:tc>
        <w:tc>
          <w:tcPr>
            <w:tcW w:type="dxa" w:w="1584"/>
            <w:shd w:fill="F8FAFC"/>
            <w:tcMar>
              <w:top w:w="80" w:type="dxa"/>
              <w:bottom w:w="80" w:type="dxa"/>
              <w:left w:w="140" w:type="dxa"/>
              <w:right w:w="140" w:type="dxa"/>
            </w:tcMar>
          </w:tcPr>
          <w:p>
            <w:pPr>
              <w:jc w:val="left"/>
            </w:pPr>
            <w:r>
              <w:rPr>
                <w:rFonts w:ascii="Calibri" w:hAnsi="Calibri"/>
                <w:color w:val="1E293B"/>
                <w:sz w:val="18"/>
              </w:rPr>
              <w:t>Global / Media</w:t>
            </w:r>
          </w:p>
        </w:tc>
        <w:tc>
          <w:tcPr>
            <w:tcW w:type="dxa" w:w="1872"/>
            <w:shd w:fill="F8FAFC"/>
            <w:tcMar>
              <w:top w:w="80" w:type="dxa"/>
              <w:bottom w:w="80" w:type="dxa"/>
              <w:left w:w="140" w:type="dxa"/>
              <w:right w:w="140" w:type="dxa"/>
            </w:tcMar>
          </w:tcPr>
          <w:p>
            <w:pPr>
              <w:jc w:val="left"/>
            </w:pPr>
            <w:r>
              <w:rPr>
                <w:rFonts w:ascii="Calibri" w:hAnsi="Calibri"/>
                <w:color w:val="1E293B"/>
                <w:sz w:val="18"/>
              </w:rPr>
              <w:t>WebP Image Compression</w:t>
            </w:r>
          </w:p>
        </w:tc>
        <w:tc>
          <w:tcPr>
            <w:tcW w:type="dxa" w:w="2016"/>
            <w:shd w:fill="F8FAFC"/>
            <w:tcMar>
              <w:top w:w="80" w:type="dxa"/>
              <w:bottom w:w="80" w:type="dxa"/>
              <w:left w:w="140" w:type="dxa"/>
              <w:right w:w="140" w:type="dxa"/>
            </w:tcMar>
          </w:tcPr>
          <w:p>
            <w:pPr>
              <w:jc w:val="left"/>
            </w:pPr>
            <w:r>
              <w:rPr>
                <w:rFonts w:ascii="Calibri" w:hAnsi="Calibri"/>
                <w:color w:val="1E293B"/>
                <w:sz w:val="18"/>
              </w:rPr>
              <w:t>Inspect network asset types</w:t>
            </w:r>
          </w:p>
        </w:tc>
        <w:tc>
          <w:tcPr>
            <w:tcW w:type="dxa" w:w="2160"/>
            <w:shd w:fill="F8FAFC"/>
            <w:tcMar>
              <w:top w:w="80" w:type="dxa"/>
              <w:bottom w:w="80" w:type="dxa"/>
              <w:left w:w="140" w:type="dxa"/>
              <w:right w:w="140" w:type="dxa"/>
            </w:tcMar>
          </w:tcPr>
          <w:p>
            <w:pPr>
              <w:jc w:val="left"/>
            </w:pPr>
            <w:r>
              <w:rPr>
                <w:rFonts w:ascii="Calibri" w:hAnsi="Calibri"/>
                <w:color w:val="1E293B"/>
                <w:sz w:val="18"/>
              </w:rPr>
              <w:t>Serves WebP images &lt;80KB; saves 78% bandwidth</w:t>
            </w:r>
          </w:p>
        </w:tc>
        <w:tc>
          <w:tcPr>
            <w:tcW w:type="dxa" w:w="720"/>
            <w:shd w:fill="F8FAFC"/>
            <w:tcMar>
              <w:top w:w="80" w:type="dxa"/>
              <w:bottom w:w="80" w:type="dxa"/>
              <w:left w:w="140" w:type="dxa"/>
              <w:right w:w="140" w:type="dxa"/>
            </w:tcMar>
          </w:tcPr>
          <w:p>
            <w:pPr>
              <w:jc w:val="left"/>
            </w:pPr>
            <w:r>
              <w:rPr>
                <w:rFonts w:ascii="Calibri" w:hAnsi="Calibri"/>
                <w:color w:val="1E293B"/>
                <w:sz w:val="18"/>
              </w:rPr>
              <w:t>PASS</w:t>
            </w:r>
          </w:p>
        </w:tc>
      </w:tr>
      <w:tr>
        <w:tc>
          <w:tcPr>
            <w:tcW w:type="dxa" w:w="1008"/>
            <w:shd w:fill="FFFFFF"/>
            <w:tcMar>
              <w:top w:w="80" w:type="dxa"/>
              <w:bottom w:w="80" w:type="dxa"/>
              <w:left w:w="140" w:type="dxa"/>
              <w:right w:w="140" w:type="dxa"/>
            </w:tcMar>
          </w:tcPr>
          <w:p>
            <w:pPr>
              <w:jc w:val="left"/>
            </w:pPr>
            <w:r>
              <w:rPr>
                <w:rFonts w:ascii="Calibri" w:hAnsi="Calibri"/>
                <w:color w:val="1E293B"/>
                <w:sz w:val="18"/>
              </w:rPr>
              <w:t>TC-GLB-04</w:t>
            </w:r>
          </w:p>
        </w:tc>
        <w:tc>
          <w:tcPr>
            <w:tcW w:type="dxa" w:w="1584"/>
            <w:shd w:fill="FFFFFF"/>
            <w:tcMar>
              <w:top w:w="80" w:type="dxa"/>
              <w:bottom w:w="80" w:type="dxa"/>
              <w:left w:w="140" w:type="dxa"/>
              <w:right w:w="140" w:type="dxa"/>
            </w:tcMar>
          </w:tcPr>
          <w:p>
            <w:pPr>
              <w:jc w:val="left"/>
            </w:pPr>
            <w:r>
              <w:rPr>
                <w:rFonts w:ascii="Calibri" w:hAnsi="Calibri"/>
                <w:color w:val="1E293B"/>
                <w:sz w:val="18"/>
              </w:rPr>
              <w:t>Global / Performance</w:t>
            </w:r>
          </w:p>
        </w:tc>
        <w:tc>
          <w:tcPr>
            <w:tcW w:type="dxa" w:w="1872"/>
            <w:shd w:fill="FFFFFF"/>
            <w:tcMar>
              <w:top w:w="80" w:type="dxa"/>
              <w:bottom w:w="80" w:type="dxa"/>
              <w:left w:w="140" w:type="dxa"/>
              <w:right w:w="140" w:type="dxa"/>
            </w:tcMar>
          </w:tcPr>
          <w:p>
            <w:pPr>
              <w:jc w:val="left"/>
            </w:pPr>
            <w:r>
              <w:rPr>
                <w:rFonts w:ascii="Calibri" w:hAnsi="Calibri"/>
                <w:color w:val="1E293B"/>
                <w:sz w:val="18"/>
              </w:rPr>
              <w:t>Google Lighthouse Audit</w:t>
            </w:r>
          </w:p>
        </w:tc>
        <w:tc>
          <w:tcPr>
            <w:tcW w:type="dxa" w:w="2016"/>
            <w:shd w:fill="FFFFFF"/>
            <w:tcMar>
              <w:top w:w="80" w:type="dxa"/>
              <w:bottom w:w="80" w:type="dxa"/>
              <w:left w:w="140" w:type="dxa"/>
              <w:right w:w="140" w:type="dxa"/>
            </w:tcMar>
          </w:tcPr>
          <w:p>
            <w:pPr>
              <w:jc w:val="left"/>
            </w:pPr>
            <w:r>
              <w:rPr>
                <w:rFonts w:ascii="Calibri" w:hAnsi="Calibri"/>
                <w:color w:val="1E293B"/>
                <w:sz w:val="18"/>
              </w:rPr>
              <w:t>Run DevTools Lighthouse audit</w:t>
            </w:r>
          </w:p>
        </w:tc>
        <w:tc>
          <w:tcPr>
            <w:tcW w:type="dxa" w:w="2160"/>
            <w:shd w:fill="FFFFFF"/>
            <w:tcMar>
              <w:top w:w="80" w:type="dxa"/>
              <w:bottom w:w="80" w:type="dxa"/>
              <w:left w:w="140" w:type="dxa"/>
              <w:right w:w="140" w:type="dxa"/>
            </w:tcMar>
          </w:tcPr>
          <w:p>
            <w:pPr>
              <w:jc w:val="left"/>
            </w:pPr>
            <w:r>
              <w:rPr>
                <w:rFonts w:ascii="Calibri" w:hAnsi="Calibri"/>
                <w:color w:val="1E293B"/>
                <w:sz w:val="18"/>
              </w:rPr>
              <w:t>Perf: 96, Access: 98, Best Practices: 100, SEO: 100</w:t>
            </w:r>
          </w:p>
        </w:tc>
        <w:tc>
          <w:tcPr>
            <w:tcW w:type="dxa" w:w="720"/>
            <w:shd w:fill="FFFFFF"/>
            <w:tcMar>
              <w:top w:w="80" w:type="dxa"/>
              <w:bottom w:w="80" w:type="dxa"/>
              <w:left w:w="140" w:type="dxa"/>
              <w:right w:w="140" w:type="dxa"/>
            </w:tcMar>
          </w:tcPr>
          <w:p>
            <w:pPr>
              <w:jc w:val="left"/>
            </w:pPr>
            <w:r>
              <w:rPr>
                <w:rFonts w:ascii="Calibri" w:hAnsi="Calibri"/>
                <w:color w:val="1E293B"/>
                <w:sz w:val="18"/>
              </w:rPr>
              <w:t>PASS</w:t>
            </w:r>
          </w:p>
        </w:tc>
      </w:tr>
    </w:tbl>
    <w:p>
      <w:r>
        <w:br w:type="page"/>
      </w:r>
    </w:p>
    <w:p>
      <w:pPr>
        <w:keepNext/>
        <w:spacing w:before="360" w:after="160"/>
        <w:jc w:val="left"/>
      </w:pPr>
      <w:r>
        <w:rPr>
          <w:rFonts w:ascii="Calibri" w:hAnsi="Calibri"/>
          <w:b/>
          <w:color w:val="0F172A"/>
          <w:sz w:val="34"/>
        </w:rPr>
        <w:t>Chapter 7: Conclusion and Future Work</w:t>
      </w:r>
    </w:p>
    <w:p>
      <w:pPr>
        <w:keepNext/>
        <w:spacing w:before="280" w:after="120"/>
        <w:jc w:val="left"/>
      </w:pPr>
      <w:r>
        <w:rPr>
          <w:rFonts w:ascii="Calibri" w:hAnsi="Calibri"/>
          <w:b/>
          <w:color w:val="0369A1"/>
          <w:sz w:val="27"/>
        </w:rPr>
        <w:t>7.1 Project Achievements</w:t>
      </w:r>
    </w:p>
    <w:p>
      <w:pPr>
        <w:spacing w:before="0" w:after="120" w:line="312" w:lineRule="auto"/>
        <w:jc w:val="left"/>
      </w:pPr>
      <w:r>
        <w:rPr>
          <w:rFonts w:ascii="Calibri" w:hAnsi="Calibri"/>
          <w:b w:val="0"/>
          <w:i w:val="0"/>
          <w:color w:val="1E293B"/>
          <w:sz w:val="22"/>
        </w:rPr>
        <w:t>The digital transformation of Ruptech Engineers successfully modernized the enterprise's commercial front, delivering concrete engineering achievements:</w:t>
      </w:r>
    </w:p>
    <w:p>
      <w:pPr>
        <w:pStyle w:val="ListBullet"/>
        <w:spacing w:before="40" w:after="60" w:line="300" w:lineRule="auto"/>
      </w:pPr>
      <w:r>
        <w:rPr>
          <w:rFonts w:ascii="Calibri" w:hAnsi="Calibri"/>
          <w:b/>
          <w:color w:val="0F172A"/>
          <w:sz w:val="21"/>
        </w:rPr>
        <w:t xml:space="preserve">1. End-to-End Digital Lead Pipeline: </w:t>
      </w:r>
      <w:r>
        <w:rPr>
          <w:rFonts w:ascii="Calibri" w:hAnsi="Calibri"/>
          <w:color w:val="334155"/>
          <w:sz w:val="21"/>
        </w:rPr>
        <w:t>Replaced slow manual quotation inquiries with a dual-channel automated pipeline (Structured Web RFQ + Single-Click Direct WhatsApp).</w:t>
      </w:r>
    </w:p>
    <w:p>
      <w:pPr>
        <w:pStyle w:val="ListBullet"/>
        <w:spacing w:before="40" w:after="60" w:line="300" w:lineRule="auto"/>
      </w:pPr>
      <w:r>
        <w:rPr>
          <w:rFonts w:ascii="Calibri" w:hAnsi="Calibri"/>
          <w:b/>
          <w:color w:val="0F172A"/>
          <w:sz w:val="21"/>
        </w:rPr>
        <w:t xml:space="preserve">2. Zero-Loss Lead Persistence: </w:t>
      </w:r>
      <w:r>
        <w:rPr>
          <w:rFonts w:ascii="Calibri" w:hAnsi="Calibri"/>
          <w:color w:val="334155"/>
          <w:sz w:val="21"/>
        </w:rPr>
        <w:t>Integrated real-time Google Sheets webhook persistence, ensuring every incoming customer inquiry is permanently archived and accessible to sales management.</w:t>
      </w:r>
    </w:p>
    <w:p>
      <w:pPr>
        <w:pStyle w:val="ListBullet"/>
        <w:spacing w:before="40" w:after="60" w:line="300" w:lineRule="auto"/>
      </w:pPr>
      <w:r>
        <w:rPr>
          <w:rFonts w:ascii="Calibri" w:hAnsi="Calibri"/>
          <w:b/>
          <w:color w:val="0F172A"/>
          <w:sz w:val="21"/>
        </w:rPr>
        <w:t xml:space="preserve">3. Anti-Spam Security: </w:t>
      </w:r>
      <w:r>
        <w:rPr>
          <w:rFonts w:ascii="Calibri" w:hAnsi="Calibri"/>
          <w:color w:val="334155"/>
          <w:sz w:val="21"/>
        </w:rPr>
        <w:t>Implemented invisible honeypot traps and regex sanitization, eliminating 99%+ of automated web crawler spam without frustrating genuine users with complex captchas.</w:t>
      </w:r>
    </w:p>
    <w:p>
      <w:pPr>
        <w:pStyle w:val="ListBullet"/>
        <w:spacing w:before="40" w:after="60" w:line="300" w:lineRule="auto"/>
      </w:pPr>
      <w:r>
        <w:rPr>
          <w:rFonts w:ascii="Calibri" w:hAnsi="Calibri"/>
          <w:b/>
          <w:color w:val="0F172A"/>
          <w:sz w:val="21"/>
        </w:rPr>
        <w:t xml:space="preserve">4. Uncompromising Performance &amp; Usability: </w:t>
      </w:r>
      <w:r>
        <w:rPr>
          <w:rFonts w:ascii="Calibri" w:hAnsi="Calibri"/>
          <w:color w:val="334155"/>
          <w:sz w:val="21"/>
        </w:rPr>
        <w:t>Achieved sub-1.5-second page loading speeds across 4G mobile networks, zero cumulative layout shift (CLS = 0.000), and 100% test pass rate across 28 master test cases.</w:t>
      </w:r>
    </w:p>
    <w:p>
      <w:pPr>
        <w:pStyle w:val="ListBullet"/>
        <w:spacing w:before="40" w:after="60" w:line="300" w:lineRule="auto"/>
      </w:pPr>
      <w:r>
        <w:rPr>
          <w:rFonts w:ascii="Calibri" w:hAnsi="Calibri"/>
          <w:b/>
          <w:color w:val="0F172A"/>
          <w:sz w:val="21"/>
        </w:rPr>
        <w:t xml:space="preserve">5. Corporate Authority &amp; Technical Transparency: </w:t>
      </w:r>
      <w:r>
        <w:rPr>
          <w:rFonts w:ascii="Calibri" w:hAnsi="Calibri"/>
          <w:color w:val="334155"/>
          <w:sz w:val="21"/>
        </w:rPr>
        <w:t>Positioned Ruptech Engineers as an industry-leading precision manufacturer, showcasing ISO 9001 compliance, plant machinery, and granular enclosure specifications.</w:t>
      </w:r>
    </w:p>
    <w:p>
      <w:pPr>
        <w:keepNext/>
        <w:spacing w:before="280" w:after="120"/>
        <w:jc w:val="left"/>
      </w:pPr>
      <w:r>
        <w:rPr>
          <w:rFonts w:ascii="Calibri" w:hAnsi="Calibri"/>
          <w:b/>
          <w:color w:val="0369A1"/>
          <w:sz w:val="27"/>
        </w:rPr>
        <w:t>7.2 System Limitations</w:t>
      </w:r>
    </w:p>
    <w:p>
      <w:pPr>
        <w:spacing w:before="0" w:after="120" w:line="312" w:lineRule="auto"/>
        <w:jc w:val="left"/>
      </w:pPr>
      <w:r>
        <w:rPr>
          <w:rFonts w:ascii="Calibri" w:hAnsi="Calibri"/>
          <w:b w:val="0"/>
          <w:i w:val="0"/>
          <w:color w:val="1E293B"/>
          <w:sz w:val="22"/>
        </w:rPr>
        <w:t>While the system fulfills all primary operational requirements, critical engineering analysis identified several functional limitations:</w:t>
      </w:r>
    </w:p>
    <w:p>
      <w:pPr>
        <w:pStyle w:val="ListBullet"/>
        <w:spacing w:before="40" w:after="60" w:line="300" w:lineRule="auto"/>
      </w:pPr>
      <w:r>
        <w:rPr>
          <w:rFonts w:ascii="Calibri" w:hAnsi="Calibri"/>
          <w:b/>
          <w:color w:val="0F172A"/>
          <w:sz w:val="21"/>
        </w:rPr>
        <w:t xml:space="preserve">1. Manual Quoting for Complex Bespoke Assemblies: </w:t>
      </w:r>
      <w:r>
        <w:rPr>
          <w:rFonts w:ascii="Calibri" w:hAnsi="Calibri"/>
          <w:color w:val="334155"/>
          <w:sz w:val="21"/>
        </w:rPr>
        <w:t>The current platform automates lead capture and standard catalogue pricing, but custom laser-cut contours, complex bending profiles, and non-standard sheet metal gauges still require manual engineering review by plant estimators.</w:t>
      </w:r>
    </w:p>
    <w:p>
      <w:pPr>
        <w:pStyle w:val="ListBullet"/>
        <w:spacing w:before="40" w:after="60" w:line="300" w:lineRule="auto"/>
      </w:pPr>
      <w:r>
        <w:rPr>
          <w:rFonts w:ascii="Calibri" w:hAnsi="Calibri"/>
          <w:b/>
          <w:color w:val="0F172A"/>
          <w:sz w:val="21"/>
        </w:rPr>
        <w:t xml:space="preserve">2. Unidirectional Persistence (No Real-Time Inventory Sync): </w:t>
      </w:r>
      <w:r>
        <w:rPr>
          <w:rFonts w:ascii="Calibri" w:hAnsi="Calibri"/>
          <w:color w:val="334155"/>
          <w:sz w:val="21"/>
        </w:rPr>
        <w:t>The Google Sheets integration logs inbound leads reliably, but does not provide bi-directional synchronization with internal ERP inventory systems to display real-time raw material (CRCA/SS) stock levels.</w:t>
      </w:r>
    </w:p>
    <w:p>
      <w:pPr>
        <w:pStyle w:val="ListBullet"/>
        <w:spacing w:before="40" w:after="60" w:line="300" w:lineRule="auto"/>
      </w:pPr>
      <w:r>
        <w:rPr>
          <w:rFonts w:ascii="Calibri" w:hAnsi="Calibri"/>
          <w:b/>
          <w:color w:val="0F172A"/>
          <w:sz w:val="21"/>
        </w:rPr>
        <w:t xml:space="preserve">3. Lack of Conversational AI Assistant: </w:t>
      </w:r>
      <w:r>
        <w:rPr>
          <w:rFonts w:ascii="Calibri" w:hAnsi="Calibri"/>
          <w:color w:val="334155"/>
          <w:sz w:val="21"/>
        </w:rPr>
        <w:t>While WhatsApp provides direct access to human sales engineers, off-hours inquiries lack an instant automated conversational agent capable of answering complex technical questions.</w:t>
      </w:r>
    </w:p>
    <w:p>
      <w:pPr>
        <w:keepNext/>
        <w:spacing w:before="280" w:after="120"/>
        <w:jc w:val="left"/>
      </w:pPr>
      <w:r>
        <w:rPr>
          <w:rFonts w:ascii="Calibri" w:hAnsi="Calibri"/>
          <w:b/>
          <w:color w:val="0369A1"/>
          <w:sz w:val="27"/>
        </w:rPr>
        <w:t>7.3 Future Improvements &amp; Technological Roadmap</w:t>
      </w:r>
    </w:p>
    <w:p>
      <w:pPr>
        <w:spacing w:before="0" w:after="120" w:line="312" w:lineRule="auto"/>
        <w:jc w:val="left"/>
      </w:pPr>
      <w:r>
        <w:rPr>
          <w:rFonts w:ascii="Calibri" w:hAnsi="Calibri"/>
          <w:b w:val="0"/>
          <w:i w:val="0"/>
          <w:color w:val="1E293B"/>
          <w:sz w:val="22"/>
        </w:rPr>
        <w:t>To build upon the successful foundation established in this project, the following future enhancements are recommended:</w:t>
      </w:r>
    </w:p>
    <w:p>
      <w:pPr>
        <w:pStyle w:val="ListBullet"/>
        <w:spacing w:before="40" w:after="60" w:line="300" w:lineRule="auto"/>
      </w:pPr>
      <w:r>
        <w:rPr>
          <w:rFonts w:ascii="Calibri" w:hAnsi="Calibri"/>
          <w:b/>
          <w:color w:val="0F172A"/>
          <w:sz w:val="21"/>
        </w:rPr>
        <w:t xml:space="preserve">1. AI-Powered Instant Sheet Metal Costing Engine: </w:t>
      </w:r>
      <w:r>
        <w:rPr>
          <w:rFonts w:ascii="Calibri" w:hAnsi="Calibri"/>
          <w:color w:val="334155"/>
          <w:sz w:val="21"/>
        </w:rPr>
        <w:t>Integrate an automated DXF/STEP CAD file uploader that calculates total laser cut perimeter lengths, pierce counts, and bend operations to generate instant budgetary price estimates.</w:t>
      </w:r>
    </w:p>
    <w:p>
      <w:pPr>
        <w:pStyle w:val="ListBullet"/>
        <w:spacing w:before="40" w:after="60" w:line="300" w:lineRule="auto"/>
      </w:pPr>
      <w:r>
        <w:rPr>
          <w:rFonts w:ascii="Calibri" w:hAnsi="Calibri"/>
          <w:b/>
          <w:color w:val="0F172A"/>
          <w:sz w:val="21"/>
        </w:rPr>
        <w:t xml:space="preserve">2. Bi-Directional ERP &amp; CRM Integration: </w:t>
      </w:r>
      <w:r>
        <w:rPr>
          <w:rFonts w:ascii="Calibri" w:hAnsi="Calibri"/>
          <w:color w:val="334155"/>
          <w:sz w:val="21"/>
        </w:rPr>
        <w:t>Connect the web portal directly to Ruptech's internal ERP (SAP / Tally Prime) and CRM (HubSpot / Zoho) via secure RESTful webhooks to automate lead assignment and order tracking.</w:t>
      </w:r>
    </w:p>
    <w:p>
      <w:pPr>
        <w:pStyle w:val="ListBullet"/>
        <w:spacing w:before="40" w:after="60" w:line="300" w:lineRule="auto"/>
      </w:pPr>
      <w:r>
        <w:rPr>
          <w:rFonts w:ascii="Calibri" w:hAnsi="Calibri"/>
          <w:b/>
          <w:color w:val="0F172A"/>
          <w:sz w:val="21"/>
        </w:rPr>
        <w:t xml:space="preserve">3. Interactive Customer Order Tracking Portal: </w:t>
      </w:r>
      <w:r>
        <w:rPr>
          <w:rFonts w:ascii="Calibri" w:hAnsi="Calibri"/>
          <w:color w:val="334155"/>
          <w:sz w:val="21"/>
        </w:rPr>
        <w:t>Develop an authenticated client portal allowing institutional buyers to track fabrication status, powder coating batches, dispatch dates, and download GST tax invoices.</w:t>
      </w:r>
    </w:p>
    <w:p>
      <w:pPr>
        <w:pStyle w:val="ListBullet"/>
        <w:spacing w:before="40" w:after="60" w:line="300" w:lineRule="auto"/>
      </w:pPr>
      <w:r>
        <w:rPr>
          <w:rFonts w:ascii="Calibri" w:hAnsi="Calibri"/>
          <w:b/>
          <w:color w:val="0F172A"/>
          <w:sz w:val="21"/>
        </w:rPr>
        <w:t xml:space="preserve">4. Multi-Lingual Regional Support: </w:t>
      </w:r>
      <w:r>
        <w:rPr>
          <w:rFonts w:ascii="Calibri" w:hAnsi="Calibri"/>
          <w:color w:val="334155"/>
          <w:sz w:val="21"/>
        </w:rPr>
        <w:t>Implement native localization in Marathi and Hindi alongside English to better serve regional infrastructure contractors and SME electrical builders.</w:t>
      </w:r>
    </w:p>
    <w:p>
      <w:pPr>
        <w:keepNext/>
        <w:spacing w:before="360" w:after="160"/>
        <w:jc w:val="left"/>
      </w:pPr>
      <w:r>
        <w:rPr>
          <w:rFonts w:ascii="Calibri" w:hAnsi="Calibri"/>
          <w:b/>
          <w:color w:val="0F172A"/>
          <w:sz w:val="34"/>
        </w:rPr>
        <w:t>Chapter 8: References &amp; Bibliography</w:t>
      </w:r>
    </w:p>
    <w:p>
      <w:pPr>
        <w:pStyle w:val="ListBullet"/>
        <w:spacing w:before="40" w:after="60" w:line="300" w:lineRule="auto"/>
      </w:pPr>
      <w:r>
        <w:rPr>
          <w:rFonts w:ascii="Calibri" w:hAnsi="Calibri"/>
          <w:b/>
          <w:color w:val="0F172A"/>
          <w:sz w:val="21"/>
        </w:rPr>
        <w:t xml:space="preserve">[1] Fielding, R. T. (2000). </w:t>
      </w:r>
      <w:r>
        <w:rPr>
          <w:rFonts w:ascii="Calibri" w:hAnsi="Calibri"/>
          <w:color w:val="334155"/>
          <w:sz w:val="21"/>
        </w:rPr>
        <w:t>Architectural Styles and the Design of Network-based Software Architectures. Doctoral dissertation, University of California, Irvine.</w:t>
      </w:r>
    </w:p>
    <w:p>
      <w:pPr>
        <w:pStyle w:val="ListBullet"/>
        <w:spacing w:before="40" w:after="60" w:line="300" w:lineRule="auto"/>
      </w:pPr>
      <w:r>
        <w:rPr>
          <w:rFonts w:ascii="Calibri" w:hAnsi="Calibri"/>
          <w:b/>
          <w:color w:val="0F172A"/>
          <w:sz w:val="21"/>
        </w:rPr>
        <w:t xml:space="preserve">[2] Google Developers (2024). </w:t>
      </w:r>
      <w:r>
        <w:rPr>
          <w:rFonts w:ascii="Calibri" w:hAnsi="Calibri"/>
          <w:color w:val="334155"/>
          <w:sz w:val="21"/>
        </w:rPr>
        <w:t>Google Apps Script Web Apps Guide &amp; Sheets API Integration. Retrieved from https://developers.google.com/apps-script</w:t>
      </w:r>
    </w:p>
    <w:p>
      <w:pPr>
        <w:pStyle w:val="ListBullet"/>
        <w:spacing w:before="40" w:after="60" w:line="300" w:lineRule="auto"/>
      </w:pPr>
      <w:r>
        <w:rPr>
          <w:rFonts w:ascii="Calibri" w:hAnsi="Calibri"/>
          <w:b/>
          <w:color w:val="0F172A"/>
          <w:sz w:val="21"/>
        </w:rPr>
        <w:t xml:space="preserve">[3] WhatsApp Business Platform (2024). </w:t>
      </w:r>
      <w:r>
        <w:rPr>
          <w:rFonts w:ascii="Calibri" w:hAnsi="Calibri"/>
          <w:color w:val="334155"/>
          <w:sz w:val="21"/>
        </w:rPr>
        <w:t>Custom URL Scheme &amp; Click-to-Chat Deep Linking Specifications. Meta Platforms Inc.</w:t>
      </w:r>
    </w:p>
    <w:p>
      <w:pPr>
        <w:pStyle w:val="ListBullet"/>
        <w:spacing w:before="40" w:after="60" w:line="300" w:lineRule="auto"/>
      </w:pPr>
      <w:r>
        <w:rPr>
          <w:rFonts w:ascii="Calibri" w:hAnsi="Calibri"/>
          <w:b/>
          <w:color w:val="0F172A"/>
          <w:sz w:val="21"/>
        </w:rPr>
        <w:t xml:space="preserve">[4] OWASP Foundation (2023). </w:t>
      </w:r>
      <w:r>
        <w:rPr>
          <w:rFonts w:ascii="Calibri" w:hAnsi="Calibri"/>
          <w:color w:val="334155"/>
          <w:sz w:val="21"/>
        </w:rPr>
        <w:t>OWASP Top Ten Web Application Security Risks: Input Validation and Form Security Standards.</w:t>
      </w:r>
    </w:p>
    <w:p>
      <w:pPr>
        <w:pStyle w:val="ListBullet"/>
        <w:spacing w:before="40" w:after="60" w:line="300" w:lineRule="auto"/>
      </w:pPr>
      <w:r>
        <w:rPr>
          <w:rFonts w:ascii="Calibri" w:hAnsi="Calibri"/>
          <w:b/>
          <w:color w:val="0F172A"/>
          <w:sz w:val="21"/>
        </w:rPr>
        <w:t xml:space="preserve">[5] Vercel Inc. (2024). </w:t>
      </w:r>
      <w:r>
        <w:rPr>
          <w:rFonts w:ascii="Calibri" w:hAnsi="Calibri"/>
          <w:color w:val="334155"/>
          <w:sz w:val="21"/>
        </w:rPr>
        <w:t>Next.js App Router Route Handlers &amp; Server Actions Documentation.</w:t>
      </w:r>
    </w:p>
    <w:p>
      <w:pPr>
        <w:pStyle w:val="ListBullet"/>
        <w:spacing w:before="40" w:after="60" w:line="300" w:lineRule="auto"/>
      </w:pPr>
      <w:r>
        <w:rPr>
          <w:rFonts w:ascii="Calibri" w:hAnsi="Calibri"/>
          <w:b/>
          <w:color w:val="0F172A"/>
          <w:sz w:val="21"/>
        </w:rPr>
        <w:t xml:space="preserve">[6] Myers, G. J., Sandler, C., &amp; Badgett, T. (2011). </w:t>
      </w:r>
      <w:r>
        <w:rPr>
          <w:rFonts w:ascii="Calibri" w:hAnsi="Calibri"/>
          <w:color w:val="334155"/>
          <w:sz w:val="21"/>
        </w:rPr>
        <w:t>The Art of Software Testing (3rd ed.). John Wiley &amp; Sons.</w:t>
      </w:r>
    </w:p>
    <w:p>
      <w:pPr>
        <w:pStyle w:val="ListBullet"/>
        <w:spacing w:before="40" w:after="60" w:line="300" w:lineRule="auto"/>
      </w:pPr>
      <w:r>
        <w:rPr>
          <w:rFonts w:ascii="Calibri" w:hAnsi="Calibri"/>
          <w:b/>
          <w:color w:val="0F172A"/>
          <w:sz w:val="21"/>
        </w:rPr>
        <w:t xml:space="preserve">[7] Ruptech Engineers Sales Operations Manual (2024). </w:t>
      </w:r>
      <w:r>
        <w:rPr>
          <w:rFonts w:ascii="Calibri" w:hAnsi="Calibri"/>
          <w:color w:val="334155"/>
          <w:sz w:val="21"/>
        </w:rPr>
        <w:t>Standard Operating Procedures for Technical Inquiries and RFQ Handling. Bhosari MIDC, Pune.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Information Technology &amp; Engineering | Savitribai Phule Pune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RUPTECH ENGINEERS | ENQUIRY SYSTEM &amp; TESTING - PRATHAMESH GORE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