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77C74" w14:textId="3EE386C4" w:rsidR="00AC323A" w:rsidRPr="00AC323A" w:rsidRDefault="00AC323A" w:rsidP="00CE311C">
      <w:pPr>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t xml:space="preserve">   </w:t>
      </w:r>
      <w:r>
        <w:tab/>
      </w:r>
      <w:r w:rsidRPr="00AC323A">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b/>
      </w:r>
      <w:r w:rsidRPr="00AC323A">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b/>
      </w:r>
      <w:r w:rsidRPr="00AC323A">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b/>
        <w:t>Azure Data Engineering</w:t>
      </w:r>
    </w:p>
    <w:p w14:paraId="3A1EA6FA" w14:textId="4A3E2464" w:rsidR="00CE311C" w:rsidRPr="00AC323A" w:rsidRDefault="00AC323A" w:rsidP="00CE311C">
      <w:pPr>
        <w:rPr>
          <w:b/>
          <w:bCs/>
        </w:rPr>
      </w:pPr>
      <w:r w:rsidRPr="00AC323A">
        <w:rPr>
          <w:b/>
          <w:bCs/>
        </w:rPr>
        <w:t>Homework -</w:t>
      </w:r>
      <w:r w:rsidR="00D42980">
        <w:rPr>
          <w:b/>
          <w:bCs/>
        </w:rPr>
        <w:t xml:space="preserve">3 </w:t>
      </w:r>
      <w:r w:rsidRPr="00AC323A">
        <w:rPr>
          <w:b/>
          <w:bCs/>
        </w:rPr>
        <w:t xml:space="preserve">                                                                                                                                                 Oct 2</w:t>
      </w:r>
      <w:r w:rsidR="00D42980">
        <w:rPr>
          <w:b/>
          <w:bCs/>
        </w:rPr>
        <w:t>4</w:t>
      </w:r>
    </w:p>
    <w:p w14:paraId="6B30AD4D" w14:textId="77777777" w:rsidR="00D42980" w:rsidRPr="00D42980" w:rsidRDefault="00D42980" w:rsidP="00D42980">
      <w:pPr>
        <w:pStyle w:val="Heading2"/>
      </w:pPr>
      <w:r w:rsidRPr="00D42980">
        <w:t xml:space="preserve">Explore Roles in storage account </w:t>
      </w:r>
    </w:p>
    <w:p w14:paraId="71ED4369" w14:textId="56983308" w:rsidR="00000D2E" w:rsidRDefault="00D42980" w:rsidP="00D42980">
      <w:pPr>
        <w:rPr>
          <w:rFonts w:ascii="Calibri" w:hAnsi="Calibri" w:cs="Calibri"/>
          <w:sz w:val="22"/>
          <w:szCs w:val="22"/>
        </w:rPr>
      </w:pPr>
      <w:r>
        <w:rPr>
          <w:rFonts w:ascii="Calibri" w:hAnsi="Calibri" w:cs="Calibri"/>
          <w:sz w:val="22"/>
          <w:szCs w:val="22"/>
        </w:rPr>
        <w:t xml:space="preserve">We have </w:t>
      </w:r>
      <w:r w:rsidRPr="00D42980">
        <w:rPr>
          <w:rFonts w:ascii="Calibri" w:hAnsi="Calibri" w:cs="Calibri"/>
          <w:sz w:val="22"/>
          <w:szCs w:val="22"/>
        </w:rPr>
        <w:t>specific </w:t>
      </w:r>
      <w:r w:rsidRPr="00D42980">
        <w:rPr>
          <w:rFonts w:ascii="Calibri" w:hAnsi="Calibri" w:cs="Calibri"/>
          <w:b/>
          <w:bCs/>
          <w:sz w:val="22"/>
          <w:szCs w:val="22"/>
        </w:rPr>
        <w:t>Azure Role-Based Access Control (RBAC)</w:t>
      </w:r>
      <w:r w:rsidRPr="00D42980">
        <w:rPr>
          <w:rFonts w:ascii="Calibri" w:hAnsi="Calibri" w:cs="Calibri"/>
          <w:sz w:val="22"/>
          <w:szCs w:val="22"/>
        </w:rPr>
        <w:t xml:space="preserve"> roles </w:t>
      </w:r>
      <w:r>
        <w:rPr>
          <w:rFonts w:ascii="Calibri" w:hAnsi="Calibri" w:cs="Calibri"/>
          <w:sz w:val="22"/>
          <w:szCs w:val="22"/>
        </w:rPr>
        <w:t>to</w:t>
      </w:r>
      <w:r w:rsidRPr="00D42980">
        <w:rPr>
          <w:rFonts w:ascii="Calibri" w:hAnsi="Calibri" w:cs="Calibri"/>
          <w:sz w:val="22"/>
          <w:szCs w:val="22"/>
        </w:rPr>
        <w:t xml:space="preserve"> check existing Azure Storage Accounts. These roles grant the necessary permissions to view storage account details without modifying or deleting t</w:t>
      </w:r>
      <w:r>
        <w:rPr>
          <w:rFonts w:ascii="Calibri" w:hAnsi="Calibri" w:cs="Calibri"/>
          <w:sz w:val="22"/>
          <w:szCs w:val="22"/>
        </w:rPr>
        <w:t>he account settings</w:t>
      </w:r>
      <w:r w:rsidRPr="00D42980">
        <w:rPr>
          <w:rFonts w:ascii="Calibri" w:hAnsi="Calibri" w:cs="Calibri"/>
          <w:sz w:val="22"/>
          <w:szCs w:val="22"/>
        </w:rPr>
        <w:t>.</w:t>
      </w:r>
      <w:r w:rsidR="00A50331">
        <w:rPr>
          <w:rFonts w:ascii="Calibri" w:hAnsi="Calibri" w:cs="Calibri"/>
          <w:sz w:val="22"/>
          <w:szCs w:val="22"/>
        </w:rPr>
        <w:t xml:space="preserve"> Below</w:t>
      </w:r>
      <w:r w:rsidR="00000D2E">
        <w:rPr>
          <w:rFonts w:ascii="Calibri" w:hAnsi="Calibri" w:cs="Calibri"/>
          <w:sz w:val="22"/>
          <w:szCs w:val="22"/>
        </w:rPr>
        <w:t xml:space="preserve"> is how we assign roles to individuals on storage account: </w:t>
      </w:r>
    </w:p>
    <w:p w14:paraId="4AD0B312" w14:textId="1578B52C" w:rsidR="00A50331" w:rsidRDefault="00000D2E" w:rsidP="00D42980">
      <w:pPr>
        <w:rPr>
          <w:rFonts w:ascii="Calibri" w:hAnsi="Calibri" w:cs="Calibri"/>
          <w:sz w:val="22"/>
          <w:szCs w:val="22"/>
        </w:rPr>
      </w:pPr>
      <w:r>
        <w:rPr>
          <w:rFonts w:ascii="Calibri" w:hAnsi="Calibri" w:cs="Calibri"/>
          <w:sz w:val="22"/>
          <w:szCs w:val="22"/>
        </w:rPr>
        <w:t xml:space="preserve">Got to IAM -&gt; Role </w:t>
      </w:r>
      <w:r w:rsidR="00A50331">
        <w:rPr>
          <w:rFonts w:ascii="Calibri" w:hAnsi="Calibri" w:cs="Calibri"/>
          <w:sz w:val="22"/>
          <w:szCs w:val="22"/>
        </w:rPr>
        <w:t>Assignments</w:t>
      </w:r>
      <w:r>
        <w:rPr>
          <w:noProof/>
        </w:rPr>
        <mc:AlternateContent>
          <mc:Choice Requires="wpi">
            <w:drawing>
              <wp:anchor distT="0" distB="0" distL="114300" distR="114300" simplePos="0" relativeHeight="251660288" behindDoc="0" locked="0" layoutInCell="1" allowOverlap="1" wp14:anchorId="6D89D44E" wp14:editId="0CCC0C0C">
                <wp:simplePos x="0" y="0"/>
                <wp:positionH relativeFrom="column">
                  <wp:posOffset>1410660</wp:posOffset>
                </wp:positionH>
                <wp:positionV relativeFrom="paragraph">
                  <wp:posOffset>516475</wp:posOffset>
                </wp:positionV>
                <wp:extent cx="600075" cy="180340"/>
                <wp:effectExtent l="57150" t="76200" r="0" b="67310"/>
                <wp:wrapNone/>
                <wp:docPr id="327012728" name="Ink 3"/>
                <wp:cNvGraphicFramePr/>
                <a:graphic xmlns:a="http://schemas.openxmlformats.org/drawingml/2006/main">
                  <a:graphicData uri="http://schemas.microsoft.com/office/word/2010/wordprocessingInk">
                    <w14:contentPart bwMode="auto" r:id="rId5">
                      <w14:nvContentPartPr>
                        <w14:cNvContentPartPr/>
                      </w14:nvContentPartPr>
                      <w14:xfrm rot="-518851">
                        <a:off x="0" y="0"/>
                        <a:ext cx="600075" cy="180340"/>
                      </w14:xfrm>
                    </w14:contentPart>
                  </a:graphicData>
                </a:graphic>
                <wp14:sizeRelH relativeFrom="margin">
                  <wp14:pctWidth>0</wp14:pctWidth>
                </wp14:sizeRelH>
                <wp14:sizeRelV relativeFrom="margin">
                  <wp14:pctHeight>0</wp14:pctHeight>
                </wp14:sizeRelV>
              </wp:anchor>
            </w:drawing>
          </mc:Choice>
          <mc:Fallback>
            <w:pict>
              <v:shapetype w14:anchorId="4EA37E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10.6pt;margin-top:40.15pt;width:48.2pt;height:15.15pt;rotation:-566724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">
                <v:imagedata r:id="rId6" o:title=""/>
              </v:shape>
            </w:pict>
          </mc:Fallback>
        </mc:AlternateContent>
      </w:r>
      <w:r>
        <w:rPr>
          <w:noProof/>
        </w:rPr>
        <w:drawing>
          <wp:inline distT="0" distB="0" distL="0" distR="0" wp14:anchorId="32DCA9C1" wp14:editId="481DD57F">
            <wp:extent cx="4220195" cy="1684020"/>
            <wp:effectExtent l="152400" t="114300" r="142875" b="163830"/>
            <wp:docPr id="299698100" name="Picture 1" descr="Access Control Bl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ess Control Bla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2084" cy="16847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BA9455" w14:textId="5DB98FAC" w:rsidR="00A50331" w:rsidRDefault="00A50331" w:rsidP="00D42980">
      <w:pPr>
        <w:rPr>
          <w:rFonts w:ascii="Calibri" w:hAnsi="Calibri" w:cs="Calibri"/>
          <w:sz w:val="22"/>
          <w:szCs w:val="22"/>
        </w:rPr>
      </w:pPr>
      <w:r>
        <w:rPr>
          <w:noProof/>
        </w:rPr>
        <w:drawing>
          <wp:inline distT="0" distB="0" distL="0" distR="0" wp14:anchorId="07506DC2" wp14:editId="3B0F2F30">
            <wp:extent cx="4219575" cy="1519227"/>
            <wp:effectExtent l="152400" t="114300" r="142875" b="138430"/>
            <wp:docPr id="397310698" name="Picture 4" descr="Role Assignmen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le Assignments Ta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0876" cy="15232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44667B" w14:textId="1B414DD6" w:rsidR="00A50331" w:rsidRDefault="00A50331" w:rsidP="00D42980">
      <w:pPr>
        <w:rPr>
          <w:rFonts w:ascii="Calibri" w:hAnsi="Calibri" w:cs="Calibri"/>
          <w:sz w:val="22"/>
          <w:szCs w:val="22"/>
        </w:rPr>
      </w:pPr>
      <w:r w:rsidRPr="00A50331">
        <w:rPr>
          <w:rFonts w:ascii="Calibri" w:hAnsi="Calibri" w:cs="Calibri"/>
          <w:sz w:val="22"/>
          <w:szCs w:val="22"/>
        </w:rPr>
        <w:t>On the "Check Access" tab, click the [Add role assignment] button (Fig. 5) to display the "Add role assignment" dialog</w:t>
      </w:r>
      <w:r>
        <w:rPr>
          <w:rFonts w:ascii="Calibri" w:hAnsi="Calibri" w:cs="Calibri"/>
          <w:sz w:val="22"/>
          <w:szCs w:val="22"/>
        </w:rPr>
        <w:t xml:space="preserve"> “Add role assignment”.</w:t>
      </w:r>
    </w:p>
    <w:p w14:paraId="50F48626" w14:textId="496F92F2" w:rsidR="00A50331" w:rsidRDefault="00A50331" w:rsidP="00D42980">
      <w:pPr>
        <w:rPr>
          <w:rFonts w:ascii="Calibri" w:hAnsi="Calibri" w:cs="Calibri"/>
          <w:sz w:val="22"/>
          <w:szCs w:val="22"/>
        </w:rPr>
      </w:pPr>
      <w:r>
        <w:rPr>
          <w:noProof/>
        </w:rPr>
        <w:drawing>
          <wp:inline distT="0" distB="0" distL="0" distR="0" wp14:anchorId="47C8A169" wp14:editId="3328107B">
            <wp:extent cx="4910038" cy="1173480"/>
            <wp:effectExtent l="133350" t="114300" r="119380" b="160020"/>
            <wp:docPr id="1990110734" name="Picture 5" descr="Add Role Assignment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d Role Assignment Dialo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9388" cy="11900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326EC7" w14:textId="10DF46AE" w:rsidR="00A50331" w:rsidRDefault="00A50331" w:rsidP="00D42980">
      <w:pPr>
        <w:rPr>
          <w:rFonts w:ascii="Calibri" w:hAnsi="Calibri" w:cs="Calibri"/>
          <w:sz w:val="22"/>
          <w:szCs w:val="22"/>
        </w:rPr>
      </w:pPr>
      <w:r>
        <w:rPr>
          <w:noProof/>
        </w:rPr>
        <w:lastRenderedPageBreak/>
        <w:drawing>
          <wp:inline distT="0" distB="0" distL="0" distR="0" wp14:anchorId="792DABA8" wp14:editId="6A833787">
            <wp:extent cx="3848374" cy="1600200"/>
            <wp:effectExtent l="152400" t="114300" r="152400" b="171450"/>
            <wp:docPr id="1864247410" name="Picture 6" descr="Add Role Assignment DialogMember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d Role Assignment DialogMembers Ta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9520" cy="16006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8AAD256" w14:textId="21CDD4BF" w:rsidR="00A50331" w:rsidRDefault="00A50331" w:rsidP="00D42980">
      <w:pPr>
        <w:rPr>
          <w:rFonts w:ascii="Calibri" w:hAnsi="Calibri" w:cs="Calibri"/>
          <w:sz w:val="22"/>
          <w:szCs w:val="22"/>
        </w:rPr>
      </w:pPr>
      <w:r>
        <w:rPr>
          <w:rFonts w:ascii="Calibri" w:hAnsi="Calibri" w:cs="Calibri"/>
          <w:sz w:val="22"/>
          <w:szCs w:val="22"/>
        </w:rPr>
        <w:t>Select the Subscription ID for which the access needs to be granted and on Review and assign</w:t>
      </w:r>
    </w:p>
    <w:p w14:paraId="4C393762" w14:textId="42CCA37F" w:rsidR="00A50331" w:rsidRDefault="00A50331" w:rsidP="00D42980">
      <w:pPr>
        <w:rPr>
          <w:rFonts w:ascii="Calibri" w:hAnsi="Calibri" w:cs="Calibri"/>
          <w:sz w:val="22"/>
          <w:szCs w:val="22"/>
        </w:rPr>
      </w:pPr>
      <w:r>
        <w:rPr>
          <w:noProof/>
        </w:rPr>
        <w:drawing>
          <wp:inline distT="0" distB="0" distL="0" distR="0" wp14:anchorId="1EB90736" wp14:editId="2F2FFA58">
            <wp:extent cx="1310640" cy="259080"/>
            <wp:effectExtent l="133350" t="114300" r="156210" b="140970"/>
            <wp:docPr id="1116787872" name="Picture 7" descr="Review Assig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view Assign Butt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10640" cy="2590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1842D0" w14:textId="0448A4F7" w:rsidR="00D42980" w:rsidRPr="00D42980" w:rsidRDefault="00D42980" w:rsidP="00D42980">
      <w:pPr>
        <w:rPr>
          <w:rFonts w:ascii="Calibri" w:hAnsi="Calibri" w:cs="Calibri"/>
          <w:sz w:val="22"/>
          <w:szCs w:val="22"/>
        </w:rPr>
      </w:pPr>
      <w:r w:rsidRPr="00D42980">
        <w:rPr>
          <w:rFonts w:ascii="Calibri" w:hAnsi="Calibri" w:cs="Calibri"/>
          <w:sz w:val="22"/>
          <w:szCs w:val="22"/>
        </w:rPr>
        <w:t xml:space="preserve"> Below are the key roles and their capabilities:</w:t>
      </w:r>
    </w:p>
    <w:p w14:paraId="2AC805FF" w14:textId="77777777" w:rsidR="00D42980" w:rsidRPr="00D42980" w:rsidRDefault="00D42980" w:rsidP="00D42980">
      <w:pPr>
        <w:rPr>
          <w:rFonts w:ascii="Calibri" w:hAnsi="Calibri" w:cs="Calibri"/>
          <w:b/>
          <w:bCs/>
          <w:sz w:val="22"/>
          <w:szCs w:val="22"/>
        </w:rPr>
      </w:pPr>
      <w:r w:rsidRPr="00D42980">
        <w:rPr>
          <w:rFonts w:ascii="Calibri" w:hAnsi="Calibri" w:cs="Calibri"/>
          <w:b/>
          <w:bCs/>
          <w:sz w:val="22"/>
          <w:szCs w:val="22"/>
        </w:rPr>
        <w:t>1. Reader Role</w:t>
      </w:r>
    </w:p>
    <w:p w14:paraId="569AD8B5" w14:textId="77777777" w:rsidR="00D42980" w:rsidRPr="00D42980" w:rsidRDefault="00D42980" w:rsidP="00D42980">
      <w:pPr>
        <w:rPr>
          <w:rFonts w:ascii="Calibri" w:hAnsi="Calibri" w:cs="Calibri"/>
          <w:sz w:val="22"/>
          <w:szCs w:val="22"/>
        </w:rPr>
      </w:pPr>
      <w:r w:rsidRPr="00D42980">
        <w:rPr>
          <w:rFonts w:ascii="Calibri" w:hAnsi="Calibri" w:cs="Calibri"/>
          <w:sz w:val="22"/>
          <w:szCs w:val="22"/>
        </w:rPr>
        <w:t>This is a built-in Azure role that provides </w:t>
      </w:r>
      <w:r w:rsidRPr="00D42980">
        <w:rPr>
          <w:rFonts w:ascii="Calibri" w:hAnsi="Calibri" w:cs="Calibri"/>
          <w:b/>
          <w:bCs/>
          <w:sz w:val="22"/>
          <w:szCs w:val="22"/>
        </w:rPr>
        <w:t>read-only access</w:t>
      </w:r>
      <w:r w:rsidRPr="00D42980">
        <w:rPr>
          <w:rFonts w:ascii="Calibri" w:hAnsi="Calibri" w:cs="Calibri"/>
          <w:sz w:val="22"/>
          <w:szCs w:val="22"/>
        </w:rPr>
        <w:t> to all resources within a subscription or resource group, including storage accounts. It allows users to:</w:t>
      </w:r>
    </w:p>
    <w:p w14:paraId="0D788620" w14:textId="77777777" w:rsidR="00D42980" w:rsidRPr="00D42980" w:rsidRDefault="00D42980" w:rsidP="00D42980">
      <w:pPr>
        <w:rPr>
          <w:rFonts w:ascii="Calibri" w:hAnsi="Calibri" w:cs="Calibri"/>
          <w:sz w:val="22"/>
          <w:szCs w:val="22"/>
        </w:rPr>
      </w:pPr>
      <w:r w:rsidRPr="00D42980">
        <w:rPr>
          <w:rFonts w:ascii="Calibri" w:hAnsi="Calibri" w:cs="Calibri"/>
          <w:sz w:val="22"/>
          <w:szCs w:val="22"/>
        </w:rPr>
        <w:t>View storage account properties.</w:t>
      </w:r>
    </w:p>
    <w:p w14:paraId="63BE4274" w14:textId="77777777" w:rsidR="00D42980" w:rsidRPr="00D42980" w:rsidRDefault="00D42980" w:rsidP="00D42980">
      <w:pPr>
        <w:rPr>
          <w:rFonts w:ascii="Calibri" w:hAnsi="Calibri" w:cs="Calibri"/>
          <w:sz w:val="22"/>
          <w:szCs w:val="22"/>
        </w:rPr>
      </w:pPr>
      <w:r w:rsidRPr="00D42980">
        <w:rPr>
          <w:rFonts w:ascii="Calibri" w:hAnsi="Calibri" w:cs="Calibri"/>
          <w:sz w:val="22"/>
          <w:szCs w:val="22"/>
        </w:rPr>
        <w:t>Access configurations and settings without making changes.</w:t>
      </w:r>
    </w:p>
    <w:p w14:paraId="15084B43" w14:textId="77777777" w:rsidR="00D42980" w:rsidRPr="00D42980" w:rsidRDefault="00D42980" w:rsidP="00D42980">
      <w:pPr>
        <w:rPr>
          <w:rFonts w:ascii="Calibri" w:hAnsi="Calibri" w:cs="Calibri"/>
          <w:b/>
          <w:bCs/>
          <w:sz w:val="22"/>
          <w:szCs w:val="22"/>
        </w:rPr>
      </w:pPr>
      <w:r w:rsidRPr="00D42980">
        <w:rPr>
          <w:rFonts w:ascii="Calibri" w:hAnsi="Calibri" w:cs="Calibri"/>
          <w:b/>
          <w:bCs/>
          <w:sz w:val="22"/>
          <w:szCs w:val="22"/>
        </w:rPr>
        <w:t>2. Storage Account Contributor</w:t>
      </w:r>
    </w:p>
    <w:p w14:paraId="7A3C0B20" w14:textId="77777777" w:rsidR="00D42980" w:rsidRPr="00D42980" w:rsidRDefault="00D42980" w:rsidP="00D42980">
      <w:pPr>
        <w:rPr>
          <w:rFonts w:ascii="Calibri" w:hAnsi="Calibri" w:cs="Calibri"/>
          <w:sz w:val="22"/>
          <w:szCs w:val="22"/>
        </w:rPr>
      </w:pPr>
      <w:r w:rsidRPr="00D42980">
        <w:rPr>
          <w:rFonts w:ascii="Calibri" w:hAnsi="Calibri" w:cs="Calibri"/>
          <w:sz w:val="22"/>
          <w:szCs w:val="22"/>
        </w:rPr>
        <w:t>This role provides broader access, including the ability to manage storage accounts. However, for simply checking existing accounts, this role is not strictly necessary unless additional management tasks are required.</w:t>
      </w:r>
    </w:p>
    <w:p w14:paraId="6C83B6E5" w14:textId="77777777" w:rsidR="00D42980" w:rsidRPr="00D42980" w:rsidRDefault="00D42980" w:rsidP="00D42980">
      <w:pPr>
        <w:rPr>
          <w:rFonts w:ascii="Calibri" w:hAnsi="Calibri" w:cs="Calibri"/>
          <w:b/>
          <w:bCs/>
          <w:sz w:val="22"/>
          <w:szCs w:val="22"/>
        </w:rPr>
      </w:pPr>
      <w:r w:rsidRPr="00D42980">
        <w:rPr>
          <w:rFonts w:ascii="Calibri" w:hAnsi="Calibri" w:cs="Calibri"/>
          <w:b/>
          <w:bCs/>
          <w:sz w:val="22"/>
          <w:szCs w:val="22"/>
        </w:rPr>
        <w:t>3. Storage Account Reader</w:t>
      </w:r>
    </w:p>
    <w:p w14:paraId="140C5B2B" w14:textId="77777777" w:rsidR="00D42980" w:rsidRPr="00D42980" w:rsidRDefault="00D42980" w:rsidP="00D42980">
      <w:pPr>
        <w:rPr>
          <w:rFonts w:ascii="Calibri" w:hAnsi="Calibri" w:cs="Calibri"/>
          <w:sz w:val="22"/>
          <w:szCs w:val="22"/>
        </w:rPr>
      </w:pPr>
      <w:r w:rsidRPr="00D42980">
        <w:rPr>
          <w:rFonts w:ascii="Calibri" w:hAnsi="Calibri" w:cs="Calibri"/>
          <w:sz w:val="22"/>
          <w:szCs w:val="22"/>
        </w:rPr>
        <w:t>This role is more specific to storage accounts and allows users to:</w:t>
      </w:r>
    </w:p>
    <w:p w14:paraId="08EFC592" w14:textId="4DD89585" w:rsidR="00D42980" w:rsidRPr="00D42980" w:rsidRDefault="00D42980" w:rsidP="00D42980">
      <w:pPr>
        <w:rPr>
          <w:rFonts w:ascii="Calibri" w:hAnsi="Calibri" w:cs="Calibri"/>
          <w:sz w:val="22"/>
          <w:szCs w:val="22"/>
        </w:rPr>
      </w:pPr>
      <w:r w:rsidRPr="00D42980">
        <w:rPr>
          <w:rFonts w:ascii="Calibri" w:hAnsi="Calibri" w:cs="Calibri"/>
          <w:sz w:val="22"/>
          <w:szCs w:val="22"/>
        </w:rPr>
        <w:t>View storage account properties.</w:t>
      </w:r>
      <w:r w:rsidR="00A50331">
        <w:rPr>
          <w:rFonts w:ascii="Calibri" w:hAnsi="Calibri" w:cs="Calibri"/>
          <w:sz w:val="22"/>
          <w:szCs w:val="22"/>
        </w:rPr>
        <w:t xml:space="preserve"> </w:t>
      </w:r>
      <w:r w:rsidRPr="00D42980">
        <w:rPr>
          <w:rFonts w:ascii="Calibri" w:hAnsi="Calibri" w:cs="Calibri"/>
          <w:sz w:val="22"/>
          <w:szCs w:val="22"/>
        </w:rPr>
        <w:t>Access monitoring data and metrics.</w:t>
      </w:r>
    </w:p>
    <w:p w14:paraId="717B23B7" w14:textId="77777777" w:rsidR="00D42980" w:rsidRPr="00D42980" w:rsidRDefault="00D42980" w:rsidP="00D42980">
      <w:pPr>
        <w:rPr>
          <w:rFonts w:ascii="Calibri" w:hAnsi="Calibri" w:cs="Calibri"/>
          <w:b/>
          <w:bCs/>
          <w:sz w:val="22"/>
          <w:szCs w:val="22"/>
        </w:rPr>
      </w:pPr>
      <w:r w:rsidRPr="00D42980">
        <w:rPr>
          <w:rFonts w:ascii="Calibri" w:hAnsi="Calibri" w:cs="Calibri"/>
          <w:b/>
          <w:bCs/>
          <w:sz w:val="22"/>
          <w:szCs w:val="22"/>
        </w:rPr>
        <w:t>4. Storage Blob Data Reader</w:t>
      </w:r>
    </w:p>
    <w:p w14:paraId="1C160DBB" w14:textId="77777777" w:rsidR="00D42980" w:rsidRPr="00D42980" w:rsidRDefault="00D42980" w:rsidP="00D42980">
      <w:pPr>
        <w:rPr>
          <w:rFonts w:ascii="Calibri" w:hAnsi="Calibri" w:cs="Calibri"/>
          <w:sz w:val="22"/>
          <w:szCs w:val="22"/>
        </w:rPr>
      </w:pPr>
      <w:r w:rsidRPr="00D42980">
        <w:rPr>
          <w:rFonts w:ascii="Calibri" w:hAnsi="Calibri" w:cs="Calibri"/>
          <w:sz w:val="22"/>
          <w:szCs w:val="22"/>
        </w:rPr>
        <w:t>If you need to check the contents of blob containers within a storage account, this role is required. It allows read-only access to blob data.</w:t>
      </w:r>
    </w:p>
    <w:p w14:paraId="1519884B" w14:textId="77777777" w:rsidR="00D42980" w:rsidRPr="00D42980" w:rsidRDefault="00D42980" w:rsidP="00D42980">
      <w:pPr>
        <w:rPr>
          <w:rFonts w:ascii="Calibri" w:hAnsi="Calibri" w:cs="Calibri"/>
          <w:b/>
          <w:bCs/>
          <w:sz w:val="22"/>
          <w:szCs w:val="22"/>
        </w:rPr>
      </w:pPr>
      <w:r w:rsidRPr="00D42980">
        <w:rPr>
          <w:rFonts w:ascii="Calibri" w:hAnsi="Calibri" w:cs="Calibri"/>
          <w:b/>
          <w:bCs/>
          <w:sz w:val="22"/>
          <w:szCs w:val="22"/>
        </w:rPr>
        <w:t>5. Custom Roles</w:t>
      </w:r>
    </w:p>
    <w:p w14:paraId="0F8E520E" w14:textId="77777777" w:rsidR="00D42980" w:rsidRPr="00D42980" w:rsidRDefault="00D42980" w:rsidP="00D42980">
      <w:pPr>
        <w:rPr>
          <w:rFonts w:ascii="Calibri" w:hAnsi="Calibri" w:cs="Calibri"/>
          <w:sz w:val="22"/>
          <w:szCs w:val="22"/>
        </w:rPr>
      </w:pPr>
      <w:r w:rsidRPr="00D42980">
        <w:rPr>
          <w:rFonts w:ascii="Calibri" w:hAnsi="Calibri" w:cs="Calibri"/>
          <w:sz w:val="22"/>
          <w:szCs w:val="22"/>
        </w:rPr>
        <w:t>For more granular control, you can create a </w:t>
      </w:r>
      <w:r w:rsidRPr="00D42980">
        <w:rPr>
          <w:rFonts w:ascii="Calibri" w:hAnsi="Calibri" w:cs="Calibri"/>
          <w:b/>
          <w:bCs/>
          <w:sz w:val="22"/>
          <w:szCs w:val="22"/>
        </w:rPr>
        <w:t>custom role</w:t>
      </w:r>
      <w:r w:rsidRPr="00D42980">
        <w:rPr>
          <w:rFonts w:ascii="Calibri" w:hAnsi="Calibri" w:cs="Calibri"/>
          <w:sz w:val="22"/>
          <w:szCs w:val="22"/>
        </w:rPr>
        <w:t> with the following permissions:</w:t>
      </w:r>
    </w:p>
    <w:p w14:paraId="61EEAE63" w14:textId="77777777" w:rsidR="00D42980" w:rsidRPr="00D42980" w:rsidRDefault="00D42980" w:rsidP="00D42980">
      <w:pPr>
        <w:rPr>
          <w:rFonts w:ascii="Calibri" w:hAnsi="Calibri" w:cs="Calibri"/>
          <w:sz w:val="22"/>
          <w:szCs w:val="22"/>
        </w:rPr>
      </w:pPr>
      <w:r w:rsidRPr="00D42980">
        <w:rPr>
          <w:rFonts w:ascii="Calibri" w:hAnsi="Calibri" w:cs="Calibri"/>
          <w:sz w:val="22"/>
          <w:szCs w:val="22"/>
        </w:rPr>
        <w:t>Microsoft.Storage/storageAccounts/read: Allows reading storage account properties.</w:t>
      </w:r>
    </w:p>
    <w:p w14:paraId="1CA4FADC" w14:textId="77777777" w:rsidR="00D42980" w:rsidRPr="00D42980" w:rsidRDefault="00D42980" w:rsidP="00D42980">
      <w:pPr>
        <w:rPr>
          <w:rFonts w:ascii="Calibri" w:hAnsi="Calibri" w:cs="Calibri"/>
          <w:sz w:val="22"/>
          <w:szCs w:val="22"/>
        </w:rPr>
      </w:pPr>
      <w:r w:rsidRPr="00D42980">
        <w:rPr>
          <w:rFonts w:ascii="Calibri" w:hAnsi="Calibri" w:cs="Calibri"/>
          <w:sz w:val="22"/>
          <w:szCs w:val="22"/>
        </w:rPr>
        <w:lastRenderedPageBreak/>
        <w:t>Microsoft.Storage/storageAccounts/listKeys/action: Enables listing access keys if required for verification.</w:t>
      </w:r>
    </w:p>
    <w:p w14:paraId="00389D2C" w14:textId="77777777" w:rsidR="00D42980" w:rsidRPr="00D42980" w:rsidRDefault="00D42980" w:rsidP="00D42980">
      <w:pPr>
        <w:rPr>
          <w:rFonts w:ascii="Calibri" w:hAnsi="Calibri" w:cs="Calibri"/>
          <w:b/>
          <w:bCs/>
          <w:sz w:val="22"/>
          <w:szCs w:val="22"/>
        </w:rPr>
      </w:pPr>
      <w:r w:rsidRPr="00D42980">
        <w:rPr>
          <w:rFonts w:ascii="Calibri" w:hAnsi="Calibri" w:cs="Calibri"/>
          <w:b/>
          <w:bCs/>
          <w:sz w:val="22"/>
          <w:szCs w:val="22"/>
        </w:rPr>
        <w:t>Assigning Roles</w:t>
      </w:r>
    </w:p>
    <w:p w14:paraId="16F24CE5" w14:textId="77777777" w:rsidR="00D42980" w:rsidRPr="00D42980" w:rsidRDefault="00D42980" w:rsidP="00D42980">
      <w:pPr>
        <w:rPr>
          <w:rFonts w:ascii="Calibri" w:hAnsi="Calibri" w:cs="Calibri"/>
          <w:sz w:val="22"/>
          <w:szCs w:val="22"/>
        </w:rPr>
      </w:pPr>
      <w:r w:rsidRPr="00D42980">
        <w:rPr>
          <w:rFonts w:ascii="Calibri" w:hAnsi="Calibri" w:cs="Calibri"/>
          <w:sz w:val="22"/>
          <w:szCs w:val="22"/>
        </w:rPr>
        <w:t>Roles can be assigned at different scopes:</w:t>
      </w:r>
    </w:p>
    <w:p w14:paraId="687CB19A" w14:textId="77777777" w:rsidR="00D42980" w:rsidRPr="00D42980" w:rsidRDefault="00D42980" w:rsidP="00D42980">
      <w:pPr>
        <w:rPr>
          <w:rFonts w:ascii="Calibri" w:hAnsi="Calibri" w:cs="Calibri"/>
          <w:sz w:val="22"/>
          <w:szCs w:val="22"/>
        </w:rPr>
      </w:pPr>
      <w:r w:rsidRPr="00D42980">
        <w:rPr>
          <w:rFonts w:ascii="Calibri" w:hAnsi="Calibri" w:cs="Calibri"/>
          <w:b/>
          <w:bCs/>
          <w:sz w:val="22"/>
          <w:szCs w:val="22"/>
        </w:rPr>
        <w:t>Subscription Level</w:t>
      </w:r>
      <w:r w:rsidRPr="00D42980">
        <w:rPr>
          <w:rFonts w:ascii="Calibri" w:hAnsi="Calibri" w:cs="Calibri"/>
          <w:sz w:val="22"/>
          <w:szCs w:val="22"/>
        </w:rPr>
        <w:t>: Grants access to all storage accounts within the subscription.</w:t>
      </w:r>
    </w:p>
    <w:p w14:paraId="12B642F0" w14:textId="77777777" w:rsidR="00D42980" w:rsidRPr="00D42980" w:rsidRDefault="00D42980" w:rsidP="00D42980">
      <w:pPr>
        <w:rPr>
          <w:rFonts w:ascii="Calibri" w:hAnsi="Calibri" w:cs="Calibri"/>
          <w:sz w:val="22"/>
          <w:szCs w:val="22"/>
        </w:rPr>
      </w:pPr>
      <w:r w:rsidRPr="00D42980">
        <w:rPr>
          <w:rFonts w:ascii="Calibri" w:hAnsi="Calibri" w:cs="Calibri"/>
          <w:b/>
          <w:bCs/>
          <w:sz w:val="22"/>
          <w:szCs w:val="22"/>
        </w:rPr>
        <w:t>Resource Group Level</w:t>
      </w:r>
      <w:r w:rsidRPr="00D42980">
        <w:rPr>
          <w:rFonts w:ascii="Calibri" w:hAnsi="Calibri" w:cs="Calibri"/>
          <w:sz w:val="22"/>
          <w:szCs w:val="22"/>
        </w:rPr>
        <w:t>: Limits access to storage accounts within a specific resource group.</w:t>
      </w:r>
    </w:p>
    <w:p w14:paraId="4575631A" w14:textId="08ECE8A2" w:rsidR="00D42980" w:rsidRPr="00A50331" w:rsidRDefault="00D42980" w:rsidP="00D42980">
      <w:pPr>
        <w:rPr>
          <w:rFonts w:ascii="Calibri" w:hAnsi="Calibri" w:cs="Calibri"/>
          <w:sz w:val="22"/>
          <w:szCs w:val="22"/>
        </w:rPr>
      </w:pPr>
      <w:r w:rsidRPr="00D42980">
        <w:rPr>
          <w:rFonts w:ascii="Calibri" w:hAnsi="Calibri" w:cs="Calibri"/>
          <w:b/>
          <w:bCs/>
          <w:sz w:val="22"/>
          <w:szCs w:val="22"/>
        </w:rPr>
        <w:t>Storage Account Level</w:t>
      </w:r>
      <w:r w:rsidRPr="00D42980">
        <w:rPr>
          <w:rFonts w:ascii="Calibri" w:hAnsi="Calibri" w:cs="Calibri"/>
          <w:sz w:val="22"/>
          <w:szCs w:val="22"/>
        </w:rPr>
        <w:t>: Restricts access to a single storage account.</w:t>
      </w:r>
    </w:p>
    <w:p w14:paraId="4367A74C" w14:textId="0627DCDA" w:rsidR="00D42980" w:rsidRPr="00D42980" w:rsidRDefault="00D42980" w:rsidP="00D42980">
      <w:pPr>
        <w:rPr>
          <w:rFonts w:asciiTheme="majorHAnsi" w:eastAsiaTheme="majorEastAsia" w:hAnsiTheme="majorHAnsi" w:cstheme="majorBidi"/>
          <w:color w:val="0F4761" w:themeColor="accent1" w:themeShade="BF"/>
          <w:sz w:val="32"/>
          <w:szCs w:val="32"/>
        </w:rPr>
      </w:pPr>
      <w:r w:rsidRPr="00D42980">
        <w:rPr>
          <w:rFonts w:asciiTheme="majorHAnsi" w:eastAsiaTheme="majorEastAsia" w:hAnsiTheme="majorHAnsi" w:cstheme="majorBidi"/>
          <w:color w:val="0F4761" w:themeColor="accent1" w:themeShade="BF"/>
          <w:sz w:val="32"/>
          <w:szCs w:val="32"/>
        </w:rPr>
        <w:t xml:space="preserve">What is the difference between </w:t>
      </w:r>
      <w:r w:rsidR="00A50331">
        <w:rPr>
          <w:rFonts w:asciiTheme="majorHAnsi" w:eastAsiaTheme="majorEastAsia" w:hAnsiTheme="majorHAnsi" w:cstheme="majorBidi"/>
          <w:color w:val="0F4761" w:themeColor="accent1" w:themeShade="BF"/>
          <w:sz w:val="32"/>
          <w:szCs w:val="32"/>
        </w:rPr>
        <w:t>ACL</w:t>
      </w:r>
      <w:r w:rsidRPr="00D42980">
        <w:rPr>
          <w:rFonts w:asciiTheme="majorHAnsi" w:eastAsiaTheme="majorEastAsia" w:hAnsiTheme="majorHAnsi" w:cstheme="majorBidi"/>
          <w:color w:val="0F4761" w:themeColor="accent1" w:themeShade="BF"/>
          <w:sz w:val="32"/>
          <w:szCs w:val="32"/>
        </w:rPr>
        <w:t xml:space="preserve"> and identity access management </w:t>
      </w:r>
    </w:p>
    <w:p w14:paraId="4414C9C0" w14:textId="188968B9" w:rsidR="00A50331" w:rsidRDefault="00A50331" w:rsidP="00A50331">
      <w:pPr>
        <w:rPr>
          <w:rFonts w:ascii="Calibri" w:eastAsiaTheme="majorEastAsia" w:hAnsi="Calibri" w:cs="Calibri"/>
          <w:sz w:val="20"/>
          <w:szCs w:val="20"/>
        </w:rPr>
      </w:pPr>
      <w:r w:rsidRPr="00A50331">
        <w:rPr>
          <w:rFonts w:ascii="Calibri" w:eastAsiaTheme="majorEastAsia" w:hAnsi="Calibri" w:cs="Calibri"/>
          <w:sz w:val="20"/>
          <w:szCs w:val="20"/>
        </w:rPr>
        <w:t>Identity Access Management primarily focused on managing user identities and their access rights across Azure resources. It uses RBAC to assign permissions based on roles, allowing for more granular control over access</w:t>
      </w:r>
    </w:p>
    <w:p w14:paraId="46A9D221" w14:textId="4AC2ECED" w:rsidR="00202C4A" w:rsidRDefault="00202C4A" w:rsidP="00A50331">
      <w:pPr>
        <w:rPr>
          <w:rFonts w:ascii="Calibri" w:eastAsiaTheme="majorEastAsia" w:hAnsi="Calibri" w:cs="Calibri"/>
          <w:sz w:val="20"/>
          <w:szCs w:val="20"/>
        </w:rPr>
      </w:pPr>
      <w:r w:rsidRPr="00202C4A">
        <w:rPr>
          <w:rFonts w:ascii="Calibri" w:eastAsiaTheme="majorEastAsia" w:hAnsi="Calibri" w:cs="Calibri"/>
          <w:sz w:val="20"/>
          <w:szCs w:val="20"/>
        </w:rPr>
        <w:drawing>
          <wp:inline distT="0" distB="0" distL="0" distR="0" wp14:anchorId="330823AE" wp14:editId="4FC85995">
            <wp:extent cx="2689860" cy="2400108"/>
            <wp:effectExtent l="0" t="0" r="0" b="635"/>
            <wp:docPr id="786267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67495" name="Picture 1" descr="A screenshot of a computer&#10;&#10;AI-generated content may be incorrect."/>
                    <pic:cNvPicPr/>
                  </pic:nvPicPr>
                  <pic:blipFill>
                    <a:blip r:embed="rId12"/>
                    <a:stretch>
                      <a:fillRect/>
                    </a:stretch>
                  </pic:blipFill>
                  <pic:spPr>
                    <a:xfrm>
                      <a:off x="0" y="0"/>
                      <a:ext cx="2693876" cy="2403692"/>
                    </a:xfrm>
                    <a:prstGeom prst="rect">
                      <a:avLst/>
                    </a:prstGeom>
                  </pic:spPr>
                </pic:pic>
              </a:graphicData>
            </a:graphic>
          </wp:inline>
        </w:drawing>
      </w:r>
    </w:p>
    <w:p w14:paraId="308B9846" w14:textId="77777777" w:rsidR="00202C4A" w:rsidRDefault="00A50331" w:rsidP="00202C4A">
      <w:pPr>
        <w:jc w:val="both"/>
        <w:rPr>
          <w:rFonts w:ascii="Calibri" w:eastAsiaTheme="majorEastAsia" w:hAnsi="Calibri" w:cs="Calibri"/>
          <w:sz w:val="20"/>
          <w:szCs w:val="20"/>
        </w:rPr>
      </w:pPr>
      <w:r w:rsidRPr="00A50331">
        <w:rPr>
          <w:rFonts w:ascii="Calibri" w:eastAsiaTheme="majorEastAsia" w:hAnsi="Calibri" w:cs="Calibri"/>
          <w:sz w:val="20"/>
          <w:szCs w:val="20"/>
        </w:rPr>
        <w:t>ACLs are used to specify permissions for individual security principals (users, groups, or service principals) on specific resources. They provide more detailed and customized access control compared to IAM</w:t>
      </w:r>
      <w:r w:rsidR="00202C4A">
        <w:rPr>
          <w:rFonts w:ascii="Calibri" w:eastAsiaTheme="majorEastAsia" w:hAnsi="Calibri" w:cs="Calibri"/>
          <w:sz w:val="20"/>
          <w:szCs w:val="20"/>
        </w:rPr>
        <w:t xml:space="preserve">. </w:t>
      </w:r>
      <w:r w:rsidR="00202C4A" w:rsidRPr="00202C4A">
        <w:rPr>
          <w:rFonts w:ascii="Calibri" w:eastAsiaTheme="majorEastAsia" w:hAnsi="Calibri" w:cs="Calibri"/>
          <w:sz w:val="20"/>
          <w:szCs w:val="20"/>
        </w:rPr>
        <w:t>These permissions are explicit, granular, and identity-specific, making ACL an ideal choice for scenarios with nuanced or complex access requirements.</w:t>
      </w:r>
    </w:p>
    <w:p w14:paraId="238DA292" w14:textId="1017FEF3" w:rsidR="00202C4A" w:rsidRPr="00202C4A" w:rsidRDefault="00202C4A" w:rsidP="00202C4A">
      <w:pPr>
        <w:jc w:val="both"/>
        <w:rPr>
          <w:rFonts w:ascii="Calibri" w:eastAsiaTheme="majorEastAsia" w:hAnsi="Calibri" w:cs="Calibri"/>
          <w:sz w:val="20"/>
          <w:szCs w:val="20"/>
        </w:rPr>
      </w:pPr>
      <w:r w:rsidRPr="00202C4A">
        <w:rPr>
          <w:rFonts w:ascii="Calibri" w:eastAsiaTheme="majorEastAsia" w:hAnsi="Calibri" w:cs="Calibri"/>
          <w:sz w:val="20"/>
          <w:szCs w:val="20"/>
        </w:rPr>
        <w:drawing>
          <wp:inline distT="0" distB="0" distL="0" distR="0" wp14:anchorId="039C76CA" wp14:editId="42DB2250">
            <wp:extent cx="4396740" cy="1761045"/>
            <wp:effectExtent l="0" t="0" r="3810" b="0"/>
            <wp:docPr id="1811974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74517" name="Picture 1" descr="A screenshot of a computer&#10;&#10;AI-generated content may be incorrect."/>
                    <pic:cNvPicPr/>
                  </pic:nvPicPr>
                  <pic:blipFill>
                    <a:blip r:embed="rId13"/>
                    <a:stretch>
                      <a:fillRect/>
                    </a:stretch>
                  </pic:blipFill>
                  <pic:spPr>
                    <a:xfrm>
                      <a:off x="0" y="0"/>
                      <a:ext cx="4408256" cy="1765657"/>
                    </a:xfrm>
                    <a:prstGeom prst="rect">
                      <a:avLst/>
                    </a:prstGeom>
                  </pic:spPr>
                </pic:pic>
              </a:graphicData>
            </a:graphic>
          </wp:inline>
        </w:drawing>
      </w:r>
    </w:p>
    <w:p w14:paraId="1AA20D55" w14:textId="77777777" w:rsidR="00202C4A" w:rsidRPr="00202C4A" w:rsidRDefault="00202C4A" w:rsidP="00202C4A">
      <w:pPr>
        <w:rPr>
          <w:rFonts w:ascii="Calibri" w:eastAsiaTheme="majorEastAsia" w:hAnsi="Calibri" w:cs="Calibri"/>
          <w:sz w:val="20"/>
          <w:szCs w:val="20"/>
        </w:rPr>
      </w:pPr>
      <w:r w:rsidRPr="00202C4A">
        <w:rPr>
          <w:rFonts w:ascii="Calibri" w:eastAsiaTheme="majorEastAsia" w:hAnsi="Calibri" w:cs="Calibri"/>
          <w:sz w:val="20"/>
          <w:szCs w:val="20"/>
        </w:rPr>
        <w:t>For small teams or highly specialized tasks, ACL builds customized control down to the individual.</w:t>
      </w:r>
    </w:p>
    <w:p w14:paraId="7A89FA0E" w14:textId="5C9749D2" w:rsidR="00D42980" w:rsidRPr="005B5A1D" w:rsidRDefault="00202C4A" w:rsidP="00D42980">
      <w:pPr>
        <w:rPr>
          <w:rFonts w:ascii="Calibri" w:eastAsiaTheme="majorEastAsia" w:hAnsi="Calibri" w:cs="Calibri"/>
          <w:sz w:val="20"/>
          <w:szCs w:val="20"/>
        </w:rPr>
      </w:pPr>
      <w:r w:rsidRPr="00202C4A">
        <w:rPr>
          <w:rFonts w:ascii="Calibri" w:eastAsiaTheme="majorEastAsia" w:hAnsi="Calibri" w:cs="Calibri"/>
          <w:sz w:val="20"/>
          <w:szCs w:val="20"/>
        </w:rPr>
        <w:lastRenderedPageBreak/>
        <w:t>For larger organizations and widespread responsibilities, RBAC takes the crown because nobody has the time—or patience—to create permissions for "a thousand individual Tracys."</w:t>
      </w:r>
    </w:p>
    <w:p w14:paraId="7A521D5D" w14:textId="77777777" w:rsidR="00D42980" w:rsidRDefault="00D42980" w:rsidP="00D42980">
      <w:pPr>
        <w:rPr>
          <w:rFonts w:asciiTheme="majorHAnsi" w:eastAsiaTheme="majorEastAsia" w:hAnsiTheme="majorHAnsi" w:cstheme="majorBidi"/>
          <w:color w:val="0F4761" w:themeColor="accent1" w:themeShade="BF"/>
          <w:sz w:val="32"/>
          <w:szCs w:val="32"/>
        </w:rPr>
      </w:pPr>
      <w:r w:rsidRPr="00D42980">
        <w:rPr>
          <w:rFonts w:asciiTheme="majorHAnsi" w:eastAsiaTheme="majorEastAsia" w:hAnsiTheme="majorHAnsi" w:cstheme="majorBidi"/>
          <w:color w:val="0F4761" w:themeColor="accent1" w:themeShade="BF"/>
          <w:sz w:val="32"/>
          <w:szCs w:val="32"/>
        </w:rPr>
        <w:t>Create azure accounts</w:t>
      </w:r>
    </w:p>
    <w:p w14:paraId="7A8EFC58" w14:textId="0F522CA6" w:rsidR="004C7613" w:rsidRDefault="005B5A1D" w:rsidP="00CE311C">
      <w:pPr>
        <w:rPr>
          <w:rFonts w:ascii="Calibri" w:hAnsi="Calibri" w:cs="Calibri"/>
          <w:sz w:val="22"/>
          <w:szCs w:val="22"/>
        </w:rPr>
      </w:pPr>
      <w:r w:rsidRPr="005B5A1D">
        <w:rPr>
          <w:rFonts w:ascii="Calibri" w:hAnsi="Calibri" w:cs="Calibri"/>
          <w:sz w:val="22"/>
          <w:szCs w:val="22"/>
        </w:rPr>
        <w:t>Open Portal.</w:t>
      </w:r>
      <w:r>
        <w:rPr>
          <w:rFonts w:ascii="Calibri" w:hAnsi="Calibri" w:cs="Calibri"/>
          <w:sz w:val="22"/>
          <w:szCs w:val="22"/>
        </w:rPr>
        <w:t>azure.com</w:t>
      </w:r>
    </w:p>
    <w:p w14:paraId="78518A85" w14:textId="77777777" w:rsidR="00271F4B" w:rsidRDefault="00271F4B" w:rsidP="00CE311C">
      <w:pPr>
        <w:rPr>
          <w:rFonts w:ascii="Calibri" w:hAnsi="Calibri" w:cs="Calibri"/>
          <w:sz w:val="22"/>
          <w:szCs w:val="22"/>
        </w:rPr>
      </w:pPr>
    </w:p>
    <w:p w14:paraId="7AD10A5F" w14:textId="6F44265C" w:rsidR="00271F4B" w:rsidRDefault="00271F4B" w:rsidP="00CE311C">
      <w:pPr>
        <w:rPr>
          <w:rFonts w:ascii="Calibri" w:hAnsi="Calibri" w:cs="Calibri"/>
          <w:sz w:val="22"/>
          <w:szCs w:val="22"/>
        </w:rPr>
      </w:pPr>
      <w:r w:rsidRPr="00271F4B">
        <w:rPr>
          <w:rFonts w:ascii="Calibri" w:hAnsi="Calibri" w:cs="Calibri"/>
          <w:sz w:val="22"/>
          <w:szCs w:val="22"/>
        </w:rPr>
        <w:drawing>
          <wp:inline distT="0" distB="0" distL="0" distR="0" wp14:anchorId="24808F3C" wp14:editId="4D792312">
            <wp:extent cx="3506762" cy="2766060"/>
            <wp:effectExtent l="0" t="0" r="0" b="0"/>
            <wp:docPr id="1107596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96554" name="Picture 1" descr="A screenshot of a computer&#10;&#10;AI-generated content may be incorrect."/>
                    <pic:cNvPicPr/>
                  </pic:nvPicPr>
                  <pic:blipFill>
                    <a:blip r:embed="rId14"/>
                    <a:stretch>
                      <a:fillRect/>
                    </a:stretch>
                  </pic:blipFill>
                  <pic:spPr>
                    <a:xfrm>
                      <a:off x="0" y="0"/>
                      <a:ext cx="3509321" cy="2768079"/>
                    </a:xfrm>
                    <a:prstGeom prst="rect">
                      <a:avLst/>
                    </a:prstGeom>
                  </pic:spPr>
                </pic:pic>
              </a:graphicData>
            </a:graphic>
          </wp:inline>
        </w:drawing>
      </w:r>
    </w:p>
    <w:p w14:paraId="1CF003C2" w14:textId="4066996F" w:rsidR="00271F4B" w:rsidRDefault="00271F4B" w:rsidP="00CE311C">
      <w:pPr>
        <w:rPr>
          <w:rFonts w:ascii="Calibri" w:hAnsi="Calibri" w:cs="Calibri"/>
          <w:sz w:val="22"/>
          <w:szCs w:val="22"/>
        </w:rPr>
      </w:pPr>
      <w:r w:rsidRPr="00271F4B">
        <w:rPr>
          <w:rFonts w:ascii="Calibri" w:hAnsi="Calibri" w:cs="Calibri"/>
          <w:sz w:val="22"/>
          <w:szCs w:val="22"/>
        </w:rPr>
        <w:drawing>
          <wp:inline distT="0" distB="0" distL="0" distR="0" wp14:anchorId="3B1905C6" wp14:editId="0678ECAA">
            <wp:extent cx="2886474" cy="3086100"/>
            <wp:effectExtent l="0" t="0" r="9525" b="0"/>
            <wp:docPr id="711746276"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46276" name="Picture 1" descr="A screenshot of a login page&#10;&#10;AI-generated content may be incorrect."/>
                    <pic:cNvPicPr/>
                  </pic:nvPicPr>
                  <pic:blipFill>
                    <a:blip r:embed="rId15"/>
                    <a:stretch>
                      <a:fillRect/>
                    </a:stretch>
                  </pic:blipFill>
                  <pic:spPr>
                    <a:xfrm>
                      <a:off x="0" y="0"/>
                      <a:ext cx="2889410" cy="3089239"/>
                    </a:xfrm>
                    <a:prstGeom prst="rect">
                      <a:avLst/>
                    </a:prstGeom>
                  </pic:spPr>
                </pic:pic>
              </a:graphicData>
            </a:graphic>
          </wp:inline>
        </w:drawing>
      </w:r>
    </w:p>
    <w:p w14:paraId="1042C652" w14:textId="3CBEF1BE" w:rsidR="00271F4B" w:rsidRDefault="00271F4B" w:rsidP="00CE311C">
      <w:pPr>
        <w:rPr>
          <w:rFonts w:ascii="Calibri" w:hAnsi="Calibri" w:cs="Calibri"/>
          <w:sz w:val="22"/>
          <w:szCs w:val="22"/>
        </w:rPr>
      </w:pPr>
      <w:r w:rsidRPr="00271F4B">
        <w:rPr>
          <w:rFonts w:ascii="Calibri" w:hAnsi="Calibri" w:cs="Calibri"/>
          <w:sz w:val="22"/>
          <w:szCs w:val="22"/>
        </w:rPr>
        <w:lastRenderedPageBreak/>
        <w:drawing>
          <wp:inline distT="0" distB="0" distL="0" distR="0" wp14:anchorId="044CCE55" wp14:editId="29B8C461">
            <wp:extent cx="2514462" cy="3337560"/>
            <wp:effectExtent l="0" t="0" r="635" b="0"/>
            <wp:docPr id="44644666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46669" name="Picture 1" descr="A screenshot of a phone&#10;&#10;AI-generated content may be incorrect."/>
                    <pic:cNvPicPr/>
                  </pic:nvPicPr>
                  <pic:blipFill>
                    <a:blip r:embed="rId16"/>
                    <a:stretch>
                      <a:fillRect/>
                    </a:stretch>
                  </pic:blipFill>
                  <pic:spPr>
                    <a:xfrm>
                      <a:off x="0" y="0"/>
                      <a:ext cx="2517581" cy="3341699"/>
                    </a:xfrm>
                    <a:prstGeom prst="rect">
                      <a:avLst/>
                    </a:prstGeom>
                  </pic:spPr>
                </pic:pic>
              </a:graphicData>
            </a:graphic>
          </wp:inline>
        </w:drawing>
      </w:r>
    </w:p>
    <w:p w14:paraId="48C7CA5C" w14:textId="77777777" w:rsidR="00F06EBD" w:rsidRDefault="00F06EBD" w:rsidP="00CE311C">
      <w:pPr>
        <w:rPr>
          <w:rFonts w:ascii="Calibri" w:hAnsi="Calibri" w:cs="Calibri"/>
          <w:sz w:val="22"/>
          <w:szCs w:val="22"/>
        </w:rPr>
      </w:pPr>
    </w:p>
    <w:p w14:paraId="4462BC96" w14:textId="2EB105C7" w:rsidR="00F06EBD" w:rsidRPr="005B5A1D" w:rsidRDefault="00F06EBD" w:rsidP="00CE311C">
      <w:pPr>
        <w:rPr>
          <w:rFonts w:ascii="Calibri" w:hAnsi="Calibri" w:cs="Calibri"/>
          <w:sz w:val="22"/>
          <w:szCs w:val="22"/>
        </w:rPr>
      </w:pPr>
      <w:r w:rsidRPr="00F06EBD">
        <w:rPr>
          <w:rFonts w:ascii="Calibri" w:hAnsi="Calibri" w:cs="Calibri"/>
          <w:sz w:val="22"/>
          <w:szCs w:val="22"/>
        </w:rPr>
        <w:drawing>
          <wp:inline distT="0" distB="0" distL="0" distR="0" wp14:anchorId="58376F0B" wp14:editId="1E11D078">
            <wp:extent cx="3285110" cy="3406140"/>
            <wp:effectExtent l="0" t="0" r="0" b="3810"/>
            <wp:docPr id="637925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25854" name="Picture 1" descr="A screenshot of a computer&#10;&#10;AI-generated content may be incorrect."/>
                    <pic:cNvPicPr/>
                  </pic:nvPicPr>
                  <pic:blipFill>
                    <a:blip r:embed="rId17"/>
                    <a:stretch>
                      <a:fillRect/>
                    </a:stretch>
                  </pic:blipFill>
                  <pic:spPr>
                    <a:xfrm>
                      <a:off x="0" y="0"/>
                      <a:ext cx="3290798" cy="3412038"/>
                    </a:xfrm>
                    <a:prstGeom prst="rect">
                      <a:avLst/>
                    </a:prstGeom>
                  </pic:spPr>
                </pic:pic>
              </a:graphicData>
            </a:graphic>
          </wp:inline>
        </w:drawing>
      </w:r>
    </w:p>
    <w:sectPr w:rsidR="00F06EBD" w:rsidRPr="005B5A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B2B"/>
    <w:multiLevelType w:val="multilevel"/>
    <w:tmpl w:val="565A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13CF6"/>
    <w:multiLevelType w:val="multilevel"/>
    <w:tmpl w:val="C7EE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4132F"/>
    <w:multiLevelType w:val="multilevel"/>
    <w:tmpl w:val="4334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81B19"/>
    <w:multiLevelType w:val="multilevel"/>
    <w:tmpl w:val="8F0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62F67"/>
    <w:multiLevelType w:val="multilevel"/>
    <w:tmpl w:val="63B6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1434C"/>
    <w:multiLevelType w:val="multilevel"/>
    <w:tmpl w:val="1F66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76AF9"/>
    <w:multiLevelType w:val="multilevel"/>
    <w:tmpl w:val="21BC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E6266"/>
    <w:multiLevelType w:val="multilevel"/>
    <w:tmpl w:val="3B08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031D9"/>
    <w:multiLevelType w:val="multilevel"/>
    <w:tmpl w:val="2F30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76BD9"/>
    <w:multiLevelType w:val="multilevel"/>
    <w:tmpl w:val="6AC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1439B"/>
    <w:multiLevelType w:val="multilevel"/>
    <w:tmpl w:val="988C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94301"/>
    <w:multiLevelType w:val="hybridMultilevel"/>
    <w:tmpl w:val="A5204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8028486">
    <w:abstractNumId w:val="4"/>
  </w:num>
  <w:num w:numId="2" w16cid:durableId="1714579500">
    <w:abstractNumId w:val="0"/>
  </w:num>
  <w:num w:numId="3" w16cid:durableId="863979754">
    <w:abstractNumId w:val="3"/>
  </w:num>
  <w:num w:numId="4" w16cid:durableId="364987083">
    <w:abstractNumId w:val="9"/>
  </w:num>
  <w:num w:numId="5" w16cid:durableId="1163088833">
    <w:abstractNumId w:val="1"/>
  </w:num>
  <w:num w:numId="6" w16cid:durableId="1804345200">
    <w:abstractNumId w:val="8"/>
  </w:num>
  <w:num w:numId="7" w16cid:durableId="1758594128">
    <w:abstractNumId w:val="6"/>
  </w:num>
  <w:num w:numId="8" w16cid:durableId="1659923978">
    <w:abstractNumId w:val="2"/>
  </w:num>
  <w:num w:numId="9" w16cid:durableId="1166626429">
    <w:abstractNumId w:val="5"/>
  </w:num>
  <w:num w:numId="10" w16cid:durableId="1067724550">
    <w:abstractNumId w:val="10"/>
  </w:num>
  <w:num w:numId="11" w16cid:durableId="723141726">
    <w:abstractNumId w:val="11"/>
  </w:num>
  <w:num w:numId="12" w16cid:durableId="6706452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11C"/>
    <w:rsid w:val="00000D2E"/>
    <w:rsid w:val="00202C4A"/>
    <w:rsid w:val="00271F4B"/>
    <w:rsid w:val="0036277E"/>
    <w:rsid w:val="004C7613"/>
    <w:rsid w:val="005B5A1D"/>
    <w:rsid w:val="00886FDE"/>
    <w:rsid w:val="00916018"/>
    <w:rsid w:val="00A50331"/>
    <w:rsid w:val="00AC323A"/>
    <w:rsid w:val="00C6635F"/>
    <w:rsid w:val="00CE311C"/>
    <w:rsid w:val="00D42980"/>
    <w:rsid w:val="00E1242E"/>
    <w:rsid w:val="00F06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1C05E"/>
  <w15:chartTrackingRefBased/>
  <w15:docId w15:val="{6B06EE14-6609-4F8D-BA70-88E211DBE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3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3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11C"/>
    <w:rPr>
      <w:rFonts w:eastAsiaTheme="majorEastAsia" w:cstheme="majorBidi"/>
      <w:color w:val="272727" w:themeColor="text1" w:themeTint="D8"/>
    </w:rPr>
  </w:style>
  <w:style w:type="paragraph" w:styleId="Title">
    <w:name w:val="Title"/>
    <w:basedOn w:val="Normal"/>
    <w:next w:val="Normal"/>
    <w:link w:val="TitleChar"/>
    <w:uiPriority w:val="10"/>
    <w:qFormat/>
    <w:rsid w:val="00CE3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11C"/>
    <w:pPr>
      <w:spacing w:before="160"/>
      <w:jc w:val="center"/>
    </w:pPr>
    <w:rPr>
      <w:i/>
      <w:iCs/>
      <w:color w:val="404040" w:themeColor="text1" w:themeTint="BF"/>
    </w:rPr>
  </w:style>
  <w:style w:type="character" w:customStyle="1" w:styleId="QuoteChar">
    <w:name w:val="Quote Char"/>
    <w:basedOn w:val="DefaultParagraphFont"/>
    <w:link w:val="Quote"/>
    <w:uiPriority w:val="29"/>
    <w:rsid w:val="00CE311C"/>
    <w:rPr>
      <w:i/>
      <w:iCs/>
      <w:color w:val="404040" w:themeColor="text1" w:themeTint="BF"/>
    </w:rPr>
  </w:style>
  <w:style w:type="paragraph" w:styleId="ListParagraph">
    <w:name w:val="List Paragraph"/>
    <w:basedOn w:val="Normal"/>
    <w:uiPriority w:val="34"/>
    <w:qFormat/>
    <w:rsid w:val="00CE311C"/>
    <w:pPr>
      <w:ind w:left="720"/>
      <w:contextualSpacing/>
    </w:pPr>
  </w:style>
  <w:style w:type="character" w:styleId="IntenseEmphasis">
    <w:name w:val="Intense Emphasis"/>
    <w:basedOn w:val="DefaultParagraphFont"/>
    <w:uiPriority w:val="21"/>
    <w:qFormat/>
    <w:rsid w:val="00CE311C"/>
    <w:rPr>
      <w:i/>
      <w:iCs/>
      <w:color w:val="0F4761" w:themeColor="accent1" w:themeShade="BF"/>
    </w:rPr>
  </w:style>
  <w:style w:type="paragraph" w:styleId="IntenseQuote">
    <w:name w:val="Intense Quote"/>
    <w:basedOn w:val="Normal"/>
    <w:next w:val="Normal"/>
    <w:link w:val="IntenseQuoteChar"/>
    <w:uiPriority w:val="30"/>
    <w:qFormat/>
    <w:rsid w:val="00CE3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11C"/>
    <w:rPr>
      <w:i/>
      <w:iCs/>
      <w:color w:val="0F4761" w:themeColor="accent1" w:themeShade="BF"/>
    </w:rPr>
  </w:style>
  <w:style w:type="character" w:styleId="IntenseReference">
    <w:name w:val="Intense Reference"/>
    <w:basedOn w:val="DefaultParagraphFont"/>
    <w:uiPriority w:val="32"/>
    <w:qFormat/>
    <w:rsid w:val="00CE311C"/>
    <w:rPr>
      <w:b/>
      <w:bCs/>
      <w:smallCaps/>
      <w:color w:val="0F4761" w:themeColor="accent1" w:themeShade="BF"/>
      <w:spacing w:val="5"/>
    </w:rPr>
  </w:style>
  <w:style w:type="character" w:styleId="Hyperlink">
    <w:name w:val="Hyperlink"/>
    <w:basedOn w:val="DefaultParagraphFont"/>
    <w:uiPriority w:val="99"/>
    <w:unhideWhenUsed/>
    <w:rsid w:val="004C7613"/>
    <w:rPr>
      <w:color w:val="467886" w:themeColor="hyperlink"/>
      <w:u w:val="single"/>
    </w:rPr>
  </w:style>
  <w:style w:type="character" w:styleId="UnresolvedMention">
    <w:name w:val="Unresolved Mention"/>
    <w:basedOn w:val="DefaultParagraphFont"/>
    <w:uiPriority w:val="99"/>
    <w:semiHidden/>
    <w:unhideWhenUsed/>
    <w:rsid w:val="004C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ustomXml" Target="ink/ink1.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6T21:14:34.744"/>
    </inkml:context>
    <inkml:brush xml:id="br0">
      <inkml:brushProperty name="width" value="0.035" units="cm"/>
      <inkml:brushProperty name="height" value="0.035" units="cm"/>
      <inkml:brushProperty name="color" value="#E71224"/>
    </inkml:brush>
  </inkml:definitions>
  <inkml:trace contextRef="#ctx0" brushRef="#br0">1669 251 24467,'-1'10'0,"0"0"0,-3 0 0,0 0 0,-2-1 0,-1 1 0,-1-1 0,-2 1 0,0-1 0,-2 0 0,-2 0 0,0 0 0,-1 0 0,-2-1 0,-1 1 0,0-1 0,-2 0 0,-1-1 0,-1 1 0,0-1 0,-2 0 0,0-1 0,-2 0 0,0 0 0,-1 0 0,0-1 0,-2 0 0,0 0 0,0-1 0,-1 0 0,-1 0 0,0-1 0,0 0 0,-1-1 0,0 0 0,0 0 0,0-1 0,-1 0 0,0 0 0,1-1 0,-1 0 0,0-1 0,0 0 0,1 0 0,0-1 0,0 0 0,0 0 0,1-1 0,0 0 0,0-1 0,1 0 0,1 0 0,0-1 0,1 0 0,0 0 0,1-1 0,1 0 0,1 0 0,0 0 0,1-1 0,2 0 0,0-1 0,1 1 0,1-1 0,2 0 0,0-1 0,1 1 0,2-1 0,1 0 0,1 0 0,1 0 0,1 0 0,1-1 0,2 1 0,1-1 0,1 1 0,2-1 0,1 0 0,1 0 0,1 0 0,2 0 0,1 1 0,1-1 0,1 0 0,2 0 0,1 1 0,1-1 0,2 1 0,1-1 0,1 1 0,1 0 0,1 0 0,1 1 0,2-1 0,1 1 0,0 0 0,2 0 0,1 0 0,1 1 0,0 0 0,2 0 0,1 1 0,0-1 0,1 1 0,1 1 0,1-1 0,0 1 0,1 1 0,0-1 0,1 2 0,1-1 0,0 1 0,0 0 0,1 0 0,0 1 0,0 1 0,0-1 0,1 1 0,0 1 0,0-1 0,-1 2 0,1-1 0,0 1 0,-1 1 0,0-1 0,0 1 0,0 1 0,-1 0 0,0 0 0,0 1 0,-1-1 0,-1 2 0,0-1 0,0 1 0,-2 1 0,0-1 0,-1 1 0,0 1 0,-2-1 0,0 1 0,-2 0 0,0 0 0,-1 1 0,-1 0 0,-2 0 0,0 0 0,-1 1 0,-2-1 0,-1 1 0,0 0 0,-2 0 0,-2 1 0,0-1 0,-2 1 0,-1-1 0,-1 1 0,-2 0 0,0 0 0,-3-1 0,0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1527</TotalTime>
  <Pages>5</Pages>
  <Words>527</Words>
  <Characters>2756</Characters>
  <Application>Microsoft Office Word</Application>
  <DocSecurity>0</DocSecurity>
  <Lines>50</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k19083</dc:creator>
  <cp:keywords/>
  <dc:description/>
  <cp:lastModifiedBy>k19083</cp:lastModifiedBy>
  <cp:revision>4</cp:revision>
  <dcterms:created xsi:type="dcterms:W3CDTF">2025-10-23T13:11:00Z</dcterms:created>
  <dcterms:modified xsi:type="dcterms:W3CDTF">2025-10-26T21:53:00Z</dcterms:modified>
</cp:coreProperties>
</file>