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CRICKETVERSE: A Decentralized Web3 Cricket Ecosystem</w:t>
      </w:r>
    </w:p>
    <w:p>
      <w:pPr>
        <w:jc w:val="center"/>
      </w:pPr>
      <w:r>
        <w:rPr>
          <w:rFonts w:ascii="Arial" w:hAnsi="Arial"/>
          <w:b/>
          <w:color w:val="15803D"/>
          <w:sz w:val="26"/>
        </w:rPr>
        <w:t>Progress Report: Completed Days 01–10 &amp; Next 10-Day Workplan</w:t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9"/>
        </w:rPr>
        <w:t>Author: Tejaswini Kunkulagunta | Roll No: CS23B032 | Dept: CSE | Academic Year: 2026</w:t>
        <w:br/>
        <w:t>Smart Contract Stack: Solidity 0.8.24 (ERC-20, ERC-721, ERC-1155) | Network: Polygon Amoy / EVM Local</w:t>
      </w:r>
    </w:p>
    <w:p>
      <w:pPr>
        <w:spacing w:before="200" w:after="60"/>
      </w:pPr>
      <w:r>
        <w:rPr>
          <w:rFonts w:ascii="Arial" w:hAnsi="Arial"/>
          <w:b/>
          <w:color w:val="0F172A"/>
          <w:sz w:val="28"/>
        </w:rPr>
        <w:t>1. Executive Summary</w:t>
      </w:r>
    </w:p>
    <w:p>
      <w:r>
        <w:t>CricketVerse is an academic Web3 sports ecosystem designed to resolve fundamental structural problems in centralized fantasy platforms: custodial asset risks, opaque scoring algorithms, unchecked secondary market ticket scalping, and fragmented user silos.</w:t>
        <w:br/>
        <w:br/>
        <w:t>During Days 01–10, the core foundation of the project has been fully developed, tested with 100% automated test coverage, and connected to an interactive frontend featuring an authentic Cricket Stadium Day Match theme with real international cricketer photography.</w:t>
      </w:r>
    </w:p>
    <w:p>
      <w:pPr>
        <w:spacing w:before="200" w:after="60"/>
      </w:pPr>
      <w:r>
        <w:rPr>
          <w:rFonts w:ascii="Arial" w:hAnsi="Arial"/>
          <w:b/>
          <w:color w:val="0F172A"/>
          <w:sz w:val="28"/>
        </w:rPr>
        <w:t>2. Completed Deliverables (Days 01–10)</w:t>
      </w:r>
    </w:p>
    <w:p>
      <w:r>
        <w:t>• CRIC.sol (ERC-20 Utility Token): 100,000,000 CRIC cap, genesis mint (10M CRIC), minter access control, and a prototype rate-limited faucet (claimFaucet(), 500 CRIC / 1-hr cooldown).</w:t>
        <w:br/>
        <w:t>• PlayerCardNFT.sol (ERC-1155 Dynamic NFT): 5 rarity tiers (Common 1.0x, Uncommon 1.1x, Rare 1.25x, Epic 1.5x, Legendary 2.0x), hardcoded supply caps (Legendary max 25 units), and on-chain athletic telemetry upgrade routines.</w:t>
        <w:br/>
        <w:t>• MatchTicketNFT.sol (ERC-721 Anti-Scalping Ticket): Enforces maximum secondary resale ceiling (MaxResalePrice = FaceValue * 1.15). Integrates one-time gate turnstile redemption (redeemTicket) callable only by GATEKEEPER_ROLE to prevent double-entry fraud.</w:t>
        <w:br/>
        <w:t>• CricketMarketplace.sol: Non-custodial P2P marketplace with atomic settlement in CRIC tokens and automated 5% secondary royalty routing to drop pools.</w:t>
        <w:br/>
        <w:t>• Deterministic Scoring Engine: Implements Section 5.4 point rules (Runs +1, 4s +1, 6s +2, Wickets +20, Catches +8, 50s +10, 100s +25) and enforces 100-credit salary cap Playing XI validation.</w:t>
        <w:br/>
        <w:t>• Automated Test Suite: 13 unit tests passed with 100% pass rate in Hardhat (Cancun target).</w:t>
      </w:r>
    </w:p>
    <w:p>
      <w:pPr>
        <w:spacing w:before="200" w:after="60"/>
      </w:pPr>
      <w:r>
        <w:rPr>
          <w:rFonts w:ascii="Arial" w:hAnsi="Arial"/>
          <w:b/>
          <w:color w:val="0F172A"/>
          <w:sz w:val="28"/>
        </w:rPr>
        <w:t>3. Visual Verification &amp; User Interface Showcase</w:t>
      </w:r>
    </w:p>
    <w:p>
      <w:r>
        <w:t>The application runs locally on http://localhost:3000 in an authentic Cricket Stadium Day Match Light Theme using verified photography of international cricketers:</w:t>
      </w:r>
    </w:p>
    <w:p>
      <w:pPr>
        <w:spacing w:before="200" w:after="60"/>
      </w:pPr>
      <w:r>
        <w:rPr>
          <w:rFonts w:ascii="Arial" w:hAnsi="Arial"/>
          <w:b/>
          <w:color w:val="15803D"/>
          <w:sz w:val="23"/>
        </w:rPr>
        <w:t>3.1 The Pavilion | Player Dugout (Dynamic Cards dNFT)</w:t>
      </w:r>
    </w:p>
    <w:p>
      <w:r>
        <w:drawing>
          <wp:inline xmlns:a="http://schemas.openxmlformats.org/drawingml/2006/main" xmlns:pic="http://schemas.openxmlformats.org/drawingml/2006/picture">
            <wp:extent cx="5852160" cy="337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vilion_player_dugout_17912084204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color w:val="64748B"/>
          <w:sz w:val="17"/>
        </w:rPr>
        <w:t>Figure 1: The Pavilion displaying real photos of Virat Kohli, Jasprit Bumrah, Rohit Sharma, MS Dhoni, etc., alongside rarity tags, performance multipliers, and live athletic telemetry.</w:t>
      </w:r>
    </w:p>
    <w:p>
      <w:pPr>
        <w:spacing w:before="200" w:after="60"/>
      </w:pPr>
      <w:r>
        <w:rPr>
          <w:rFonts w:ascii="Arial" w:hAnsi="Arial"/>
          <w:b/>
          <w:color w:val="15803D"/>
          <w:sz w:val="23"/>
        </w:rPr>
        <w:t>3.2 The Auction Room | P2P Player &amp; Pass Exchange</w:t>
      </w:r>
    </w:p>
    <w:p>
      <w:r>
        <w:drawing>
          <wp:inline xmlns:a="http://schemas.openxmlformats.org/drawingml/2006/main" xmlns:pic="http://schemas.openxmlformats.org/drawingml/2006/picture">
            <wp:extent cx="5852160" cy="337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tion_room_p2p_trading_17912085783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color w:val="64748B"/>
          <w:sz w:val="17"/>
        </w:rPr>
        <w:t>Figure 2: Non-custodial marketplace featuring atomic settlement, automated 5% creator pool royalty deduction, and anti-scalping ceiling protection.</w:t>
      </w:r>
    </w:p>
    <w:p>
      <w:pPr>
        <w:spacing w:before="200" w:after="60"/>
      </w:pPr>
      <w:r>
        <w:rPr>
          <w:rFonts w:ascii="Arial" w:hAnsi="Arial"/>
          <w:b/>
          <w:color w:val="15803D"/>
          <w:sz w:val="23"/>
        </w:rPr>
        <w:t>3.3 Matchday XI | Live Pitch Arena &amp; Fantasy Squad Builder</w:t>
      </w:r>
    </w:p>
    <w:p>
      <w:r>
        <w:drawing>
          <wp:inline xmlns:a="http://schemas.openxmlformats.org/drawingml/2006/main" xmlns:pic="http://schemas.openxmlformats.org/drawingml/2006/picture">
            <wp:extent cx="5852160" cy="337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day_xi_live_pitch_arena_17912086926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color w:val="64748B"/>
          <w:sz w:val="17"/>
        </w:rPr>
        <w:t>Figure 3: 11-player squad builder with 100-credit salary cap meter, role trackers, and live 'Bowl Next Over' deterministic match simulation.</w:t>
      </w:r>
    </w:p>
    <w:p>
      <w:pPr>
        <w:spacing w:before="200" w:after="60"/>
      </w:pPr>
      <w:r>
        <w:rPr>
          <w:rFonts w:ascii="Arial" w:hAnsi="Arial"/>
          <w:b/>
          <w:color w:val="15803D"/>
          <w:sz w:val="23"/>
        </w:rPr>
        <w:t>3.4 Stadium Gate Pass | Anti-Scalp Turnstile Scanner</w:t>
      </w:r>
    </w:p>
    <w:p>
      <w:r>
        <w:drawing>
          <wp:inline xmlns:a="http://schemas.openxmlformats.org/drawingml/2006/main" xmlns:pic="http://schemas.openxmlformats.org/drawingml/2006/picture">
            <wp:extent cx="5852160" cy="337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dium_gate_pass_anti_scalp_17912087788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color w:val="64748B"/>
          <w:sz w:val="17"/>
        </w:rPr>
        <w:t>Figure 4: Anti-scalping policy validator (reverting listings &gt;115% of face value) and simulated optical QR laser turnstile with &lt;2.0s admission verification.</w:t>
      </w:r>
    </w:p>
    <w:p>
      <w:pPr>
        <w:spacing w:before="200" w:after="60"/>
      </w:pPr>
      <w:r>
        <w:rPr>
          <w:rFonts w:ascii="Arial" w:hAnsi="Arial"/>
          <w:b/>
          <w:color w:val="15803D"/>
          <w:sz w:val="23"/>
        </w:rPr>
        <w:t>3.5 Superfan Dugout | Polls &amp; CRIC Drops</w:t>
      </w:r>
    </w:p>
    <w:p>
      <w:r>
        <w:drawing>
          <wp:inline xmlns:a="http://schemas.openxmlformats.org/drawingml/2006/main" xmlns:pic="http://schemas.openxmlformats.org/drawingml/2006/picture">
            <wp:extent cx="5852160" cy="337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fan_dugout_polls_drops_17912088623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rFonts w:ascii="Arial" w:hAnsi="Arial"/>
          <w:i/>
          <w:color w:val="64748B"/>
          <w:sz w:val="17"/>
        </w:rPr>
        <w:t>Figure 5: Community match predictions allowing fans to vote and claim instant CRIC utility tokens directly into their Web3 wallets.</w:t>
      </w:r>
    </w:p>
    <w:p>
      <w:pPr>
        <w:spacing w:before="200" w:after="60"/>
      </w:pPr>
      <w:r>
        <w:rPr>
          <w:rFonts w:ascii="Arial" w:hAnsi="Arial"/>
          <w:b/>
          <w:color w:val="0F172A"/>
          <w:sz w:val="28"/>
        </w:rPr>
        <w:t>4. Next 10 Days Technical Workplan (Days 11–20)</w:t>
      </w:r>
    </w:p>
    <w:p>
      <w:r>
        <w:t>Rather than extending across the entire project horizon, the immediate engineering focus for the next 10 days centers on oracle automation, database persistence, and prize pool contracts: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803D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3360"/>
            <w:shd w:fill="15803D"/>
          </w:tcPr>
          <w:p>
            <w:r>
              <w:rPr>
                <w:b/>
                <w:color w:val="FFFFFF"/>
              </w:rPr>
              <w:t>Milestone &amp; Engineering Objectives</w:t>
            </w:r>
          </w:p>
        </w:tc>
        <w:tc>
          <w:tcPr>
            <w:tcW w:type="dxa" w:w="3360"/>
            <w:shd w:fill="15803D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360"/>
          </w:tcPr>
          <w:p>
            <w:r>
              <w:t>Days 11–12</w:t>
            </w:r>
          </w:p>
        </w:tc>
        <w:tc>
          <w:tcPr>
            <w:tcW w:type="dxa" w:w="3360"/>
          </w:tcPr>
          <w:p>
            <w:r>
              <w:t>Chainlink Functions Oracle Integration</w:t>
            </w:r>
          </w:p>
        </w:tc>
        <w:tc>
          <w:tcPr>
            <w:tcW w:type="dxa" w:w="3360"/>
          </w:tcPr>
          <w:p>
            <w:r>
              <w:t>Implement Chainlink Functions consumer contract to query external cricket APIs (CricAPI/Sportradar). Automate on-chain calls to PlayerCardNFT.updatePlayerStats upon match conclusion.</w:t>
            </w:r>
          </w:p>
        </w:tc>
      </w:tr>
      <w:tr>
        <w:tc>
          <w:tcPr>
            <w:tcW w:type="dxa" w:w="3360"/>
          </w:tcPr>
          <w:p>
            <w:r>
              <w:t>Days 13–14</w:t>
            </w:r>
          </w:p>
        </w:tc>
        <w:tc>
          <w:tcPr>
            <w:tcW w:type="dxa" w:w="3360"/>
          </w:tcPr>
          <w:p>
            <w:r>
              <w:t>Dockerized PostgreSQL &amp; Leaderboard Cache</w:t>
            </w:r>
          </w:p>
        </w:tc>
        <w:tc>
          <w:tcPr>
            <w:tcW w:type="dxa" w:w="3360"/>
          </w:tcPr>
          <w:p>
            <w:r>
              <w:t>Replace mock data store with Dockerized PostgreSQL schema (match_fixtures, ball_telemetry, player_stats). Add Redis cache for sub-second fantasy leaderboard rendering.</w:t>
            </w:r>
          </w:p>
        </w:tc>
      </w:tr>
      <w:tr>
        <w:tc>
          <w:tcPr>
            <w:tcW w:type="dxa" w:w="3360"/>
          </w:tcPr>
          <w:p>
            <w:r>
              <w:t>Days 15–16</w:t>
            </w:r>
          </w:p>
        </w:tc>
        <w:tc>
          <w:tcPr>
            <w:tcW w:type="dxa" w:w="3360"/>
          </w:tcPr>
          <w:p>
            <w:r>
              <w:t>Dynamic On-Chain / SVG Card Art</w:t>
            </w:r>
          </w:p>
        </w:tc>
        <w:tc>
          <w:tcPr>
            <w:tcW w:type="dxa" w:w="3360"/>
          </w:tcPr>
          <w:p>
            <w:r>
              <w:t>Develop dynamic SVG card renderer updating card borders and achievement badges (e.g. 'Century', '5-Wicket Haul') based on real-world athletic milestones.</w:t>
            </w:r>
          </w:p>
        </w:tc>
      </w:tr>
      <w:tr>
        <w:tc>
          <w:tcPr>
            <w:tcW w:type="dxa" w:w="3360"/>
          </w:tcPr>
          <w:p>
            <w:r>
              <w:t>Days 17–18</w:t>
            </w:r>
          </w:p>
        </w:tc>
        <w:tc>
          <w:tcPr>
            <w:tcW w:type="dxa" w:w="3360"/>
          </w:tcPr>
          <w:p>
            <w:r>
              <w:t>Tournament Escrow Prize Pool Contracts</w:t>
            </w:r>
          </w:p>
        </w:tc>
        <w:tc>
          <w:tcPr>
            <w:tcW w:type="dxa" w:w="3360"/>
          </w:tcPr>
          <w:p>
            <w:r>
              <w:t>Author TournamentPool.sol to escrow CRIC contest entry fees during match windows and execute automated, non-custodial payouts to top 10 fantasy leaderboard winners.</w:t>
            </w:r>
          </w:p>
        </w:tc>
      </w:tr>
      <w:tr>
        <w:tc>
          <w:tcPr>
            <w:tcW w:type="dxa" w:w="3360"/>
          </w:tcPr>
          <w:p>
            <w:r>
              <w:t>Days 19–20</w:t>
            </w:r>
          </w:p>
        </w:tc>
        <w:tc>
          <w:tcPr>
            <w:tcW w:type="dxa" w:w="3360"/>
          </w:tcPr>
          <w:p>
            <w:r>
              <w:t>Gas Optimization &amp; Testnet Deployment Prep</w:t>
            </w:r>
          </w:p>
        </w:tc>
        <w:tc>
          <w:tcPr>
            <w:tcW w:type="dxa" w:w="3360"/>
          </w:tcPr>
          <w:p>
            <w:r>
              <w:t>Profile smart contract gas consumption using Hardhat Gas Reporter. Configure deployment scripts and environment variables for Polygon Amoy Testnet.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