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6C672" w14:textId="27D42B03" w:rsidR="005B33A9" w:rsidRPr="005B33A9" w:rsidRDefault="00F82346" w:rsidP="005B33A9">
      <w:pPr>
        <w:rPr>
          <w:rFonts w:ascii="Times New Roman" w:hAnsi="Times New Roman" w:cs="Times New Roman"/>
          <w:b/>
          <w:sz w:val="24"/>
          <w:szCs w:val="20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4"/>
          <w:szCs w:val="20"/>
        </w:rPr>
        <w:t>NAME:B</w:t>
      </w:r>
      <w:proofErr w:type="gramEnd"/>
      <w:r>
        <w:rPr>
          <w:rFonts w:ascii="Times New Roman" w:hAnsi="Times New Roman" w:cs="Times New Roman"/>
          <w:b/>
          <w:sz w:val="24"/>
          <w:szCs w:val="20"/>
        </w:rPr>
        <w:t>.Tejaswini</w:t>
      </w:r>
      <w:proofErr w:type="spellEnd"/>
    </w:p>
    <w:p w14:paraId="079D9200" w14:textId="06BC06E5" w:rsidR="005B33A9" w:rsidRPr="005B33A9" w:rsidRDefault="00F82346" w:rsidP="005B33A9">
      <w:pPr>
        <w:rPr>
          <w:rFonts w:ascii="Times New Roman" w:hAnsi="Times New Roman" w:cs="Times New Roman"/>
          <w:b/>
          <w:sz w:val="24"/>
          <w:szCs w:val="20"/>
        </w:rPr>
      </w:pPr>
      <w:r>
        <w:rPr>
          <w:rFonts w:ascii="Times New Roman" w:hAnsi="Times New Roman" w:cs="Times New Roman"/>
          <w:b/>
          <w:sz w:val="24"/>
          <w:szCs w:val="20"/>
        </w:rPr>
        <w:t>REGNO.:192412684</w:t>
      </w:r>
    </w:p>
    <w:p w14:paraId="258FA9FF" w14:textId="77777777" w:rsidR="005B33A9" w:rsidRDefault="005B33A9">
      <w:pPr>
        <w:jc w:val="center"/>
        <w:rPr>
          <w:b/>
          <w:sz w:val="28"/>
        </w:rPr>
      </w:pPr>
    </w:p>
    <w:p w14:paraId="6E8C9B57" w14:textId="12209916" w:rsidR="00193556" w:rsidRPr="00F82346" w:rsidRDefault="00A9784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82346">
        <w:rPr>
          <w:rFonts w:ascii="Times New Roman" w:hAnsi="Times New Roman" w:cs="Times New Roman"/>
          <w:b/>
          <w:sz w:val="32"/>
          <w:szCs w:val="32"/>
        </w:rPr>
        <w:t>ECA18</w:t>
      </w:r>
      <w:r w:rsidR="005B33A9" w:rsidRPr="00F82346">
        <w:rPr>
          <w:rFonts w:ascii="Times New Roman" w:hAnsi="Times New Roman" w:cs="Times New Roman"/>
          <w:b/>
          <w:sz w:val="32"/>
          <w:szCs w:val="32"/>
        </w:rPr>
        <w:t>03</w:t>
      </w:r>
      <w:r w:rsidRPr="00F82346">
        <w:rPr>
          <w:rFonts w:ascii="Times New Roman" w:hAnsi="Times New Roman" w:cs="Times New Roman"/>
          <w:b/>
          <w:sz w:val="32"/>
          <w:szCs w:val="32"/>
        </w:rPr>
        <w:t xml:space="preserve"> – OPTOELECTRONICS AND OPTICAL COMMUNICATION</w:t>
      </w:r>
    </w:p>
    <w:p w14:paraId="233052E4" w14:textId="77777777" w:rsidR="00193556" w:rsidRPr="00F82346" w:rsidRDefault="00A9784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82346">
        <w:rPr>
          <w:rFonts w:ascii="Times New Roman" w:hAnsi="Times New Roman" w:cs="Times New Roman"/>
          <w:b/>
          <w:sz w:val="32"/>
          <w:szCs w:val="32"/>
        </w:rPr>
        <w:t>CO5 – CASE STUDY BASED ASSIGNMENT</w:t>
      </w:r>
    </w:p>
    <w:p w14:paraId="0FE8B917" w14:textId="77777777" w:rsidR="00193556" w:rsidRPr="00F82346" w:rsidRDefault="00A9784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82346">
        <w:rPr>
          <w:rFonts w:ascii="Times New Roman" w:hAnsi="Times New Roman" w:cs="Times New Roman"/>
          <w:b/>
          <w:sz w:val="32"/>
          <w:szCs w:val="32"/>
        </w:rPr>
        <w:t>DWDM Metro Link Commissioning:</w:t>
      </w:r>
      <w:r w:rsidRPr="00F82346">
        <w:rPr>
          <w:rFonts w:ascii="Times New Roman" w:hAnsi="Times New Roman" w:cs="Times New Roman"/>
          <w:b/>
          <w:sz w:val="32"/>
          <w:szCs w:val="32"/>
        </w:rPr>
        <w:br/>
        <w:t>From Field Measurements to a Standards-Based Upgrade Decision</w:t>
      </w:r>
    </w:p>
    <w:p w14:paraId="4C3182D7" w14:textId="0EC84E84" w:rsidR="00193556" w:rsidRPr="00F82346" w:rsidRDefault="00A97845" w:rsidP="005B33A9">
      <w:pPr>
        <w:spacing w:before="240"/>
        <w:rPr>
          <w:rFonts w:ascii="Times New Roman" w:hAnsi="Times New Roman" w:cs="Times New Roman"/>
          <w:b/>
          <w:bCs/>
          <w:sz w:val="28"/>
          <w:szCs w:val="28"/>
        </w:rPr>
      </w:pPr>
      <w:r w:rsidRPr="00F82346">
        <w:rPr>
          <w:rFonts w:ascii="Times New Roman" w:hAnsi="Times New Roman" w:cs="Times New Roman"/>
          <w:b/>
          <w:bCs/>
          <w:sz w:val="28"/>
          <w:szCs w:val="28"/>
        </w:rPr>
        <w:t>Executive Summary</w:t>
      </w:r>
    </w:p>
    <w:p w14:paraId="22755131" w14:textId="77777777" w:rsidR="00193556" w:rsidRPr="00F82346" w:rsidRDefault="00A97845" w:rsidP="005B33A9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F82346">
        <w:rPr>
          <w:rFonts w:ascii="Times New Roman" w:hAnsi="Times New Roman" w:cs="Times New Roman"/>
          <w:sz w:val="24"/>
          <w:szCs w:val="24"/>
        </w:rPr>
        <w:t>This case study evaluates a 60 km G.652.D metro fiber link carrying eight 10 Gb/s NRZ DWDM channels on a 100 GHz grid. Field data indicate excessive loss at a mechanical splice and a poor connector near the far end, while Channel 5 has a low extinction ratio, high jitter and a partially closed eye. The report calculates the link budget, OTDR limitations, BER/Q performance, quantum detection limits and energy/spectral trade-offs for three 1.6 Tb/s upgrade options.</w:t>
      </w:r>
    </w:p>
    <w:p w14:paraId="09B88B89" w14:textId="77777777" w:rsidR="00193556" w:rsidRPr="00F82346" w:rsidRDefault="00A97845" w:rsidP="005B33A9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F82346">
        <w:rPr>
          <w:rFonts w:ascii="Times New Roman" w:hAnsi="Times New Roman" w:cs="Times New Roman"/>
          <w:sz w:val="24"/>
          <w:szCs w:val="24"/>
        </w:rPr>
        <w:t>Recommended action: repair the 1.20 dB reflective connector event first, replace the 0.62 dB mechanical splice with a fusion splice, and retest from both ends using long-pulse and short-pulse OTDR settings as appropriate. Channel 5 must be repaired or replaced because its ER and Q fail the stated acceptance criteria. For the upgrade, Option Q (8 × 200G DP-16QAM) is the balanced recommendation: it reaches 1.6 Tb/s using about 160 W of module power, occupies about 300 GHz under the supplied flex-grid assumptions, and has a calculated OSNR margin of 27.5 dB using the brief's OSNR relation. Option R uses less power but needs 26 dB OSNR and has less OSNR margin.</w:t>
      </w:r>
    </w:p>
    <w:p w14:paraId="07CDCC3B" w14:textId="77777777" w:rsidR="00193556" w:rsidRPr="00F82346" w:rsidRDefault="00A97845" w:rsidP="005B33A9">
      <w:pPr>
        <w:pStyle w:val="Heading2"/>
        <w:spacing w:before="240"/>
        <w:rPr>
          <w:rFonts w:ascii="Times New Roman" w:hAnsi="Times New Roman" w:cs="Times New Roman"/>
          <w:color w:val="auto"/>
          <w:sz w:val="28"/>
          <w:szCs w:val="28"/>
        </w:rPr>
      </w:pPr>
      <w:r w:rsidRPr="00F82346">
        <w:rPr>
          <w:rFonts w:ascii="Times New Roman" w:hAnsi="Times New Roman" w:cs="Times New Roman"/>
          <w:color w:val="auto"/>
          <w:sz w:val="28"/>
          <w:szCs w:val="28"/>
        </w:rPr>
        <w:t>Case Parameters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193556" w:rsidRPr="00F82346" w14:paraId="442B4792" w14:textId="77777777">
        <w:trPr>
          <w:jc w:val="center"/>
        </w:trPr>
        <w:tc>
          <w:tcPr>
            <w:tcW w:w="5112" w:type="dxa"/>
            <w:shd w:val="clear" w:color="auto" w:fill="C6E0F5"/>
            <w:vAlign w:val="center"/>
          </w:tcPr>
          <w:p w14:paraId="7D20B584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b/>
                <w:sz w:val="24"/>
                <w:szCs w:val="24"/>
              </w:rPr>
              <w:t>Parameter</w:t>
            </w:r>
          </w:p>
        </w:tc>
        <w:tc>
          <w:tcPr>
            <w:tcW w:w="5112" w:type="dxa"/>
            <w:shd w:val="clear" w:color="auto" w:fill="C6E0F5"/>
            <w:vAlign w:val="center"/>
          </w:tcPr>
          <w:p w14:paraId="6AE09118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b/>
                <w:sz w:val="24"/>
                <w:szCs w:val="24"/>
              </w:rPr>
              <w:t>Given value</w:t>
            </w:r>
          </w:p>
        </w:tc>
      </w:tr>
      <w:tr w:rsidR="00193556" w:rsidRPr="00F82346" w14:paraId="61FF478F" w14:textId="77777777">
        <w:trPr>
          <w:jc w:val="center"/>
        </w:trPr>
        <w:tc>
          <w:tcPr>
            <w:tcW w:w="5112" w:type="dxa"/>
            <w:vAlign w:val="center"/>
          </w:tcPr>
          <w:p w14:paraId="4B657DA3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Fiber</w:t>
            </w:r>
          </w:p>
        </w:tc>
        <w:tc>
          <w:tcPr>
            <w:tcW w:w="5112" w:type="dxa"/>
            <w:vAlign w:val="center"/>
          </w:tcPr>
          <w:p w14:paraId="0F91A8A4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60 km, ITU-T G.652.D; attenuation 0.21 dB/km at 1550 nm</w:t>
            </w:r>
          </w:p>
        </w:tc>
      </w:tr>
      <w:tr w:rsidR="00193556" w:rsidRPr="00F82346" w14:paraId="3CA76299" w14:textId="77777777">
        <w:trPr>
          <w:jc w:val="center"/>
        </w:trPr>
        <w:tc>
          <w:tcPr>
            <w:tcW w:w="5112" w:type="dxa"/>
            <w:vAlign w:val="center"/>
          </w:tcPr>
          <w:p w14:paraId="19692AB1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Existing WDM</w:t>
            </w:r>
          </w:p>
        </w:tc>
        <w:tc>
          <w:tcPr>
            <w:tcW w:w="5112" w:type="dxa"/>
            <w:vAlign w:val="center"/>
          </w:tcPr>
          <w:p w14:paraId="729797CC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8 × 10 Gb/s NRZ, 100 GHz grid, +1 dBm/channel at line output</w:t>
            </w:r>
          </w:p>
        </w:tc>
      </w:tr>
      <w:tr w:rsidR="00193556" w:rsidRPr="00F82346" w14:paraId="54281151" w14:textId="77777777">
        <w:trPr>
          <w:jc w:val="center"/>
        </w:trPr>
        <w:tc>
          <w:tcPr>
            <w:tcW w:w="5112" w:type="dxa"/>
            <w:vAlign w:val="center"/>
          </w:tcPr>
          <w:p w14:paraId="7C7E5A39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Passive losses</w:t>
            </w:r>
          </w:p>
        </w:tc>
        <w:tc>
          <w:tcPr>
            <w:tcW w:w="5112" w:type="dxa"/>
            <w:vAlign w:val="center"/>
          </w:tcPr>
          <w:p w14:paraId="16584A53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Demultiplexer 6.0 dB; 3 measured connectors at 0.5 dB each; 12 fusion splices at 0.05 dB each; event 2 mechanical splice 0.62 dB; event 3 connector 1.20 dB</w:t>
            </w:r>
          </w:p>
        </w:tc>
      </w:tr>
      <w:tr w:rsidR="00193556" w:rsidRPr="00F82346" w14:paraId="718EFF60" w14:textId="77777777">
        <w:trPr>
          <w:jc w:val="center"/>
        </w:trPr>
        <w:tc>
          <w:tcPr>
            <w:tcW w:w="5112" w:type="dxa"/>
            <w:vAlign w:val="center"/>
          </w:tcPr>
          <w:p w14:paraId="202D2EFD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Receiver</w:t>
            </w:r>
          </w:p>
        </w:tc>
        <w:tc>
          <w:tcPr>
            <w:tcW w:w="5112" w:type="dxa"/>
            <w:vAlign w:val="center"/>
          </w:tcPr>
          <w:p w14:paraId="00705C3B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Sensitivity −24 dBm at BER 10⁻¹² if ER ≥ 8.2 dB; required margin ≥ 3 dB</w:t>
            </w:r>
          </w:p>
        </w:tc>
      </w:tr>
      <w:tr w:rsidR="00193556" w:rsidRPr="00F82346" w14:paraId="23560905" w14:textId="77777777">
        <w:trPr>
          <w:jc w:val="center"/>
        </w:trPr>
        <w:tc>
          <w:tcPr>
            <w:tcW w:w="5112" w:type="dxa"/>
            <w:vAlign w:val="center"/>
          </w:tcPr>
          <w:p w14:paraId="15E7EBB5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Amplifier</w:t>
            </w:r>
          </w:p>
        </w:tc>
        <w:tc>
          <w:tcPr>
            <w:tcW w:w="5112" w:type="dxa"/>
            <w:vAlign w:val="center"/>
          </w:tcPr>
          <w:p w14:paraId="7D4A3812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EDFA NF 5 dB; input −6 dBm/channel; required OSNR 20 dB in 0.1 nm</w:t>
            </w:r>
          </w:p>
        </w:tc>
      </w:tr>
      <w:tr w:rsidR="00193556" w:rsidRPr="00F82346" w14:paraId="35FEACA6" w14:textId="77777777">
        <w:trPr>
          <w:jc w:val="center"/>
        </w:trPr>
        <w:tc>
          <w:tcPr>
            <w:tcW w:w="5112" w:type="dxa"/>
            <w:vAlign w:val="center"/>
          </w:tcPr>
          <w:p w14:paraId="36A4CFAC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Performance</w:t>
            </w:r>
          </w:p>
        </w:tc>
        <w:tc>
          <w:tcPr>
            <w:tcW w:w="5112" w:type="dxa"/>
            <w:vAlign w:val="center"/>
          </w:tcPr>
          <w:p w14:paraId="6BBFBE91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Channel 3: Q=7.6, ER=9.0 dB, DJ=0.18 UI, RJ=0.012 UI rms; Channel 5: Q=4.7, ER=4.5 dB, DJ=0.30 UI, RJ=0.022 UI rms</w:t>
            </w:r>
          </w:p>
        </w:tc>
      </w:tr>
      <w:tr w:rsidR="00193556" w:rsidRPr="00F82346" w14:paraId="64139B23" w14:textId="77777777">
        <w:trPr>
          <w:jc w:val="center"/>
        </w:trPr>
        <w:tc>
          <w:tcPr>
            <w:tcW w:w="5112" w:type="dxa"/>
            <w:vAlign w:val="center"/>
          </w:tcPr>
          <w:p w14:paraId="06322C68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Upgrade target</w:t>
            </w:r>
          </w:p>
        </w:tc>
        <w:tc>
          <w:tcPr>
            <w:tcW w:w="5112" w:type="dxa"/>
            <w:vAlign w:val="center"/>
          </w:tcPr>
          <w:p w14:paraId="4DDE4BED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1.6 Tb/s on same fiber pair; compare options P, Q and R</w:t>
            </w:r>
          </w:p>
        </w:tc>
      </w:tr>
    </w:tbl>
    <w:p w14:paraId="5F3377F6" w14:textId="77777777" w:rsidR="00193556" w:rsidRPr="00F82346" w:rsidRDefault="00193556" w:rsidP="005B33A9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548E07EF" w14:textId="77777777" w:rsidR="00193556" w:rsidRPr="00F82346" w:rsidRDefault="00A97845" w:rsidP="005B33A9">
      <w:pPr>
        <w:pStyle w:val="Heading1"/>
        <w:spacing w:before="240"/>
        <w:rPr>
          <w:rFonts w:ascii="Times New Roman" w:hAnsi="Times New Roman" w:cs="Times New Roman"/>
          <w:color w:val="auto"/>
          <w:sz w:val="28"/>
        </w:rPr>
      </w:pPr>
      <w:r w:rsidRPr="00F82346">
        <w:rPr>
          <w:rFonts w:ascii="Times New Roman" w:hAnsi="Times New Roman" w:cs="Times New Roman"/>
          <w:color w:val="auto"/>
          <w:sz w:val="28"/>
        </w:rPr>
        <w:t>Stage 1 – Interpret the Measurement and Performance Requirement (10 Marks)</w:t>
      </w:r>
    </w:p>
    <w:p w14:paraId="67D3476B" w14:textId="77777777" w:rsidR="00193556" w:rsidRPr="00F82346" w:rsidRDefault="00A97845" w:rsidP="005B33A9">
      <w:pPr>
        <w:pStyle w:val="Heading2"/>
        <w:spacing w:before="240"/>
        <w:rPr>
          <w:rFonts w:ascii="Times New Roman" w:hAnsi="Times New Roman" w:cs="Times New Roman"/>
          <w:color w:val="auto"/>
          <w:sz w:val="28"/>
          <w:szCs w:val="28"/>
        </w:rPr>
      </w:pPr>
      <w:r w:rsidRPr="00F82346">
        <w:rPr>
          <w:rFonts w:ascii="Times New Roman" w:hAnsi="Times New Roman" w:cs="Times New Roman"/>
          <w:color w:val="auto"/>
          <w:sz w:val="28"/>
          <w:szCs w:val="28"/>
        </w:rPr>
        <w:t>1.1 Instruments and validated quantities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6"/>
        <w:gridCol w:w="5108"/>
      </w:tblGrid>
      <w:tr w:rsidR="00193556" w:rsidRPr="00F82346" w14:paraId="1FFE57FA" w14:textId="77777777">
        <w:trPr>
          <w:jc w:val="center"/>
        </w:trPr>
        <w:tc>
          <w:tcPr>
            <w:tcW w:w="5112" w:type="dxa"/>
            <w:shd w:val="clear" w:color="auto" w:fill="C6E0F5"/>
            <w:vAlign w:val="center"/>
          </w:tcPr>
          <w:p w14:paraId="2F67CDC8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b/>
                <w:sz w:val="24"/>
                <w:szCs w:val="24"/>
              </w:rPr>
              <w:t>Instrument</w:t>
            </w:r>
          </w:p>
        </w:tc>
        <w:tc>
          <w:tcPr>
            <w:tcW w:w="5112" w:type="dxa"/>
            <w:shd w:val="clear" w:color="auto" w:fill="C6E0F5"/>
            <w:vAlign w:val="center"/>
          </w:tcPr>
          <w:p w14:paraId="3C4E3970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b/>
                <w:sz w:val="24"/>
                <w:szCs w:val="24"/>
              </w:rPr>
              <w:t>Measurement / use</w:t>
            </w:r>
          </w:p>
        </w:tc>
      </w:tr>
      <w:tr w:rsidR="00193556" w:rsidRPr="00F82346" w14:paraId="36954A87" w14:textId="77777777">
        <w:trPr>
          <w:jc w:val="center"/>
        </w:trPr>
        <w:tc>
          <w:tcPr>
            <w:tcW w:w="5112" w:type="dxa"/>
            <w:vAlign w:val="center"/>
          </w:tcPr>
          <w:p w14:paraId="7B81E6EF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Optical power meter</w:t>
            </w:r>
          </w:p>
        </w:tc>
        <w:tc>
          <w:tcPr>
            <w:tcW w:w="5112" w:type="dxa"/>
            <w:vAlign w:val="center"/>
          </w:tcPr>
          <w:p w14:paraId="41856C37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Measures launch/received optical power and insertion loss; validates receiver margin.</w:t>
            </w:r>
          </w:p>
        </w:tc>
      </w:tr>
      <w:tr w:rsidR="00193556" w:rsidRPr="00F82346" w14:paraId="65B3158F" w14:textId="77777777">
        <w:trPr>
          <w:jc w:val="center"/>
        </w:trPr>
        <w:tc>
          <w:tcPr>
            <w:tcW w:w="5112" w:type="dxa"/>
            <w:vAlign w:val="center"/>
          </w:tcPr>
          <w:p w14:paraId="18590100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Optical spectrum analyzer (OSA)</w:t>
            </w:r>
          </w:p>
        </w:tc>
        <w:tc>
          <w:tcPr>
            <w:tcW w:w="5112" w:type="dxa"/>
            <w:vAlign w:val="center"/>
          </w:tcPr>
          <w:p w14:paraId="29881C51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Measures wavelength, channel power, spectral shape, OSNR and channel-to-channel flatness.</w:t>
            </w:r>
          </w:p>
        </w:tc>
      </w:tr>
      <w:tr w:rsidR="00193556" w:rsidRPr="00F82346" w14:paraId="1A8FC49A" w14:textId="77777777">
        <w:trPr>
          <w:jc w:val="center"/>
        </w:trPr>
        <w:tc>
          <w:tcPr>
            <w:tcW w:w="5112" w:type="dxa"/>
            <w:vAlign w:val="center"/>
          </w:tcPr>
          <w:p w14:paraId="224EE964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OTDR</w:t>
            </w:r>
          </w:p>
        </w:tc>
        <w:tc>
          <w:tcPr>
            <w:tcW w:w="5112" w:type="dxa"/>
            <w:vAlign w:val="center"/>
          </w:tcPr>
          <w:p w14:paraId="485C5E05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Locates events by distance and estimates loss/reflectance; dead zones limit closely spaced event analysis.</w:t>
            </w:r>
          </w:p>
        </w:tc>
      </w:tr>
      <w:tr w:rsidR="00193556" w:rsidRPr="00F82346" w14:paraId="59DBE743" w14:textId="77777777">
        <w:trPr>
          <w:jc w:val="center"/>
        </w:trPr>
        <w:tc>
          <w:tcPr>
            <w:tcW w:w="5112" w:type="dxa"/>
            <w:vAlign w:val="center"/>
          </w:tcPr>
          <w:p w14:paraId="1876192C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Eye / BER tester</w:t>
            </w:r>
          </w:p>
        </w:tc>
        <w:tc>
          <w:tcPr>
            <w:tcW w:w="5112" w:type="dxa"/>
            <w:vAlign w:val="center"/>
          </w:tcPr>
          <w:p w14:paraId="05B05C91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Eye opening, extinction ratio, deterministic/random jitter, Q-factor and BER; identifies channel-specific degradation.</w:t>
            </w:r>
          </w:p>
        </w:tc>
      </w:tr>
      <w:tr w:rsidR="00193556" w:rsidRPr="00F82346" w14:paraId="3D36C9D9" w14:textId="77777777">
        <w:trPr>
          <w:jc w:val="center"/>
        </w:trPr>
        <w:tc>
          <w:tcPr>
            <w:tcW w:w="5112" w:type="dxa"/>
            <w:vAlign w:val="center"/>
          </w:tcPr>
          <w:p w14:paraId="6443E535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Dispersion / PMD analyzer</w:t>
            </w:r>
          </w:p>
        </w:tc>
        <w:tc>
          <w:tcPr>
            <w:tcW w:w="5112" w:type="dxa"/>
            <w:vAlign w:val="center"/>
          </w:tcPr>
          <w:p w14:paraId="1BBD035D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Measures chromatic dispersion and polarization-mode-dispersion characteristics.</w:t>
            </w:r>
          </w:p>
        </w:tc>
      </w:tr>
    </w:tbl>
    <w:p w14:paraId="79EA531C" w14:textId="77777777" w:rsidR="00193556" w:rsidRPr="00F82346" w:rsidRDefault="00193556" w:rsidP="005B33A9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2D834BBD" w14:textId="77777777" w:rsidR="00193556" w:rsidRPr="00F82346" w:rsidRDefault="00A97845" w:rsidP="005B33A9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F82346">
        <w:rPr>
          <w:rFonts w:ascii="Times New Roman" w:hAnsi="Times New Roman" w:cs="Times New Roman"/>
          <w:sz w:val="24"/>
          <w:szCs w:val="24"/>
        </w:rPr>
        <w:t>Acceptance targets are: receiver power at least −21 dBm if the −24 dBm sensitivity must include 3 dB margin; BER ≤ 10⁻¹²; Q ≥ 7.03; ER ≥ 8.2 dB; OSNR ≥ 20 dB in 0.1 nm for the legacy link; and no unexplained excess-loss events. ITU-T G.652.D defines the single-mode fiber characteristics and ITU-T G.694.1 defines DWDM frequency-grid planning.</w:t>
      </w:r>
    </w:p>
    <w:p w14:paraId="20FD6129" w14:textId="77777777" w:rsidR="00193556" w:rsidRPr="00F82346" w:rsidRDefault="00A97845" w:rsidP="005B33A9">
      <w:pPr>
        <w:pStyle w:val="Heading2"/>
        <w:spacing w:before="240"/>
        <w:rPr>
          <w:rFonts w:ascii="Times New Roman" w:hAnsi="Times New Roman" w:cs="Times New Roman"/>
          <w:color w:val="auto"/>
          <w:sz w:val="28"/>
          <w:szCs w:val="28"/>
        </w:rPr>
      </w:pPr>
      <w:r w:rsidRPr="00F82346">
        <w:rPr>
          <w:rFonts w:ascii="Times New Roman" w:hAnsi="Times New Roman" w:cs="Times New Roman"/>
          <w:color w:val="auto"/>
          <w:sz w:val="28"/>
          <w:szCs w:val="28"/>
        </w:rPr>
        <w:t>1.2 OTDR settings and limitations</w:t>
      </w:r>
    </w:p>
    <w:p w14:paraId="33853105" w14:textId="77777777" w:rsidR="00193556" w:rsidRPr="00F82346" w:rsidRDefault="00A97845" w:rsidP="005B33A9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F82346">
        <w:rPr>
          <w:rFonts w:ascii="Times New Roman" w:hAnsi="Times New Roman" w:cs="Times New Roman"/>
          <w:sz w:val="24"/>
          <w:szCs w:val="24"/>
        </w:rPr>
        <w:t>The OTDR's event dead zone (EDZ) governs how close a reflective event can be to another event and still be separately identified; attenuation dead zone (ADZ) governs how soon the backscatter trace can be accurately measured after an event. Short pulses improve spatial resolution but reduce dynamic range. The 9 m spacing between events 3 and 4 is resolvable with the 10 ns setting (EDZ 1 m, ADZ 4 m), but that setting has only 20 dB dynamic range. The 100 ns setting has 27 dB dynamic range but a 15 m ADZ, so it cannot reliably separate or measure the second connector 9 m after event 3.</w:t>
      </w:r>
    </w:p>
    <w:p w14:paraId="17B65F77" w14:textId="77777777" w:rsidR="00193556" w:rsidRPr="00F82346" w:rsidRDefault="00A97845" w:rsidP="005B33A9">
      <w:pPr>
        <w:spacing w:before="240"/>
        <w:jc w:val="center"/>
        <w:rPr>
          <w:rFonts w:ascii="Times New Roman" w:hAnsi="Times New Roman" w:cs="Times New Roman"/>
          <w:sz w:val="24"/>
          <w:szCs w:val="24"/>
        </w:rPr>
      </w:pPr>
      <w:r w:rsidRPr="00F8234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567247" wp14:editId="156AE1CA">
            <wp:extent cx="5806440" cy="26322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_OTDR_Trac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32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9191E" w14:textId="77777777" w:rsidR="00193556" w:rsidRPr="00F82346" w:rsidRDefault="00A97845" w:rsidP="005B33A9">
      <w:pPr>
        <w:spacing w:before="240"/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F82346">
        <w:rPr>
          <w:rFonts w:ascii="Times New Roman" w:hAnsi="Times New Roman" w:cs="Times New Roman"/>
          <w:b/>
          <w:bCs/>
          <w:iCs/>
          <w:sz w:val="28"/>
          <w:szCs w:val="28"/>
        </w:rPr>
        <w:t>Figure 1. Conceptual OTDR trace showing the supplied event locations; trace is illustrative, not measured data.</w:t>
      </w:r>
    </w:p>
    <w:p w14:paraId="22C57947" w14:textId="77777777" w:rsidR="00193556" w:rsidRPr="00F82346" w:rsidRDefault="00A97845" w:rsidP="005B33A9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F82346">
        <w:rPr>
          <w:rFonts w:ascii="Times New Roman" w:hAnsi="Times New Roman" w:cs="Times New Roman"/>
          <w:sz w:val="24"/>
          <w:szCs w:val="24"/>
        </w:rPr>
        <w:t>Use a higher-dynamic-range, longer-pulse trace from the far end to characterize the complete span, then a short-pulse localized test from the end closest to events 3 and 4. Use bidirectional traces to reduce uncertainty in event-loss interpretation. Spatial distance represented by the OTDR round-trip measurement is approximately cτ/(2n): 10 ns ≈ 1.02 m, 100 ns ≈ 10.21 m, and 1 μs ≈ 102.1 m for n=1.4682.</w:t>
      </w:r>
    </w:p>
    <w:p w14:paraId="0CCA696B" w14:textId="77777777" w:rsidR="00193556" w:rsidRPr="00F82346" w:rsidRDefault="00A97845" w:rsidP="005B33A9">
      <w:pPr>
        <w:pStyle w:val="Heading2"/>
        <w:spacing w:before="240"/>
        <w:rPr>
          <w:rFonts w:ascii="Times New Roman" w:hAnsi="Times New Roman" w:cs="Times New Roman"/>
          <w:color w:val="auto"/>
          <w:sz w:val="28"/>
          <w:szCs w:val="28"/>
        </w:rPr>
      </w:pPr>
      <w:r w:rsidRPr="00F82346">
        <w:rPr>
          <w:rFonts w:ascii="Times New Roman" w:hAnsi="Times New Roman" w:cs="Times New Roman"/>
          <w:color w:val="auto"/>
          <w:sz w:val="28"/>
          <w:szCs w:val="28"/>
        </w:rPr>
        <w:t>1.3 Performance requirement statement</w:t>
      </w:r>
    </w:p>
    <w:p w14:paraId="4C3AF26E" w14:textId="77777777" w:rsidR="00193556" w:rsidRPr="00F82346" w:rsidRDefault="00A97845" w:rsidP="005B33A9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F82346">
        <w:rPr>
          <w:rFonts w:ascii="Times New Roman" w:hAnsi="Times New Roman" w:cs="Times New Roman"/>
          <w:sz w:val="24"/>
          <w:szCs w:val="24"/>
        </w:rPr>
        <w:t>Repair the existing 60 km link without replacing the fiber pair; achieve ≤21.25 dB total design loss, received power with ≥3 dB margin, BER ≤10⁻¹² and Q ≥7.03, and meet the OSNR target. Then upgrade to 1.6 Tb/s while meeting the chosen channel-grid, spectral-efficiency, power and interoperability constraints.</w:t>
      </w:r>
    </w:p>
    <w:p w14:paraId="0C734785" w14:textId="77777777" w:rsidR="00193556" w:rsidRPr="00F82346" w:rsidRDefault="00A97845" w:rsidP="005B33A9">
      <w:pPr>
        <w:pStyle w:val="Heading1"/>
        <w:spacing w:before="240"/>
        <w:rPr>
          <w:rFonts w:ascii="Times New Roman" w:hAnsi="Times New Roman" w:cs="Times New Roman"/>
          <w:color w:val="auto"/>
          <w:sz w:val="28"/>
        </w:rPr>
      </w:pPr>
      <w:r w:rsidRPr="00F82346">
        <w:rPr>
          <w:rFonts w:ascii="Times New Roman" w:hAnsi="Times New Roman" w:cs="Times New Roman"/>
          <w:color w:val="auto"/>
          <w:sz w:val="28"/>
        </w:rPr>
        <w:t>Stage 2 – Link Budget, Dispersion and OSNR (20 Marks)</w:t>
      </w:r>
    </w:p>
    <w:p w14:paraId="3D8B7FD3" w14:textId="77777777" w:rsidR="00193556" w:rsidRPr="00F82346" w:rsidRDefault="00A97845" w:rsidP="005B33A9">
      <w:pPr>
        <w:pStyle w:val="Heading2"/>
        <w:spacing w:before="240"/>
        <w:rPr>
          <w:rFonts w:ascii="Times New Roman" w:hAnsi="Times New Roman" w:cs="Times New Roman"/>
          <w:color w:val="auto"/>
          <w:sz w:val="28"/>
          <w:szCs w:val="28"/>
        </w:rPr>
      </w:pPr>
      <w:r w:rsidRPr="00F82346">
        <w:rPr>
          <w:rFonts w:ascii="Times New Roman" w:hAnsi="Times New Roman" w:cs="Times New Roman"/>
          <w:color w:val="auto"/>
          <w:sz w:val="28"/>
          <w:szCs w:val="28"/>
        </w:rPr>
        <w:t>2.1 As-built link loss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5"/>
        <w:gridCol w:w="3405"/>
        <w:gridCol w:w="3404"/>
      </w:tblGrid>
      <w:tr w:rsidR="00193556" w:rsidRPr="00F82346" w14:paraId="12637D28" w14:textId="77777777">
        <w:trPr>
          <w:jc w:val="center"/>
        </w:trPr>
        <w:tc>
          <w:tcPr>
            <w:tcW w:w="3408" w:type="dxa"/>
            <w:shd w:val="clear" w:color="auto" w:fill="C6E0F5"/>
            <w:vAlign w:val="center"/>
          </w:tcPr>
          <w:p w14:paraId="2BB39892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b/>
                <w:sz w:val="24"/>
                <w:szCs w:val="24"/>
              </w:rPr>
              <w:t>Component</w:t>
            </w:r>
          </w:p>
        </w:tc>
        <w:tc>
          <w:tcPr>
            <w:tcW w:w="3408" w:type="dxa"/>
            <w:shd w:val="clear" w:color="auto" w:fill="C6E0F5"/>
            <w:vAlign w:val="center"/>
          </w:tcPr>
          <w:p w14:paraId="23F0E77E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b/>
                <w:sz w:val="24"/>
                <w:szCs w:val="24"/>
              </w:rPr>
              <w:t>Calculation</w:t>
            </w:r>
          </w:p>
        </w:tc>
        <w:tc>
          <w:tcPr>
            <w:tcW w:w="3408" w:type="dxa"/>
            <w:shd w:val="clear" w:color="auto" w:fill="C6E0F5"/>
            <w:vAlign w:val="center"/>
          </w:tcPr>
          <w:p w14:paraId="6BED8711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b/>
                <w:sz w:val="24"/>
                <w:szCs w:val="24"/>
              </w:rPr>
              <w:t>Loss (dB)</w:t>
            </w:r>
          </w:p>
        </w:tc>
      </w:tr>
      <w:tr w:rsidR="00193556" w:rsidRPr="00F82346" w14:paraId="5D90C8F1" w14:textId="77777777">
        <w:trPr>
          <w:jc w:val="center"/>
        </w:trPr>
        <w:tc>
          <w:tcPr>
            <w:tcW w:w="3408" w:type="dxa"/>
            <w:vAlign w:val="center"/>
          </w:tcPr>
          <w:p w14:paraId="0DC52341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Fiber attenuation</w:t>
            </w:r>
          </w:p>
        </w:tc>
        <w:tc>
          <w:tcPr>
            <w:tcW w:w="3408" w:type="dxa"/>
            <w:vAlign w:val="center"/>
          </w:tcPr>
          <w:p w14:paraId="5EE61F2C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60 km × 0.21 dB/km</w:t>
            </w:r>
          </w:p>
        </w:tc>
        <w:tc>
          <w:tcPr>
            <w:tcW w:w="3408" w:type="dxa"/>
            <w:vAlign w:val="center"/>
          </w:tcPr>
          <w:p w14:paraId="3D46BB6B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12.60</w:t>
            </w:r>
          </w:p>
        </w:tc>
      </w:tr>
      <w:tr w:rsidR="00193556" w:rsidRPr="00F82346" w14:paraId="622D501C" w14:textId="77777777">
        <w:trPr>
          <w:jc w:val="center"/>
        </w:trPr>
        <w:tc>
          <w:tcPr>
            <w:tcW w:w="3408" w:type="dxa"/>
            <w:vAlign w:val="center"/>
          </w:tcPr>
          <w:p w14:paraId="1679B3EC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Measured connectors</w:t>
            </w:r>
          </w:p>
        </w:tc>
        <w:tc>
          <w:tcPr>
            <w:tcW w:w="3408" w:type="dxa"/>
            <w:vAlign w:val="center"/>
          </w:tcPr>
          <w:p w14:paraId="55F82D90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3 × 0.50 dB</w:t>
            </w:r>
          </w:p>
        </w:tc>
        <w:tc>
          <w:tcPr>
            <w:tcW w:w="3408" w:type="dxa"/>
            <w:vAlign w:val="center"/>
          </w:tcPr>
          <w:p w14:paraId="2CF8DC6F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1.50</w:t>
            </w:r>
          </w:p>
        </w:tc>
      </w:tr>
      <w:tr w:rsidR="00193556" w:rsidRPr="00F82346" w14:paraId="46E1318A" w14:textId="77777777">
        <w:trPr>
          <w:jc w:val="center"/>
        </w:trPr>
        <w:tc>
          <w:tcPr>
            <w:tcW w:w="3408" w:type="dxa"/>
            <w:vAlign w:val="center"/>
          </w:tcPr>
          <w:p w14:paraId="7F672E71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Fusion splices</w:t>
            </w:r>
          </w:p>
        </w:tc>
        <w:tc>
          <w:tcPr>
            <w:tcW w:w="3408" w:type="dxa"/>
            <w:vAlign w:val="center"/>
          </w:tcPr>
          <w:p w14:paraId="346D90F3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12 × 0.05 dB</w:t>
            </w:r>
          </w:p>
        </w:tc>
        <w:tc>
          <w:tcPr>
            <w:tcW w:w="3408" w:type="dxa"/>
            <w:vAlign w:val="center"/>
          </w:tcPr>
          <w:p w14:paraId="6A5E8355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0.60</w:t>
            </w:r>
          </w:p>
        </w:tc>
      </w:tr>
      <w:tr w:rsidR="00193556" w:rsidRPr="00F82346" w14:paraId="3C9A91BC" w14:textId="77777777">
        <w:trPr>
          <w:jc w:val="center"/>
        </w:trPr>
        <w:tc>
          <w:tcPr>
            <w:tcW w:w="3408" w:type="dxa"/>
            <w:vAlign w:val="center"/>
          </w:tcPr>
          <w:p w14:paraId="483656EB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Mechanical splice (event 2)</w:t>
            </w:r>
          </w:p>
        </w:tc>
        <w:tc>
          <w:tcPr>
            <w:tcW w:w="3408" w:type="dxa"/>
            <w:vAlign w:val="center"/>
          </w:tcPr>
          <w:p w14:paraId="67B162C4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Measured OTDR event</w:t>
            </w:r>
          </w:p>
        </w:tc>
        <w:tc>
          <w:tcPr>
            <w:tcW w:w="3408" w:type="dxa"/>
            <w:vAlign w:val="center"/>
          </w:tcPr>
          <w:p w14:paraId="1B26DA8A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0.62</w:t>
            </w:r>
          </w:p>
        </w:tc>
      </w:tr>
      <w:tr w:rsidR="00193556" w:rsidRPr="00F82346" w14:paraId="07B58CE9" w14:textId="77777777">
        <w:trPr>
          <w:jc w:val="center"/>
        </w:trPr>
        <w:tc>
          <w:tcPr>
            <w:tcW w:w="3408" w:type="dxa"/>
            <w:vAlign w:val="center"/>
          </w:tcPr>
          <w:p w14:paraId="10D5BC94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Poor connector (event 3)</w:t>
            </w:r>
          </w:p>
        </w:tc>
        <w:tc>
          <w:tcPr>
            <w:tcW w:w="3408" w:type="dxa"/>
            <w:vAlign w:val="center"/>
          </w:tcPr>
          <w:p w14:paraId="72B04717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Measured OTDR event</w:t>
            </w:r>
          </w:p>
        </w:tc>
        <w:tc>
          <w:tcPr>
            <w:tcW w:w="3408" w:type="dxa"/>
            <w:vAlign w:val="center"/>
          </w:tcPr>
          <w:p w14:paraId="6FA42893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1.20</w:t>
            </w:r>
          </w:p>
        </w:tc>
      </w:tr>
      <w:tr w:rsidR="00193556" w:rsidRPr="00F82346" w14:paraId="55E3F029" w14:textId="77777777">
        <w:trPr>
          <w:jc w:val="center"/>
        </w:trPr>
        <w:tc>
          <w:tcPr>
            <w:tcW w:w="3408" w:type="dxa"/>
            <w:vAlign w:val="center"/>
          </w:tcPr>
          <w:p w14:paraId="5AEB83B6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Demultiplexer</w:t>
            </w:r>
          </w:p>
        </w:tc>
        <w:tc>
          <w:tcPr>
            <w:tcW w:w="3408" w:type="dxa"/>
            <w:vAlign w:val="center"/>
          </w:tcPr>
          <w:p w14:paraId="1828B862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</w:p>
        </w:tc>
        <w:tc>
          <w:tcPr>
            <w:tcW w:w="3408" w:type="dxa"/>
            <w:vAlign w:val="center"/>
          </w:tcPr>
          <w:p w14:paraId="6D364437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6.00</w:t>
            </w:r>
          </w:p>
        </w:tc>
      </w:tr>
      <w:tr w:rsidR="00193556" w:rsidRPr="00F82346" w14:paraId="0847391C" w14:textId="77777777">
        <w:trPr>
          <w:jc w:val="center"/>
        </w:trPr>
        <w:tc>
          <w:tcPr>
            <w:tcW w:w="3408" w:type="dxa"/>
            <w:vAlign w:val="center"/>
          </w:tcPr>
          <w:p w14:paraId="24812A3D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As-built total</w:t>
            </w:r>
          </w:p>
        </w:tc>
        <w:tc>
          <w:tcPr>
            <w:tcW w:w="3408" w:type="dxa"/>
            <w:vAlign w:val="center"/>
          </w:tcPr>
          <w:p w14:paraId="0A3E3BBB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Sum of above</w:t>
            </w:r>
          </w:p>
        </w:tc>
        <w:tc>
          <w:tcPr>
            <w:tcW w:w="3408" w:type="dxa"/>
            <w:vAlign w:val="center"/>
          </w:tcPr>
          <w:p w14:paraId="1086390C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22.52</w:t>
            </w:r>
          </w:p>
        </w:tc>
      </w:tr>
      <w:tr w:rsidR="00193556" w:rsidRPr="00F82346" w14:paraId="18487F72" w14:textId="77777777">
        <w:trPr>
          <w:jc w:val="center"/>
        </w:trPr>
        <w:tc>
          <w:tcPr>
            <w:tcW w:w="3408" w:type="dxa"/>
            <w:vAlign w:val="center"/>
          </w:tcPr>
          <w:p w14:paraId="2F66A00B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Design allowance total</w:t>
            </w:r>
          </w:p>
        </w:tc>
        <w:tc>
          <w:tcPr>
            <w:tcW w:w="3408" w:type="dxa"/>
            <w:vAlign w:val="center"/>
          </w:tcPr>
          <w:p w14:paraId="0F169AAB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12.60 + 4×0.5 + 13×0.05 + 6.0</w:t>
            </w:r>
          </w:p>
        </w:tc>
        <w:tc>
          <w:tcPr>
            <w:tcW w:w="3408" w:type="dxa"/>
            <w:vAlign w:val="center"/>
          </w:tcPr>
          <w:p w14:paraId="71384F56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21.25</w:t>
            </w:r>
          </w:p>
        </w:tc>
      </w:tr>
      <w:tr w:rsidR="00193556" w:rsidRPr="00F82346" w14:paraId="6C7CB97C" w14:textId="77777777">
        <w:trPr>
          <w:jc w:val="center"/>
        </w:trPr>
        <w:tc>
          <w:tcPr>
            <w:tcW w:w="3408" w:type="dxa"/>
            <w:vAlign w:val="center"/>
          </w:tcPr>
          <w:p w14:paraId="304DECCA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Excess above design</w:t>
            </w:r>
          </w:p>
        </w:tc>
        <w:tc>
          <w:tcPr>
            <w:tcW w:w="3408" w:type="dxa"/>
            <w:vAlign w:val="center"/>
          </w:tcPr>
          <w:p w14:paraId="3881D9F3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22.52 − 21.25</w:t>
            </w:r>
          </w:p>
        </w:tc>
        <w:tc>
          <w:tcPr>
            <w:tcW w:w="3408" w:type="dxa"/>
            <w:vAlign w:val="center"/>
          </w:tcPr>
          <w:p w14:paraId="68930D93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1.27</w:t>
            </w:r>
          </w:p>
        </w:tc>
      </w:tr>
    </w:tbl>
    <w:p w14:paraId="07E4B845" w14:textId="77777777" w:rsidR="00193556" w:rsidRPr="00F82346" w:rsidRDefault="00193556" w:rsidP="005B33A9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6C7DEA08" w14:textId="77777777" w:rsidR="00193556" w:rsidRPr="00F82346" w:rsidRDefault="00A97845" w:rsidP="005B33A9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F82346">
        <w:rPr>
          <w:rFonts w:ascii="Times New Roman" w:hAnsi="Times New Roman" w:cs="Times New Roman"/>
          <w:sz w:val="24"/>
          <w:szCs w:val="24"/>
        </w:rPr>
        <w:t>The 1.20 dB connector event is the largest individual excess-loss event and should be the first repair priority. The 0.62 dB mechanical splice is also unacceptable compared with a typical fusion-splice allowance of 0.05 dB.</w:t>
      </w:r>
    </w:p>
    <w:p w14:paraId="3588333C" w14:textId="77777777" w:rsidR="00193556" w:rsidRPr="00F82346" w:rsidRDefault="00A97845" w:rsidP="005B33A9">
      <w:pPr>
        <w:pStyle w:val="Heading2"/>
        <w:spacing w:before="240"/>
        <w:rPr>
          <w:rFonts w:ascii="Times New Roman" w:hAnsi="Times New Roman" w:cs="Times New Roman"/>
          <w:color w:val="auto"/>
          <w:sz w:val="28"/>
          <w:szCs w:val="28"/>
        </w:rPr>
      </w:pPr>
      <w:r w:rsidRPr="00F82346">
        <w:rPr>
          <w:rFonts w:ascii="Times New Roman" w:hAnsi="Times New Roman" w:cs="Times New Roman"/>
          <w:color w:val="auto"/>
          <w:sz w:val="28"/>
          <w:szCs w:val="28"/>
        </w:rPr>
        <w:t>2.2 Received power and penalties</w:t>
      </w:r>
    </w:p>
    <w:p w14:paraId="4522683A" w14:textId="77777777" w:rsidR="00193556" w:rsidRPr="00F82346" w:rsidRDefault="00A97845" w:rsidP="005B33A9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F82346">
        <w:rPr>
          <w:rFonts w:ascii="Times New Roman" w:hAnsi="Times New Roman" w:cs="Times New Roman"/>
          <w:sz w:val="24"/>
          <w:szCs w:val="24"/>
        </w:rPr>
        <w:t>Received power before dispersion/extinction-ratio penalties: P_rx = +1 dBm − 22.52 dB = −21.52 dBm/channel. The raw sensitivity margin is −21.52 − (−24) = 2.48 dB, which is 0.52 dB below the required 3 dB margin even before penalties.</w:t>
      </w:r>
    </w:p>
    <w:p w14:paraId="54055455" w14:textId="77777777" w:rsidR="00193556" w:rsidRPr="00F82346" w:rsidRDefault="00A97845" w:rsidP="005B33A9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F82346">
        <w:rPr>
          <w:rFonts w:ascii="Times New Roman" w:hAnsi="Times New Roman" w:cs="Times New Roman"/>
          <w:sz w:val="24"/>
          <w:szCs w:val="24"/>
        </w:rPr>
        <w:t>Using the provided dispersion relation δ = 5 log₁</w:t>
      </w:r>
      <w:proofErr w:type="gramStart"/>
      <w:r w:rsidRPr="00F82346">
        <w:rPr>
          <w:rFonts w:ascii="Times New Roman" w:hAnsi="Times New Roman" w:cs="Times New Roman"/>
          <w:sz w:val="24"/>
          <w:szCs w:val="24"/>
        </w:rPr>
        <w:t>₀[</w:t>
      </w:r>
      <w:proofErr w:type="gramEnd"/>
      <w:r w:rsidRPr="00F82346">
        <w:rPr>
          <w:rFonts w:ascii="Times New Roman" w:hAnsi="Times New Roman" w:cs="Times New Roman"/>
          <w:sz w:val="24"/>
          <w:szCs w:val="24"/>
        </w:rPr>
        <w:t>1 + 2π(BDL</w:t>
      </w:r>
      <w:proofErr w:type="gramStart"/>
      <w:r w:rsidRPr="00F82346">
        <w:rPr>
          <w:rFonts w:ascii="Times New Roman" w:hAnsi="Times New Roman" w:cs="Times New Roman"/>
          <w:sz w:val="24"/>
          <w:szCs w:val="24"/>
        </w:rPr>
        <w:t>σλ)²</w:t>
      </w:r>
      <w:proofErr w:type="gramEnd"/>
      <w:r w:rsidRPr="00F82346">
        <w:rPr>
          <w:rFonts w:ascii="Times New Roman" w:hAnsi="Times New Roman" w:cs="Times New Roman"/>
          <w:sz w:val="24"/>
          <w:szCs w:val="24"/>
        </w:rPr>
        <w:t>], with B=10 Gb/s, D=17 ps/(nm·km), L=60 km and σλ=0.03 nm gives BDLσλ = 0.306 and δ ≈ 3.36 dB. This is a simplified model; actual dispersion penalty depends on transmitter chirp, receiver filtering and the measurement definition.</w:t>
      </w:r>
    </w:p>
    <w:p w14:paraId="6B8123DB" w14:textId="77777777" w:rsidR="00193556" w:rsidRPr="00F82346" w:rsidRDefault="00A97845" w:rsidP="005B33A9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F82346">
        <w:rPr>
          <w:rFonts w:ascii="Times New Roman" w:hAnsi="Times New Roman" w:cs="Times New Roman"/>
          <w:sz w:val="24"/>
          <w:szCs w:val="24"/>
        </w:rPr>
        <w:t>For the common extinction-ratio penalty approximation, penalty ≈ −10 log₁₀[(ERlinear−1)/(ERlinear+1)]: Channel 3, ER=9 dB (ERlinear≈7.94), penalty ≈1.13 dB; Channel 5, ER=4.5 dB (ERlinear≈2.82), penalty ≈3.28 dB.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193556" w:rsidRPr="00F82346" w14:paraId="7221C9EE" w14:textId="77777777">
        <w:trPr>
          <w:jc w:val="center"/>
        </w:trPr>
        <w:tc>
          <w:tcPr>
            <w:tcW w:w="3408" w:type="dxa"/>
            <w:shd w:val="clear" w:color="auto" w:fill="C6E0F5"/>
            <w:vAlign w:val="center"/>
          </w:tcPr>
          <w:p w14:paraId="544986BD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b/>
                <w:sz w:val="24"/>
                <w:szCs w:val="24"/>
              </w:rPr>
              <w:t>Quantity</w:t>
            </w:r>
          </w:p>
        </w:tc>
        <w:tc>
          <w:tcPr>
            <w:tcW w:w="3408" w:type="dxa"/>
            <w:shd w:val="clear" w:color="auto" w:fill="C6E0F5"/>
            <w:vAlign w:val="center"/>
          </w:tcPr>
          <w:p w14:paraId="23C2D601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b/>
                <w:sz w:val="24"/>
                <w:szCs w:val="24"/>
              </w:rPr>
              <w:t>Channel 3</w:t>
            </w:r>
          </w:p>
        </w:tc>
        <w:tc>
          <w:tcPr>
            <w:tcW w:w="3408" w:type="dxa"/>
            <w:shd w:val="clear" w:color="auto" w:fill="C6E0F5"/>
            <w:vAlign w:val="center"/>
          </w:tcPr>
          <w:p w14:paraId="0498B9EF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b/>
                <w:sz w:val="24"/>
                <w:szCs w:val="24"/>
              </w:rPr>
              <w:t>Channel 5</w:t>
            </w:r>
          </w:p>
        </w:tc>
      </w:tr>
      <w:tr w:rsidR="00193556" w:rsidRPr="00F82346" w14:paraId="2705557B" w14:textId="77777777">
        <w:trPr>
          <w:jc w:val="center"/>
        </w:trPr>
        <w:tc>
          <w:tcPr>
            <w:tcW w:w="3408" w:type="dxa"/>
            <w:vAlign w:val="center"/>
          </w:tcPr>
          <w:p w14:paraId="154CB3F0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Received power before penalties</w:t>
            </w:r>
          </w:p>
        </w:tc>
        <w:tc>
          <w:tcPr>
            <w:tcW w:w="3408" w:type="dxa"/>
            <w:vAlign w:val="center"/>
          </w:tcPr>
          <w:p w14:paraId="3A9FB70F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−21.52 dBm</w:t>
            </w:r>
          </w:p>
        </w:tc>
        <w:tc>
          <w:tcPr>
            <w:tcW w:w="3408" w:type="dxa"/>
            <w:vAlign w:val="center"/>
          </w:tcPr>
          <w:p w14:paraId="1C3E8F1F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−21.52 dBm</w:t>
            </w:r>
          </w:p>
        </w:tc>
      </w:tr>
      <w:tr w:rsidR="00193556" w:rsidRPr="00F82346" w14:paraId="08ED8CF9" w14:textId="77777777">
        <w:trPr>
          <w:jc w:val="center"/>
        </w:trPr>
        <w:tc>
          <w:tcPr>
            <w:tcW w:w="3408" w:type="dxa"/>
            <w:vAlign w:val="center"/>
          </w:tcPr>
          <w:p w14:paraId="12AD1286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Dispersion penalty (model)</w:t>
            </w:r>
          </w:p>
        </w:tc>
        <w:tc>
          <w:tcPr>
            <w:tcW w:w="3408" w:type="dxa"/>
            <w:vAlign w:val="center"/>
          </w:tcPr>
          <w:p w14:paraId="14AC530F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3.36 dB</w:t>
            </w:r>
          </w:p>
        </w:tc>
        <w:tc>
          <w:tcPr>
            <w:tcW w:w="3408" w:type="dxa"/>
            <w:vAlign w:val="center"/>
          </w:tcPr>
          <w:p w14:paraId="31FB18A7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3.36 dB</w:t>
            </w:r>
          </w:p>
        </w:tc>
      </w:tr>
      <w:tr w:rsidR="00193556" w:rsidRPr="00F82346" w14:paraId="07289002" w14:textId="77777777">
        <w:trPr>
          <w:jc w:val="center"/>
        </w:trPr>
        <w:tc>
          <w:tcPr>
            <w:tcW w:w="3408" w:type="dxa"/>
            <w:vAlign w:val="center"/>
          </w:tcPr>
          <w:p w14:paraId="1C45D8D1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ER penalty (approx.)</w:t>
            </w:r>
          </w:p>
        </w:tc>
        <w:tc>
          <w:tcPr>
            <w:tcW w:w="3408" w:type="dxa"/>
            <w:vAlign w:val="center"/>
          </w:tcPr>
          <w:p w14:paraId="3E9B91C8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1.13 dB</w:t>
            </w:r>
          </w:p>
        </w:tc>
        <w:tc>
          <w:tcPr>
            <w:tcW w:w="3408" w:type="dxa"/>
            <w:vAlign w:val="center"/>
          </w:tcPr>
          <w:p w14:paraId="713486E9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3.28 dB</w:t>
            </w:r>
          </w:p>
        </w:tc>
      </w:tr>
      <w:tr w:rsidR="00193556" w:rsidRPr="00F82346" w14:paraId="22C17185" w14:textId="77777777">
        <w:trPr>
          <w:jc w:val="center"/>
        </w:trPr>
        <w:tc>
          <w:tcPr>
            <w:tcW w:w="3408" w:type="dxa"/>
            <w:vAlign w:val="center"/>
          </w:tcPr>
          <w:p w14:paraId="3A295DD7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Effective power after penalties</w:t>
            </w:r>
          </w:p>
        </w:tc>
        <w:tc>
          <w:tcPr>
            <w:tcW w:w="3408" w:type="dxa"/>
            <w:vAlign w:val="center"/>
          </w:tcPr>
          <w:p w14:paraId="6001D506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−26.01 dBm</w:t>
            </w:r>
          </w:p>
        </w:tc>
        <w:tc>
          <w:tcPr>
            <w:tcW w:w="3408" w:type="dxa"/>
            <w:vAlign w:val="center"/>
          </w:tcPr>
          <w:p w14:paraId="415631CE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−28.16 dBm</w:t>
            </w:r>
          </w:p>
        </w:tc>
      </w:tr>
      <w:tr w:rsidR="00193556" w:rsidRPr="00F82346" w14:paraId="2A38BDAE" w14:textId="77777777">
        <w:trPr>
          <w:jc w:val="center"/>
        </w:trPr>
        <w:tc>
          <w:tcPr>
            <w:tcW w:w="3408" w:type="dxa"/>
            <w:vAlign w:val="center"/>
          </w:tcPr>
          <w:p w14:paraId="722CD24E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Raw margin vs −24 dBm</w:t>
            </w:r>
          </w:p>
        </w:tc>
        <w:tc>
          <w:tcPr>
            <w:tcW w:w="3408" w:type="dxa"/>
            <w:vAlign w:val="center"/>
          </w:tcPr>
          <w:p w14:paraId="3C8CF61E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2.48 dB</w:t>
            </w:r>
          </w:p>
        </w:tc>
        <w:tc>
          <w:tcPr>
            <w:tcW w:w="3408" w:type="dxa"/>
            <w:vAlign w:val="center"/>
          </w:tcPr>
          <w:p w14:paraId="06CAB970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2.48 dB</w:t>
            </w:r>
          </w:p>
        </w:tc>
      </w:tr>
      <w:tr w:rsidR="00193556" w:rsidRPr="00F82346" w14:paraId="6511569B" w14:textId="77777777">
        <w:trPr>
          <w:jc w:val="center"/>
        </w:trPr>
        <w:tc>
          <w:tcPr>
            <w:tcW w:w="3408" w:type="dxa"/>
            <w:vAlign w:val="center"/>
          </w:tcPr>
          <w:p w14:paraId="5DD17455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Q acceptance (≥7.03)</w:t>
            </w:r>
          </w:p>
        </w:tc>
        <w:tc>
          <w:tcPr>
            <w:tcW w:w="3408" w:type="dxa"/>
            <w:vAlign w:val="center"/>
          </w:tcPr>
          <w:p w14:paraId="4768BC97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Pass (7.6)</w:t>
            </w:r>
          </w:p>
        </w:tc>
        <w:tc>
          <w:tcPr>
            <w:tcW w:w="3408" w:type="dxa"/>
            <w:vAlign w:val="center"/>
          </w:tcPr>
          <w:p w14:paraId="1817D349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Fail (4.7)</w:t>
            </w:r>
          </w:p>
        </w:tc>
      </w:tr>
      <w:tr w:rsidR="00193556" w:rsidRPr="00F82346" w14:paraId="63618813" w14:textId="77777777">
        <w:trPr>
          <w:jc w:val="center"/>
        </w:trPr>
        <w:tc>
          <w:tcPr>
            <w:tcW w:w="3408" w:type="dxa"/>
            <w:vAlign w:val="center"/>
          </w:tcPr>
          <w:p w14:paraId="65347643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ER acceptance (≥8.2 dB)</w:t>
            </w:r>
          </w:p>
        </w:tc>
        <w:tc>
          <w:tcPr>
            <w:tcW w:w="3408" w:type="dxa"/>
            <w:vAlign w:val="center"/>
          </w:tcPr>
          <w:p w14:paraId="28A9CF25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Pass (9.0 dB)</w:t>
            </w:r>
          </w:p>
        </w:tc>
        <w:tc>
          <w:tcPr>
            <w:tcW w:w="3408" w:type="dxa"/>
            <w:vAlign w:val="center"/>
          </w:tcPr>
          <w:p w14:paraId="157C7A03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Fail (4.5 dB)</w:t>
            </w:r>
          </w:p>
        </w:tc>
      </w:tr>
    </w:tbl>
    <w:p w14:paraId="2FAE2994" w14:textId="77777777" w:rsidR="00193556" w:rsidRPr="00F82346" w:rsidRDefault="00193556" w:rsidP="005B33A9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477DE317" w14:textId="77777777" w:rsidR="00193556" w:rsidRPr="00F82346" w:rsidRDefault="00A97845" w:rsidP="005B33A9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F82346">
        <w:rPr>
          <w:rFonts w:ascii="Times New Roman" w:hAnsi="Times New Roman" w:cs="Times New Roman"/>
          <w:sz w:val="24"/>
          <w:szCs w:val="24"/>
        </w:rPr>
        <w:t>The penalties are quality penalties and should not be interpreted as a literal optical power-meter reading. Channel 3 is only marginal on raw power and has limited remaining penalty budget; Channel 5 is unacceptable due to its poor ER, elevated jitter and low Q. Correct the physical losses and restore Channel 5 transmitter/driver bias or replace the transmitter before increasing launch power.</w:t>
      </w:r>
    </w:p>
    <w:p w14:paraId="437DB868" w14:textId="77777777" w:rsidR="00193556" w:rsidRPr="00F82346" w:rsidRDefault="00A97845" w:rsidP="005B33A9">
      <w:pPr>
        <w:pStyle w:val="Heading2"/>
        <w:spacing w:before="240"/>
        <w:rPr>
          <w:rFonts w:ascii="Times New Roman" w:hAnsi="Times New Roman" w:cs="Times New Roman"/>
          <w:color w:val="auto"/>
          <w:sz w:val="28"/>
          <w:szCs w:val="28"/>
        </w:rPr>
      </w:pPr>
      <w:r w:rsidRPr="00F82346">
        <w:rPr>
          <w:rFonts w:ascii="Times New Roman" w:hAnsi="Times New Roman" w:cs="Times New Roman"/>
          <w:color w:val="auto"/>
          <w:sz w:val="28"/>
          <w:szCs w:val="28"/>
        </w:rPr>
        <w:t>2.3 OSNR and PMD</w:t>
      </w:r>
    </w:p>
    <w:p w14:paraId="49183975" w14:textId="77777777" w:rsidR="00193556" w:rsidRPr="00F82346" w:rsidRDefault="00A97845" w:rsidP="005B33A9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F82346">
        <w:rPr>
          <w:rFonts w:ascii="Times New Roman" w:hAnsi="Times New Roman" w:cs="Times New Roman"/>
          <w:sz w:val="24"/>
          <w:szCs w:val="24"/>
        </w:rPr>
        <w:t>Using the relation specified in the brief, OSNR = 58 + P_in − NF = 58 + (−6) − 5 = 47 dB in 0.1 nm. This exceeds the stated 20 dB requirement by 27 dB. Under the supplied model, ASE/OSNR is not the primary legacy-link limitation; excess loss and Channel 5's transmitter/eye quality dominate. This result should be checked against a measured OSA OSNR because the formula is a simplified budget relation.</w:t>
      </w:r>
    </w:p>
    <w:p w14:paraId="416128E0" w14:textId="77777777" w:rsidR="00193556" w:rsidRPr="00F82346" w:rsidRDefault="00A97845" w:rsidP="005B33A9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F82346">
        <w:rPr>
          <w:rFonts w:ascii="Times New Roman" w:hAnsi="Times New Roman" w:cs="Times New Roman"/>
          <w:sz w:val="24"/>
          <w:szCs w:val="24"/>
        </w:rPr>
        <w:t>PMD DGD estimate = PMD coefficient × √L = 0.1 ps/√km × √60 = 0.775 ps. The 10 Gb/s bit period is 100 ps, so 10% is 10 ps. The estimated PMD is well below the tolerance.</w:t>
      </w:r>
    </w:p>
    <w:p w14:paraId="4769FE61" w14:textId="77777777" w:rsidR="00193556" w:rsidRPr="00F82346" w:rsidRDefault="00A97845" w:rsidP="005B33A9">
      <w:pPr>
        <w:pStyle w:val="Heading2"/>
        <w:spacing w:before="240"/>
        <w:rPr>
          <w:rFonts w:ascii="Times New Roman" w:hAnsi="Times New Roman" w:cs="Times New Roman"/>
          <w:color w:val="auto"/>
          <w:sz w:val="28"/>
          <w:szCs w:val="28"/>
        </w:rPr>
      </w:pPr>
      <w:r w:rsidRPr="00F82346">
        <w:rPr>
          <w:rFonts w:ascii="Times New Roman" w:hAnsi="Times New Roman" w:cs="Times New Roman"/>
          <w:color w:val="auto"/>
          <w:sz w:val="28"/>
          <w:szCs w:val="28"/>
        </w:rPr>
        <w:t>Design Decision 1</w:t>
      </w:r>
    </w:p>
    <w:p w14:paraId="4850A362" w14:textId="77777777" w:rsidR="00193556" w:rsidRPr="00F82346" w:rsidRDefault="00A97845" w:rsidP="005B33A9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F82346">
        <w:rPr>
          <w:rFonts w:ascii="Times New Roman" w:hAnsi="Times New Roman" w:cs="Times New Roman"/>
          <w:sz w:val="24"/>
          <w:szCs w:val="24"/>
        </w:rPr>
        <w:t>I recommend repairing the 1.20 dB connector and 0.62 dB mechanical splice before any launch-power increase because the as-built loss is 1.27 dB above the design budget and the raw received-power margin is already below 3 dB. The calculated OSNR is ample under the provided relation, so power/penalties—not ASE noise—are the immediate priority.</w:t>
      </w:r>
    </w:p>
    <w:p w14:paraId="5898BFC4" w14:textId="77777777" w:rsidR="00193556" w:rsidRPr="00F82346" w:rsidRDefault="00A97845" w:rsidP="005B33A9">
      <w:pPr>
        <w:pStyle w:val="Heading1"/>
        <w:spacing w:before="240"/>
        <w:rPr>
          <w:rFonts w:ascii="Times New Roman" w:hAnsi="Times New Roman" w:cs="Times New Roman"/>
          <w:color w:val="auto"/>
          <w:sz w:val="28"/>
        </w:rPr>
      </w:pPr>
      <w:r w:rsidRPr="00F82346">
        <w:rPr>
          <w:rFonts w:ascii="Times New Roman" w:hAnsi="Times New Roman" w:cs="Times New Roman"/>
          <w:color w:val="auto"/>
          <w:sz w:val="28"/>
        </w:rPr>
        <w:t>Stage 3 – OTDR, Splice and Connector Strategy (20 Marks)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3"/>
        <w:gridCol w:w="3405"/>
        <w:gridCol w:w="3406"/>
      </w:tblGrid>
      <w:tr w:rsidR="00193556" w:rsidRPr="00F82346" w14:paraId="0D6F4FA2" w14:textId="77777777">
        <w:trPr>
          <w:jc w:val="center"/>
        </w:trPr>
        <w:tc>
          <w:tcPr>
            <w:tcW w:w="3408" w:type="dxa"/>
            <w:shd w:val="clear" w:color="auto" w:fill="C6E0F5"/>
            <w:vAlign w:val="center"/>
          </w:tcPr>
          <w:p w14:paraId="7701A1E2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b/>
                <w:sz w:val="24"/>
                <w:szCs w:val="24"/>
              </w:rPr>
              <w:t>Event</w:t>
            </w:r>
          </w:p>
        </w:tc>
        <w:tc>
          <w:tcPr>
            <w:tcW w:w="3408" w:type="dxa"/>
            <w:shd w:val="clear" w:color="auto" w:fill="C6E0F5"/>
            <w:vAlign w:val="center"/>
          </w:tcPr>
          <w:p w14:paraId="14AC5995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b/>
                <w:sz w:val="24"/>
                <w:szCs w:val="24"/>
              </w:rPr>
              <w:t>Reading</w:t>
            </w:r>
          </w:p>
        </w:tc>
        <w:tc>
          <w:tcPr>
            <w:tcW w:w="3408" w:type="dxa"/>
            <w:shd w:val="clear" w:color="auto" w:fill="C6E0F5"/>
            <w:vAlign w:val="center"/>
          </w:tcPr>
          <w:p w14:paraId="32F573FC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b/>
                <w:sz w:val="24"/>
                <w:szCs w:val="24"/>
              </w:rPr>
              <w:t>Interpretation / action</w:t>
            </w:r>
          </w:p>
        </w:tc>
      </w:tr>
      <w:tr w:rsidR="00193556" w:rsidRPr="00F82346" w14:paraId="43802650" w14:textId="77777777">
        <w:trPr>
          <w:jc w:val="center"/>
        </w:trPr>
        <w:tc>
          <w:tcPr>
            <w:tcW w:w="3408" w:type="dxa"/>
            <w:vAlign w:val="center"/>
          </w:tcPr>
          <w:p w14:paraId="024EBF77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Event 1, 12.00 km</w:t>
            </w:r>
          </w:p>
        </w:tc>
        <w:tc>
          <w:tcPr>
            <w:tcW w:w="3408" w:type="dxa"/>
            <w:vAlign w:val="center"/>
          </w:tcPr>
          <w:p w14:paraId="2213E1E5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0.05 dB, non-reflective</w:t>
            </w:r>
          </w:p>
        </w:tc>
        <w:tc>
          <w:tcPr>
            <w:tcW w:w="3408" w:type="dxa"/>
            <w:vAlign w:val="center"/>
          </w:tcPr>
          <w:p w14:paraId="6FCDC15E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Consistent with a low-loss fusion splice; retain and document.</w:t>
            </w:r>
          </w:p>
        </w:tc>
      </w:tr>
      <w:tr w:rsidR="00193556" w:rsidRPr="00F82346" w14:paraId="5AE15F2C" w14:textId="77777777">
        <w:trPr>
          <w:jc w:val="center"/>
        </w:trPr>
        <w:tc>
          <w:tcPr>
            <w:tcW w:w="3408" w:type="dxa"/>
            <w:vAlign w:val="center"/>
          </w:tcPr>
          <w:p w14:paraId="264AABF2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Event 2, 31.50 km</w:t>
            </w:r>
          </w:p>
        </w:tc>
        <w:tc>
          <w:tcPr>
            <w:tcW w:w="3408" w:type="dxa"/>
            <w:vAlign w:val="center"/>
          </w:tcPr>
          <w:p w14:paraId="19B33770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0.62 dB, reflectance −34 dB</w:t>
            </w:r>
          </w:p>
        </w:tc>
        <w:tc>
          <w:tcPr>
            <w:tcW w:w="3408" w:type="dxa"/>
            <w:vAlign w:val="center"/>
          </w:tcPr>
          <w:p w14:paraId="0B6272F9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High-loss mechanical splice; replace with fusion splice, then bidirectional OTDR test.</w:t>
            </w:r>
          </w:p>
        </w:tc>
      </w:tr>
      <w:tr w:rsidR="00193556" w:rsidRPr="00F82346" w14:paraId="09347C35" w14:textId="77777777">
        <w:trPr>
          <w:jc w:val="center"/>
        </w:trPr>
        <w:tc>
          <w:tcPr>
            <w:tcW w:w="3408" w:type="dxa"/>
            <w:vAlign w:val="center"/>
          </w:tcPr>
          <w:p w14:paraId="130CF4FA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Event 3, 59.900 km</w:t>
            </w:r>
          </w:p>
        </w:tc>
        <w:tc>
          <w:tcPr>
            <w:tcW w:w="3408" w:type="dxa"/>
            <w:vAlign w:val="center"/>
          </w:tcPr>
          <w:p w14:paraId="731ED410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1.20 dB, reflectance −22 dB</w:t>
            </w:r>
          </w:p>
        </w:tc>
        <w:tc>
          <w:tcPr>
            <w:tcW w:w="3408" w:type="dxa"/>
            <w:vAlign w:val="center"/>
          </w:tcPr>
          <w:p w14:paraId="00BA6154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Poor LC/UPC patch-panel connector; inspect/clean first, then replace/remeasure if still high loss.</w:t>
            </w:r>
          </w:p>
        </w:tc>
      </w:tr>
      <w:tr w:rsidR="00193556" w:rsidRPr="00F82346" w14:paraId="5A077F15" w14:textId="77777777">
        <w:trPr>
          <w:jc w:val="center"/>
        </w:trPr>
        <w:tc>
          <w:tcPr>
            <w:tcW w:w="3408" w:type="dxa"/>
            <w:vAlign w:val="center"/>
          </w:tcPr>
          <w:p w14:paraId="3D8DA292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Event 4, 59.909 km</w:t>
            </w:r>
          </w:p>
        </w:tc>
        <w:tc>
          <w:tcPr>
            <w:tcW w:w="3408" w:type="dxa"/>
            <w:vAlign w:val="center"/>
          </w:tcPr>
          <w:p w14:paraId="7DA28B8C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Reflective, −40 dB; loss unresolved</w:t>
            </w:r>
          </w:p>
        </w:tc>
        <w:tc>
          <w:tcPr>
            <w:tcW w:w="3408" w:type="dxa"/>
            <w:vAlign w:val="center"/>
          </w:tcPr>
          <w:p w14:paraId="5FD06D8C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Second connector 9 m after event 3; use short pulse from near end and power meter to measure combined insertion loss.</w:t>
            </w:r>
          </w:p>
        </w:tc>
      </w:tr>
    </w:tbl>
    <w:p w14:paraId="6CA31FB1" w14:textId="77777777" w:rsidR="00193556" w:rsidRPr="00F82346" w:rsidRDefault="00193556" w:rsidP="005B33A9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4903CC0D" w14:textId="77777777" w:rsidR="00193556" w:rsidRPr="00F82346" w:rsidRDefault="00A97845" w:rsidP="005B33A9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F82346">
        <w:rPr>
          <w:rFonts w:ascii="Times New Roman" w:hAnsi="Times New Roman" w:cs="Times New Roman"/>
          <w:sz w:val="24"/>
          <w:szCs w:val="24"/>
        </w:rPr>
        <w:t>Pulse spatial resolution is approximately cτ/(2n): 10 ns ≈ 1.02 m; 100 ns ≈ 10.21 m; 1 μs ≈ 102.1 m. Therefore, the 10 ns pulse can distinguish the two events 9 m apart in principle, but its 20 dB dynamic range is below the approximately one-way fiber-path loss plus 6 dB planning allowance (about 22.5 dB if all supplied path losses are included). The 100 ns setting provides 27 dB range but its 15 m ADZ exceeds the 9 m separation. A two-step test—long pulse for full reach and short pulse from the far end for localized resolution—is appropriate.</w:t>
      </w:r>
    </w:p>
    <w:p w14:paraId="31B7E737" w14:textId="77777777" w:rsidR="00193556" w:rsidRPr="00F82346" w:rsidRDefault="00A97845" w:rsidP="005B33A9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F82346">
        <w:rPr>
          <w:rFonts w:ascii="Times New Roman" w:hAnsi="Times New Roman" w:cs="Times New Roman"/>
          <w:sz w:val="24"/>
          <w:szCs w:val="24"/>
        </w:rPr>
        <w:t xml:space="preserve">Round-trip delay t = 2nL/c. For n=1.4682, the approximate delays are: event 1 at 12.00 km: 117.5 μs; event 2 at 31.50 km: 308.5 μs; event 3 at 59.900 km: 586.9 μs; event 4 at 59.909 km: 587.0 μs. An index error of ±0.002 causes an absolute distance uncertainty of approximately </w:t>
      </w:r>
      <w:proofErr w:type="gramStart"/>
      <w:r w:rsidRPr="00F82346">
        <w:rPr>
          <w:rFonts w:ascii="Times New Roman" w:hAnsi="Times New Roman" w:cs="Times New Roman"/>
          <w:sz w:val="24"/>
          <w:szCs w:val="24"/>
        </w:rPr>
        <w:t>L(</w:t>
      </w:r>
      <w:proofErr w:type="gramEnd"/>
      <w:r w:rsidRPr="00F82346">
        <w:rPr>
          <w:rFonts w:ascii="Times New Roman" w:hAnsi="Times New Roman" w:cs="Times New Roman"/>
          <w:sz w:val="24"/>
          <w:szCs w:val="24"/>
        </w:rPr>
        <w:t>0.002/1.4682): ±16 m at 12 km, ±43 m at 31.5 km and ±82 m near 60 km. This is a systematic location uncertainty; the relative 9 m separation is not scaled by the same absolute uncertainty if the same group index is used consistently.</w:t>
      </w:r>
    </w:p>
    <w:p w14:paraId="772DF04F" w14:textId="77777777" w:rsidR="00193556" w:rsidRPr="00F82346" w:rsidRDefault="00A97845" w:rsidP="005B33A9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F82346">
        <w:rPr>
          <w:rFonts w:ascii="Times New Roman" w:hAnsi="Times New Roman" w:cs="Times New Roman"/>
          <w:sz w:val="24"/>
          <w:szCs w:val="24"/>
        </w:rPr>
        <w:t>Repair connector event 3/4 first due to its 1.20 dB loss and −22 dB reflectance, then replace event 2 with fusion splice. Clean connector end faces and avoid mating UPC and APC interfaces. LC is appropriate for a compact duplex patch panel; APC can reduce reflections if the complete interface is APC-compatible, but never mate APC and UPC directly. Verify by inspection/cleaning, insertion-loss measurement with a calibrated power meter/light source, and bidirectional OTDR.</w:t>
      </w:r>
    </w:p>
    <w:p w14:paraId="386903E8" w14:textId="77777777" w:rsidR="00193556" w:rsidRPr="00F82346" w:rsidRDefault="00A97845" w:rsidP="005B33A9">
      <w:pPr>
        <w:pStyle w:val="Heading2"/>
        <w:spacing w:before="240"/>
        <w:rPr>
          <w:rFonts w:ascii="Times New Roman" w:hAnsi="Times New Roman" w:cs="Times New Roman"/>
          <w:color w:val="auto"/>
          <w:sz w:val="28"/>
          <w:szCs w:val="28"/>
        </w:rPr>
      </w:pPr>
      <w:r w:rsidRPr="00F82346">
        <w:rPr>
          <w:rFonts w:ascii="Times New Roman" w:hAnsi="Times New Roman" w:cs="Times New Roman"/>
          <w:color w:val="auto"/>
          <w:sz w:val="28"/>
          <w:szCs w:val="28"/>
        </w:rPr>
        <w:t>Design Decision 2</w:t>
      </w:r>
    </w:p>
    <w:p w14:paraId="2FC7A2D7" w14:textId="77777777" w:rsidR="00193556" w:rsidRPr="00F82346" w:rsidRDefault="00A97845" w:rsidP="005B33A9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F82346">
        <w:rPr>
          <w:rFonts w:ascii="Times New Roman" w:hAnsi="Times New Roman" w:cs="Times New Roman"/>
          <w:sz w:val="24"/>
          <w:szCs w:val="24"/>
        </w:rPr>
        <w:t>I recommend a long-pulse, high-dynamic-range OTDR trace for the full 60 km span and a short-pulse localized trace from the far end for the 9 m-spaced connector events. Repair event 3 first and event 2 next; confirm each repair using bidirectional OTDR and end-to-end power-meter loss.</w:t>
      </w:r>
    </w:p>
    <w:p w14:paraId="18BED77E" w14:textId="77777777" w:rsidR="00193556" w:rsidRPr="00F82346" w:rsidRDefault="00A97845" w:rsidP="005B33A9">
      <w:pPr>
        <w:pStyle w:val="Heading1"/>
        <w:spacing w:before="240"/>
        <w:rPr>
          <w:rFonts w:ascii="Times New Roman" w:hAnsi="Times New Roman" w:cs="Times New Roman"/>
          <w:color w:val="auto"/>
          <w:sz w:val="28"/>
        </w:rPr>
      </w:pPr>
      <w:r w:rsidRPr="00F82346">
        <w:rPr>
          <w:rFonts w:ascii="Times New Roman" w:hAnsi="Times New Roman" w:cs="Times New Roman"/>
          <w:color w:val="auto"/>
          <w:sz w:val="28"/>
        </w:rPr>
        <w:t>Stage 4 – Eye Diagram, BER and Quantum Limits (20 Marks)</w:t>
      </w:r>
    </w:p>
    <w:p w14:paraId="6C5DB7E4" w14:textId="77777777" w:rsidR="00193556" w:rsidRPr="00F82346" w:rsidRDefault="00A97845" w:rsidP="005B33A9">
      <w:pPr>
        <w:pStyle w:val="Heading2"/>
        <w:spacing w:before="240"/>
        <w:rPr>
          <w:rFonts w:ascii="Times New Roman" w:hAnsi="Times New Roman" w:cs="Times New Roman"/>
          <w:color w:val="auto"/>
          <w:sz w:val="28"/>
          <w:szCs w:val="28"/>
        </w:rPr>
      </w:pPr>
      <w:r w:rsidRPr="00F82346">
        <w:rPr>
          <w:rFonts w:ascii="Times New Roman" w:hAnsi="Times New Roman" w:cs="Times New Roman"/>
          <w:color w:val="auto"/>
          <w:sz w:val="28"/>
          <w:szCs w:val="28"/>
        </w:rPr>
        <w:t>4.1 Q-factor, BER and jitter</w:t>
      </w:r>
    </w:p>
    <w:p w14:paraId="62648BBB" w14:textId="77777777" w:rsidR="00193556" w:rsidRPr="00F82346" w:rsidRDefault="00A97845" w:rsidP="005B33A9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F82346">
        <w:rPr>
          <w:rFonts w:ascii="Times New Roman" w:hAnsi="Times New Roman" w:cs="Times New Roman"/>
          <w:sz w:val="24"/>
          <w:szCs w:val="24"/>
        </w:rPr>
        <w:t>BER = 0.5 erfc(Q/√2). Using the supplied Q values, Channel 3 at Q=7.6 has BER approximately 1.5×10⁻¹⁴ (meets 10⁻¹²); Channel 5 at Q=4.7 has BER approximately 1.3×10⁻⁶ (fails by several orders of magnitude). The required Q for BER 10⁻¹² is stated as 7.03.</w:t>
      </w:r>
    </w:p>
    <w:p w14:paraId="46515FF9" w14:textId="77777777" w:rsidR="00193556" w:rsidRPr="00F82346" w:rsidRDefault="00A97845" w:rsidP="005B33A9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F82346">
        <w:rPr>
          <w:rFonts w:ascii="Times New Roman" w:hAnsi="Times New Roman" w:cs="Times New Roman"/>
          <w:sz w:val="24"/>
          <w:szCs w:val="24"/>
        </w:rPr>
        <w:t>Total jitter at BER 10⁻¹² is TJ = DJ + 14.07 RJ. Channel 3: TJ = 0.18 + 14.07×0.012 = 0.349 UI, so estimated eye width = 1−TJ = 0.651 UI. Channel 5: TJ = 0.30 + 14.07×0.022 = 0.610 UI, eye width = 0.390 UI. Channel 5 has substantially less horizontal timing margin and a smaller vertical opening due to its low ER/noise.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3"/>
        <w:gridCol w:w="2554"/>
      </w:tblGrid>
      <w:tr w:rsidR="00193556" w:rsidRPr="00F82346" w14:paraId="6F4248CF" w14:textId="77777777">
        <w:trPr>
          <w:jc w:val="center"/>
        </w:trPr>
        <w:tc>
          <w:tcPr>
            <w:tcW w:w="2556" w:type="dxa"/>
            <w:shd w:val="clear" w:color="auto" w:fill="C6E0F5"/>
            <w:vAlign w:val="center"/>
          </w:tcPr>
          <w:p w14:paraId="3ADBA188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b/>
                <w:sz w:val="24"/>
                <w:szCs w:val="24"/>
              </w:rPr>
              <w:t>Measure</w:t>
            </w:r>
          </w:p>
        </w:tc>
        <w:tc>
          <w:tcPr>
            <w:tcW w:w="2556" w:type="dxa"/>
            <w:shd w:val="clear" w:color="auto" w:fill="C6E0F5"/>
            <w:vAlign w:val="center"/>
          </w:tcPr>
          <w:p w14:paraId="16D0C297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b/>
                <w:sz w:val="24"/>
                <w:szCs w:val="24"/>
              </w:rPr>
              <w:t>Channel 3</w:t>
            </w:r>
          </w:p>
        </w:tc>
        <w:tc>
          <w:tcPr>
            <w:tcW w:w="2556" w:type="dxa"/>
            <w:shd w:val="clear" w:color="auto" w:fill="C6E0F5"/>
            <w:vAlign w:val="center"/>
          </w:tcPr>
          <w:p w14:paraId="61C5C8B6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b/>
                <w:sz w:val="24"/>
                <w:szCs w:val="24"/>
              </w:rPr>
              <w:t>Channel 5</w:t>
            </w:r>
          </w:p>
        </w:tc>
        <w:tc>
          <w:tcPr>
            <w:tcW w:w="2556" w:type="dxa"/>
            <w:shd w:val="clear" w:color="auto" w:fill="C6E0F5"/>
            <w:vAlign w:val="center"/>
          </w:tcPr>
          <w:p w14:paraId="7BB1CE3F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b/>
                <w:sz w:val="24"/>
                <w:szCs w:val="24"/>
              </w:rPr>
              <w:t>Acceptance</w:t>
            </w:r>
          </w:p>
        </w:tc>
      </w:tr>
      <w:tr w:rsidR="00193556" w:rsidRPr="00F82346" w14:paraId="444CAB16" w14:textId="77777777">
        <w:trPr>
          <w:jc w:val="center"/>
        </w:trPr>
        <w:tc>
          <w:tcPr>
            <w:tcW w:w="2556" w:type="dxa"/>
            <w:vAlign w:val="center"/>
          </w:tcPr>
          <w:p w14:paraId="5CF02C34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Q-factor</w:t>
            </w:r>
          </w:p>
        </w:tc>
        <w:tc>
          <w:tcPr>
            <w:tcW w:w="2556" w:type="dxa"/>
            <w:vAlign w:val="center"/>
          </w:tcPr>
          <w:p w14:paraId="04DC9C3D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7.6</w:t>
            </w:r>
          </w:p>
        </w:tc>
        <w:tc>
          <w:tcPr>
            <w:tcW w:w="2556" w:type="dxa"/>
            <w:vAlign w:val="center"/>
          </w:tcPr>
          <w:p w14:paraId="1E627F5E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4.7</w:t>
            </w:r>
          </w:p>
        </w:tc>
        <w:tc>
          <w:tcPr>
            <w:tcW w:w="2556" w:type="dxa"/>
            <w:vAlign w:val="center"/>
          </w:tcPr>
          <w:p w14:paraId="43BCFD42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≥7.03</w:t>
            </w:r>
          </w:p>
        </w:tc>
      </w:tr>
      <w:tr w:rsidR="00193556" w:rsidRPr="00F82346" w14:paraId="74A6C628" w14:textId="77777777">
        <w:trPr>
          <w:jc w:val="center"/>
        </w:trPr>
        <w:tc>
          <w:tcPr>
            <w:tcW w:w="2556" w:type="dxa"/>
            <w:vAlign w:val="center"/>
          </w:tcPr>
          <w:p w14:paraId="4C4C4A3A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Approx. BER</w:t>
            </w:r>
          </w:p>
        </w:tc>
        <w:tc>
          <w:tcPr>
            <w:tcW w:w="2556" w:type="dxa"/>
            <w:vAlign w:val="center"/>
          </w:tcPr>
          <w:p w14:paraId="25C867BE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1.5×10⁻¹⁴</w:t>
            </w:r>
          </w:p>
        </w:tc>
        <w:tc>
          <w:tcPr>
            <w:tcW w:w="2556" w:type="dxa"/>
            <w:vAlign w:val="center"/>
          </w:tcPr>
          <w:p w14:paraId="1440A13E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1.3×10⁻⁶</w:t>
            </w:r>
          </w:p>
        </w:tc>
        <w:tc>
          <w:tcPr>
            <w:tcW w:w="2556" w:type="dxa"/>
            <w:vAlign w:val="center"/>
          </w:tcPr>
          <w:p w14:paraId="0E768A5D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≤10⁻¹²</w:t>
            </w:r>
          </w:p>
        </w:tc>
      </w:tr>
      <w:tr w:rsidR="00193556" w:rsidRPr="00F82346" w14:paraId="568B8B50" w14:textId="77777777">
        <w:trPr>
          <w:jc w:val="center"/>
        </w:trPr>
        <w:tc>
          <w:tcPr>
            <w:tcW w:w="2556" w:type="dxa"/>
            <w:vAlign w:val="center"/>
          </w:tcPr>
          <w:p w14:paraId="3D0CEB76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ER</w:t>
            </w:r>
          </w:p>
        </w:tc>
        <w:tc>
          <w:tcPr>
            <w:tcW w:w="2556" w:type="dxa"/>
            <w:vAlign w:val="center"/>
          </w:tcPr>
          <w:p w14:paraId="33B1DC51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9.0 dB</w:t>
            </w:r>
          </w:p>
        </w:tc>
        <w:tc>
          <w:tcPr>
            <w:tcW w:w="2556" w:type="dxa"/>
            <w:vAlign w:val="center"/>
          </w:tcPr>
          <w:p w14:paraId="495DF015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4.5 dB</w:t>
            </w:r>
          </w:p>
        </w:tc>
        <w:tc>
          <w:tcPr>
            <w:tcW w:w="2556" w:type="dxa"/>
            <w:vAlign w:val="center"/>
          </w:tcPr>
          <w:p w14:paraId="33D03B9B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≥8.2 dB</w:t>
            </w:r>
          </w:p>
        </w:tc>
      </w:tr>
      <w:tr w:rsidR="00193556" w:rsidRPr="00F82346" w14:paraId="0E32C3FD" w14:textId="77777777">
        <w:trPr>
          <w:jc w:val="center"/>
        </w:trPr>
        <w:tc>
          <w:tcPr>
            <w:tcW w:w="2556" w:type="dxa"/>
            <w:vAlign w:val="center"/>
          </w:tcPr>
          <w:p w14:paraId="426C6C61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DJ</w:t>
            </w:r>
          </w:p>
        </w:tc>
        <w:tc>
          <w:tcPr>
            <w:tcW w:w="2556" w:type="dxa"/>
            <w:vAlign w:val="center"/>
          </w:tcPr>
          <w:p w14:paraId="5486A9CB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0.18 UI p-p</w:t>
            </w:r>
          </w:p>
        </w:tc>
        <w:tc>
          <w:tcPr>
            <w:tcW w:w="2556" w:type="dxa"/>
            <w:vAlign w:val="center"/>
          </w:tcPr>
          <w:p w14:paraId="4D2CA172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0.30 UI p-p</w:t>
            </w:r>
          </w:p>
        </w:tc>
        <w:tc>
          <w:tcPr>
            <w:tcW w:w="2556" w:type="dxa"/>
            <w:vAlign w:val="center"/>
          </w:tcPr>
          <w:p w14:paraId="443A5DF1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Lower is better</w:t>
            </w:r>
          </w:p>
        </w:tc>
      </w:tr>
      <w:tr w:rsidR="00193556" w:rsidRPr="00F82346" w14:paraId="02C60D19" w14:textId="77777777">
        <w:trPr>
          <w:jc w:val="center"/>
        </w:trPr>
        <w:tc>
          <w:tcPr>
            <w:tcW w:w="2556" w:type="dxa"/>
            <w:vAlign w:val="center"/>
          </w:tcPr>
          <w:p w14:paraId="4C9587CB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RJ</w:t>
            </w:r>
          </w:p>
        </w:tc>
        <w:tc>
          <w:tcPr>
            <w:tcW w:w="2556" w:type="dxa"/>
            <w:vAlign w:val="center"/>
          </w:tcPr>
          <w:p w14:paraId="1F874A25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0.012 UI rms</w:t>
            </w:r>
          </w:p>
        </w:tc>
        <w:tc>
          <w:tcPr>
            <w:tcW w:w="2556" w:type="dxa"/>
            <w:vAlign w:val="center"/>
          </w:tcPr>
          <w:p w14:paraId="2434274A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0.022 UI rms</w:t>
            </w:r>
          </w:p>
        </w:tc>
        <w:tc>
          <w:tcPr>
            <w:tcW w:w="2556" w:type="dxa"/>
            <w:vAlign w:val="center"/>
          </w:tcPr>
          <w:p w14:paraId="7FD3FE0C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Lower is better</w:t>
            </w:r>
          </w:p>
        </w:tc>
      </w:tr>
      <w:tr w:rsidR="00193556" w:rsidRPr="00F82346" w14:paraId="31E74A78" w14:textId="77777777">
        <w:trPr>
          <w:jc w:val="center"/>
        </w:trPr>
        <w:tc>
          <w:tcPr>
            <w:tcW w:w="2556" w:type="dxa"/>
            <w:vAlign w:val="center"/>
          </w:tcPr>
          <w:p w14:paraId="02F11994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TJ at BER 10⁻¹²</w:t>
            </w:r>
          </w:p>
        </w:tc>
        <w:tc>
          <w:tcPr>
            <w:tcW w:w="2556" w:type="dxa"/>
            <w:vAlign w:val="center"/>
          </w:tcPr>
          <w:p w14:paraId="766EFDA9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0.349 UI</w:t>
            </w:r>
          </w:p>
        </w:tc>
        <w:tc>
          <w:tcPr>
            <w:tcW w:w="2556" w:type="dxa"/>
            <w:vAlign w:val="center"/>
          </w:tcPr>
          <w:p w14:paraId="1B062465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0.610 UI</w:t>
            </w:r>
          </w:p>
        </w:tc>
        <w:tc>
          <w:tcPr>
            <w:tcW w:w="2556" w:type="dxa"/>
            <w:vAlign w:val="center"/>
          </w:tcPr>
          <w:p w14:paraId="55AEE72B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Lower is better</w:t>
            </w:r>
          </w:p>
        </w:tc>
      </w:tr>
      <w:tr w:rsidR="00193556" w:rsidRPr="00F82346" w14:paraId="5943D044" w14:textId="77777777">
        <w:trPr>
          <w:jc w:val="center"/>
        </w:trPr>
        <w:tc>
          <w:tcPr>
            <w:tcW w:w="2556" w:type="dxa"/>
            <w:vAlign w:val="center"/>
          </w:tcPr>
          <w:p w14:paraId="11209C03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Eye width estimate</w:t>
            </w:r>
          </w:p>
        </w:tc>
        <w:tc>
          <w:tcPr>
            <w:tcW w:w="2556" w:type="dxa"/>
            <w:vAlign w:val="center"/>
          </w:tcPr>
          <w:p w14:paraId="2B0DDE55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0.651 UI</w:t>
            </w:r>
          </w:p>
        </w:tc>
        <w:tc>
          <w:tcPr>
            <w:tcW w:w="2556" w:type="dxa"/>
            <w:vAlign w:val="center"/>
          </w:tcPr>
          <w:p w14:paraId="4E17220B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0.390 UI</w:t>
            </w:r>
          </w:p>
        </w:tc>
        <w:tc>
          <w:tcPr>
            <w:tcW w:w="2556" w:type="dxa"/>
            <w:vAlign w:val="center"/>
          </w:tcPr>
          <w:p w14:paraId="6881DE8E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Larger is better</w:t>
            </w:r>
          </w:p>
        </w:tc>
      </w:tr>
    </w:tbl>
    <w:p w14:paraId="1999A303" w14:textId="77777777" w:rsidR="00193556" w:rsidRPr="00F82346" w:rsidRDefault="00193556" w:rsidP="005B33A9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360F698E" w14:textId="77777777" w:rsidR="00193556" w:rsidRPr="00F82346" w:rsidRDefault="00A97845" w:rsidP="005B33A9">
      <w:pPr>
        <w:spacing w:before="240"/>
        <w:jc w:val="center"/>
        <w:rPr>
          <w:rFonts w:ascii="Times New Roman" w:hAnsi="Times New Roman" w:cs="Times New Roman"/>
          <w:sz w:val="24"/>
          <w:szCs w:val="24"/>
        </w:rPr>
      </w:pPr>
      <w:r w:rsidRPr="00F8234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64CD9C" wp14:editId="7630C198">
            <wp:extent cx="5806440" cy="251612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2_Eye_Diagram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16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140A9" w14:textId="1EF39DF7" w:rsidR="00193556" w:rsidRPr="00F82346" w:rsidRDefault="00A97845" w:rsidP="005B33A9">
      <w:pPr>
        <w:spacing w:before="240"/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F82346">
        <w:rPr>
          <w:rFonts w:ascii="Times New Roman" w:hAnsi="Times New Roman" w:cs="Times New Roman"/>
          <w:b/>
          <w:bCs/>
          <w:iCs/>
          <w:sz w:val="28"/>
          <w:szCs w:val="28"/>
        </w:rPr>
        <w:t>Figure 2. Conceptual eye patterns illustrating a healthy open eye and a degraded partially closed eye;</w:t>
      </w:r>
    </w:p>
    <w:p w14:paraId="302A3F3B" w14:textId="77777777" w:rsidR="00193556" w:rsidRPr="00F82346" w:rsidRDefault="00A97845" w:rsidP="005B33A9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F82346">
        <w:rPr>
          <w:rFonts w:ascii="Times New Roman" w:hAnsi="Times New Roman" w:cs="Times New Roman"/>
          <w:sz w:val="24"/>
          <w:szCs w:val="24"/>
        </w:rPr>
        <w:t xml:space="preserve">Because both channels traverse the same fiber but Channel 3 has a healthy eye and Channel 5 has much worse ER and jitter, the evidence points to a channel-specific transmitter/driver, bias, connector path or receiver issue rather than fiber dispersion alone. Measure ER and waveform at the Channel 5 transmitter output and after the receiver; swap transceivers/ports if </w:t>
      </w:r>
      <w:proofErr w:type="gramStart"/>
      <w:r w:rsidRPr="00F82346">
        <w:rPr>
          <w:rFonts w:ascii="Times New Roman" w:hAnsi="Times New Roman" w:cs="Times New Roman"/>
          <w:sz w:val="24"/>
          <w:szCs w:val="24"/>
        </w:rPr>
        <w:t>possible</w:t>
      </w:r>
      <w:proofErr w:type="gramEnd"/>
      <w:r w:rsidRPr="00F82346">
        <w:rPr>
          <w:rFonts w:ascii="Times New Roman" w:hAnsi="Times New Roman" w:cs="Times New Roman"/>
          <w:sz w:val="24"/>
          <w:szCs w:val="24"/>
        </w:rPr>
        <w:t xml:space="preserve"> to isolate the cause.</w:t>
      </w:r>
    </w:p>
    <w:p w14:paraId="5FC877E0" w14:textId="77777777" w:rsidR="00193556" w:rsidRPr="00F82346" w:rsidRDefault="00A97845" w:rsidP="005B33A9">
      <w:pPr>
        <w:pStyle w:val="Heading2"/>
        <w:spacing w:before="240"/>
        <w:rPr>
          <w:rFonts w:ascii="Times New Roman" w:hAnsi="Times New Roman" w:cs="Times New Roman"/>
          <w:color w:val="auto"/>
          <w:sz w:val="28"/>
          <w:szCs w:val="28"/>
        </w:rPr>
      </w:pPr>
      <w:r w:rsidRPr="00F82346">
        <w:rPr>
          <w:rFonts w:ascii="Times New Roman" w:hAnsi="Times New Roman" w:cs="Times New Roman"/>
          <w:color w:val="auto"/>
          <w:sz w:val="28"/>
          <w:szCs w:val="28"/>
        </w:rPr>
        <w:t>4.2 Photon-counting and coherent detection limits</w:t>
      </w:r>
    </w:p>
    <w:p w14:paraId="28ABA41E" w14:textId="77777777" w:rsidR="00193556" w:rsidRPr="00F82346" w:rsidRDefault="00A97845" w:rsidP="005B33A9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F82346">
        <w:rPr>
          <w:rFonts w:ascii="Times New Roman" w:hAnsi="Times New Roman" w:cs="Times New Roman"/>
          <w:sz w:val="24"/>
          <w:szCs w:val="24"/>
        </w:rPr>
        <w:t>Photon energy at λ=1550 nm is Eγ=hc/λ≈1.282×10⁻¹⁹ J. For ideal direct detection, BER=0.5 exp(−N₁). Setting BER=10⁻¹² gives N₁=−ln(2×10⁻¹</w:t>
      </w:r>
      <w:proofErr w:type="gramStart"/>
      <w:r w:rsidRPr="00F82346">
        <w:rPr>
          <w:rFonts w:ascii="Times New Roman" w:hAnsi="Times New Roman" w:cs="Times New Roman"/>
          <w:sz w:val="24"/>
          <w:szCs w:val="24"/>
        </w:rPr>
        <w:t>²)≈</w:t>
      </w:r>
      <w:proofErr w:type="gramEnd"/>
      <w:r w:rsidRPr="00F82346">
        <w:rPr>
          <w:rFonts w:ascii="Times New Roman" w:hAnsi="Times New Roman" w:cs="Times New Roman"/>
          <w:sz w:val="24"/>
          <w:szCs w:val="24"/>
        </w:rPr>
        <w:t>26.94 photons per ‘1’ bit. At 10 Gb/s this corresponds to P≈N₁EγR≈3.45×10⁻⁸ W = −44.6 dBm. The specified −24 dBm sensitivity is about 20.6 dB above this idealized limit.</w:t>
      </w:r>
    </w:p>
    <w:p w14:paraId="5BC3E146" w14:textId="77777777" w:rsidR="00193556" w:rsidRPr="00F82346" w:rsidRDefault="00A97845" w:rsidP="005B33A9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F82346">
        <w:rPr>
          <w:rFonts w:ascii="Times New Roman" w:hAnsi="Times New Roman" w:cs="Times New Roman"/>
          <w:sz w:val="24"/>
          <w:szCs w:val="24"/>
        </w:rPr>
        <w:t>For the supplied ideal PSK relations, solve 0.5 erfc(√(2N</w:t>
      </w:r>
      <w:proofErr w:type="gramStart"/>
      <w:r w:rsidRPr="00F82346">
        <w:rPr>
          <w:rFonts w:ascii="Times New Roman" w:hAnsi="Times New Roman" w:cs="Times New Roman"/>
          <w:sz w:val="24"/>
          <w:szCs w:val="24"/>
        </w:rPr>
        <w:t>))=</w:t>
      </w:r>
      <w:proofErr w:type="gramEnd"/>
      <w:r w:rsidRPr="00F82346">
        <w:rPr>
          <w:rFonts w:ascii="Times New Roman" w:hAnsi="Times New Roman" w:cs="Times New Roman"/>
          <w:sz w:val="24"/>
          <w:szCs w:val="24"/>
        </w:rPr>
        <w:t>10⁻¹² for homodyne detection and 0.5 erfc(√</w:t>
      </w:r>
      <w:proofErr w:type="gramStart"/>
      <w:r w:rsidRPr="00F82346">
        <w:rPr>
          <w:rFonts w:ascii="Times New Roman" w:hAnsi="Times New Roman" w:cs="Times New Roman"/>
          <w:sz w:val="24"/>
          <w:szCs w:val="24"/>
        </w:rPr>
        <w:t>N)=</w:t>
      </w:r>
      <w:proofErr w:type="gramEnd"/>
      <w:r w:rsidRPr="00F82346">
        <w:rPr>
          <w:rFonts w:ascii="Times New Roman" w:hAnsi="Times New Roman" w:cs="Times New Roman"/>
          <w:sz w:val="24"/>
          <w:szCs w:val="24"/>
        </w:rPr>
        <w:t>10⁻¹² for heterodyne detection. This gives approximately N≈12.7 photons/bit for homodyne and N≈25.4 photons/bit for heterodyne. At 10 Gb/s and 1550 nm these correspond to approximately −47.9 dBm and −44.9 dBm, respectively. These are idealized quantum limits, not practical receiver sensitivities; real systems incur implementation, shot-noise, thermal-noise, filtering and coding penalties.</w:t>
      </w:r>
    </w:p>
    <w:p w14:paraId="04A6141F" w14:textId="77777777" w:rsidR="00193556" w:rsidRPr="00F82346" w:rsidRDefault="00A97845" w:rsidP="005B33A9">
      <w:pPr>
        <w:pStyle w:val="Heading2"/>
        <w:spacing w:before="240"/>
        <w:rPr>
          <w:rFonts w:ascii="Times New Roman" w:hAnsi="Times New Roman" w:cs="Times New Roman"/>
          <w:color w:val="auto"/>
          <w:sz w:val="28"/>
          <w:szCs w:val="28"/>
        </w:rPr>
      </w:pPr>
      <w:r w:rsidRPr="00F82346">
        <w:rPr>
          <w:rFonts w:ascii="Times New Roman" w:hAnsi="Times New Roman" w:cs="Times New Roman"/>
          <w:color w:val="auto"/>
          <w:sz w:val="28"/>
          <w:szCs w:val="28"/>
        </w:rPr>
        <w:t>Design Decision 3</w:t>
      </w:r>
    </w:p>
    <w:p w14:paraId="725EACFF" w14:textId="77777777" w:rsidR="00193556" w:rsidRPr="00F82346" w:rsidRDefault="00A97845" w:rsidP="005B33A9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F82346">
        <w:rPr>
          <w:rFonts w:ascii="Times New Roman" w:hAnsi="Times New Roman" w:cs="Times New Roman"/>
          <w:sz w:val="24"/>
          <w:szCs w:val="24"/>
        </w:rPr>
        <w:t>I recommend rejecting Channel 5 until ER is restored to at least 8.2 dB, Q rises to at least 7.03 and BER falls to 10⁻¹² or lower. Its low ER and high jitter explain a channel-specific failure more strongly than shared fiber impairment. The measured power margin must also be raised to at least 3 dB through repairs and end-to-end verification.</w:t>
      </w:r>
    </w:p>
    <w:p w14:paraId="351F9445" w14:textId="77777777" w:rsidR="00193556" w:rsidRPr="00F82346" w:rsidRDefault="00A97845" w:rsidP="005B33A9">
      <w:pPr>
        <w:pStyle w:val="Heading1"/>
        <w:spacing w:before="240"/>
        <w:rPr>
          <w:rFonts w:ascii="Times New Roman" w:hAnsi="Times New Roman" w:cs="Times New Roman"/>
          <w:color w:val="auto"/>
          <w:sz w:val="28"/>
        </w:rPr>
      </w:pPr>
      <w:r w:rsidRPr="00F82346">
        <w:rPr>
          <w:rFonts w:ascii="Times New Roman" w:hAnsi="Times New Roman" w:cs="Times New Roman"/>
          <w:color w:val="auto"/>
          <w:sz w:val="28"/>
        </w:rPr>
        <w:t>Stage 5 – Integrated WDM Upgrade and Energy Strategy (20 Marks)</w:t>
      </w:r>
    </w:p>
    <w:p w14:paraId="1787E89F" w14:textId="77777777" w:rsidR="00193556" w:rsidRPr="00F82346" w:rsidRDefault="00A97845" w:rsidP="005B33A9">
      <w:pPr>
        <w:pStyle w:val="Heading2"/>
        <w:spacing w:before="240"/>
        <w:rPr>
          <w:rFonts w:ascii="Times New Roman" w:hAnsi="Times New Roman" w:cs="Times New Roman"/>
          <w:color w:val="auto"/>
          <w:sz w:val="28"/>
          <w:szCs w:val="28"/>
        </w:rPr>
      </w:pPr>
      <w:r w:rsidRPr="00F82346">
        <w:rPr>
          <w:rFonts w:ascii="Times New Roman" w:hAnsi="Times New Roman" w:cs="Times New Roman"/>
          <w:color w:val="auto"/>
          <w:sz w:val="28"/>
          <w:szCs w:val="28"/>
        </w:rPr>
        <w:t>5.1 Grid and occupied spectrum</w:t>
      </w:r>
    </w:p>
    <w:p w14:paraId="53F3CF29" w14:textId="77777777" w:rsidR="00193556" w:rsidRPr="00F82346" w:rsidRDefault="00A97845" w:rsidP="005B33A9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F82346">
        <w:rPr>
          <w:rFonts w:ascii="Times New Roman" w:hAnsi="Times New Roman" w:cs="Times New Roman"/>
          <w:sz w:val="24"/>
          <w:szCs w:val="24"/>
        </w:rPr>
        <w:t>ITU-T G.694.1 uses a 193.1 THz anchor. For channel n=+3 on a 50 GHz grid, f=193.1 THz + 3×0.05 THz = 193.25 THz. Wavelength λ=c/f≈299,792,458/(193.25×10¹</w:t>
      </w:r>
      <w:proofErr w:type="gramStart"/>
      <w:r w:rsidRPr="00F82346">
        <w:rPr>
          <w:rFonts w:ascii="Times New Roman" w:hAnsi="Times New Roman" w:cs="Times New Roman"/>
          <w:sz w:val="24"/>
          <w:szCs w:val="24"/>
        </w:rPr>
        <w:t>²)=</w:t>
      </w:r>
      <w:proofErr w:type="gramEnd"/>
      <w:r w:rsidRPr="00F82346">
        <w:rPr>
          <w:rFonts w:ascii="Times New Roman" w:hAnsi="Times New Roman" w:cs="Times New Roman"/>
          <w:sz w:val="24"/>
          <w:szCs w:val="24"/>
        </w:rPr>
        <w:t>1.5512 μm ≈1551.2 nm.</w:t>
      </w:r>
    </w:p>
    <w:p w14:paraId="4B5F48F6" w14:textId="77777777" w:rsidR="00193556" w:rsidRPr="00F82346" w:rsidRDefault="00A97845" w:rsidP="005B33A9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F82346">
        <w:rPr>
          <w:rFonts w:ascii="Times New Roman" w:hAnsi="Times New Roman" w:cs="Times New Roman"/>
          <w:sz w:val="24"/>
          <w:szCs w:val="24"/>
        </w:rPr>
        <w:t>Option Q uses 32 GBd and roll-off α=0.1, so nominal occupied bandwidth per channel is Rs(1+</w:t>
      </w:r>
      <w:proofErr w:type="gramStart"/>
      <w:r w:rsidRPr="00F82346">
        <w:rPr>
          <w:rFonts w:ascii="Times New Roman" w:hAnsi="Times New Roman" w:cs="Times New Roman"/>
          <w:sz w:val="24"/>
          <w:szCs w:val="24"/>
        </w:rPr>
        <w:t>α)=</w:t>
      </w:r>
      <w:proofErr w:type="gramEnd"/>
      <w:r w:rsidRPr="00F82346">
        <w:rPr>
          <w:rFonts w:ascii="Times New Roman" w:hAnsi="Times New Roman" w:cs="Times New Roman"/>
          <w:sz w:val="24"/>
          <w:szCs w:val="24"/>
        </w:rPr>
        <w:t xml:space="preserve">32×1.1=35.2 GHz. At 12.5 GHz flex-grid slot granularity, the required slot width is </w:t>
      </w:r>
      <w:proofErr w:type="gramStart"/>
      <w:r w:rsidRPr="00F82346">
        <w:rPr>
          <w:rFonts w:ascii="Times New Roman" w:hAnsi="Times New Roman" w:cs="Times New Roman"/>
          <w:sz w:val="24"/>
          <w:szCs w:val="24"/>
        </w:rPr>
        <w:t>ceil(</w:t>
      </w:r>
      <w:proofErr w:type="gramEnd"/>
      <w:r w:rsidRPr="00F82346">
        <w:rPr>
          <w:rFonts w:ascii="Times New Roman" w:hAnsi="Times New Roman" w:cs="Times New Roman"/>
          <w:sz w:val="24"/>
          <w:szCs w:val="24"/>
        </w:rPr>
        <w:t>35.2/12.</w:t>
      </w:r>
      <w:proofErr w:type="gramStart"/>
      <w:r w:rsidRPr="00F82346">
        <w:rPr>
          <w:rFonts w:ascii="Times New Roman" w:hAnsi="Times New Roman" w:cs="Times New Roman"/>
          <w:sz w:val="24"/>
          <w:szCs w:val="24"/>
        </w:rPr>
        <w:t>5)=</w:t>
      </w:r>
      <w:proofErr w:type="gramEnd"/>
      <w:r w:rsidRPr="00F82346">
        <w:rPr>
          <w:rFonts w:ascii="Times New Roman" w:hAnsi="Times New Roman" w:cs="Times New Roman"/>
          <w:sz w:val="24"/>
          <w:szCs w:val="24"/>
        </w:rPr>
        <w:t>3 slots = 37.5 GHz per channel. Eight channels occupy 8×37.5=300 GHz allocated spectrum.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60"/>
        <w:gridCol w:w="1459"/>
        <w:gridCol w:w="1460"/>
        <w:gridCol w:w="1458"/>
        <w:gridCol w:w="1459"/>
        <w:gridCol w:w="1458"/>
        <w:gridCol w:w="1460"/>
      </w:tblGrid>
      <w:tr w:rsidR="00193556" w:rsidRPr="00F82346" w14:paraId="39064130" w14:textId="77777777">
        <w:trPr>
          <w:jc w:val="center"/>
        </w:trPr>
        <w:tc>
          <w:tcPr>
            <w:tcW w:w="1461" w:type="dxa"/>
            <w:shd w:val="clear" w:color="auto" w:fill="C6E0F5"/>
            <w:vAlign w:val="center"/>
          </w:tcPr>
          <w:p w14:paraId="217EE2E1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b/>
                <w:sz w:val="24"/>
                <w:szCs w:val="24"/>
              </w:rPr>
              <w:t>Option</w:t>
            </w:r>
          </w:p>
        </w:tc>
        <w:tc>
          <w:tcPr>
            <w:tcW w:w="1461" w:type="dxa"/>
            <w:shd w:val="clear" w:color="auto" w:fill="C6E0F5"/>
            <w:vAlign w:val="center"/>
          </w:tcPr>
          <w:p w14:paraId="1BD29F97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b/>
                <w:sz w:val="24"/>
                <w:szCs w:val="24"/>
              </w:rPr>
              <w:t>Channels and format</w:t>
            </w:r>
          </w:p>
        </w:tc>
        <w:tc>
          <w:tcPr>
            <w:tcW w:w="1461" w:type="dxa"/>
            <w:shd w:val="clear" w:color="auto" w:fill="C6E0F5"/>
            <w:vAlign w:val="center"/>
          </w:tcPr>
          <w:p w14:paraId="7A413320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b/>
                <w:sz w:val="24"/>
                <w:szCs w:val="24"/>
              </w:rPr>
              <w:t>Allocated spectrum</w:t>
            </w:r>
          </w:p>
        </w:tc>
        <w:tc>
          <w:tcPr>
            <w:tcW w:w="1461" w:type="dxa"/>
            <w:shd w:val="clear" w:color="auto" w:fill="C6E0F5"/>
            <w:vAlign w:val="center"/>
          </w:tcPr>
          <w:p w14:paraId="32535992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b/>
                <w:sz w:val="24"/>
                <w:szCs w:val="24"/>
              </w:rPr>
              <w:t>OSNR target</w:t>
            </w:r>
          </w:p>
        </w:tc>
        <w:tc>
          <w:tcPr>
            <w:tcW w:w="1461" w:type="dxa"/>
            <w:shd w:val="clear" w:color="auto" w:fill="C6E0F5"/>
            <w:vAlign w:val="center"/>
          </w:tcPr>
          <w:p w14:paraId="42A01520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b/>
                <w:sz w:val="24"/>
                <w:szCs w:val="24"/>
              </w:rPr>
              <w:t>OSNR margin using 47 dB</w:t>
            </w:r>
          </w:p>
        </w:tc>
        <w:tc>
          <w:tcPr>
            <w:tcW w:w="1461" w:type="dxa"/>
            <w:shd w:val="clear" w:color="auto" w:fill="C6E0F5"/>
            <w:vAlign w:val="center"/>
          </w:tcPr>
          <w:p w14:paraId="1257335C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b/>
                <w:sz w:val="24"/>
                <w:szCs w:val="24"/>
              </w:rPr>
              <w:t>Total module power</w:t>
            </w:r>
          </w:p>
        </w:tc>
        <w:tc>
          <w:tcPr>
            <w:tcW w:w="1461" w:type="dxa"/>
            <w:shd w:val="clear" w:color="auto" w:fill="C6E0F5"/>
            <w:vAlign w:val="center"/>
          </w:tcPr>
          <w:p w14:paraId="365A15E2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b/>
                <w:sz w:val="24"/>
                <w:szCs w:val="24"/>
              </w:rPr>
              <w:t>Energy/bit</w:t>
            </w:r>
          </w:p>
        </w:tc>
      </w:tr>
      <w:tr w:rsidR="00193556" w:rsidRPr="00F82346" w14:paraId="1C6D1E7D" w14:textId="77777777">
        <w:trPr>
          <w:jc w:val="center"/>
        </w:trPr>
        <w:tc>
          <w:tcPr>
            <w:tcW w:w="1461" w:type="dxa"/>
            <w:vAlign w:val="center"/>
          </w:tcPr>
          <w:p w14:paraId="3FFFB038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1461" w:type="dxa"/>
            <w:vAlign w:val="center"/>
          </w:tcPr>
          <w:p w14:paraId="4F182FC1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16×100G DP-QPSK; 50 GHz slots</w:t>
            </w:r>
          </w:p>
        </w:tc>
        <w:tc>
          <w:tcPr>
            <w:tcW w:w="1461" w:type="dxa"/>
            <w:vAlign w:val="center"/>
          </w:tcPr>
          <w:p w14:paraId="6DECF007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800 GHz</w:t>
            </w:r>
          </w:p>
        </w:tc>
        <w:tc>
          <w:tcPr>
            <w:tcW w:w="1461" w:type="dxa"/>
            <w:vAlign w:val="center"/>
          </w:tcPr>
          <w:p w14:paraId="35C1327B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12.5 dB</w:t>
            </w:r>
          </w:p>
        </w:tc>
        <w:tc>
          <w:tcPr>
            <w:tcW w:w="1461" w:type="dxa"/>
            <w:vAlign w:val="center"/>
          </w:tcPr>
          <w:p w14:paraId="4FBA6EED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34.5 dB</w:t>
            </w:r>
          </w:p>
        </w:tc>
        <w:tc>
          <w:tcPr>
            <w:tcW w:w="1461" w:type="dxa"/>
            <w:vAlign w:val="center"/>
          </w:tcPr>
          <w:p w14:paraId="3E3E568F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352 W</w:t>
            </w:r>
          </w:p>
        </w:tc>
        <w:tc>
          <w:tcPr>
            <w:tcW w:w="1461" w:type="dxa"/>
            <w:vAlign w:val="center"/>
          </w:tcPr>
          <w:p w14:paraId="788B8B54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220 pJ/bit</w:t>
            </w:r>
          </w:p>
        </w:tc>
      </w:tr>
      <w:tr w:rsidR="00193556" w:rsidRPr="00F82346" w14:paraId="5065B37D" w14:textId="77777777">
        <w:trPr>
          <w:jc w:val="center"/>
        </w:trPr>
        <w:tc>
          <w:tcPr>
            <w:tcW w:w="1461" w:type="dxa"/>
            <w:vAlign w:val="center"/>
          </w:tcPr>
          <w:p w14:paraId="21375663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Q</w:t>
            </w:r>
          </w:p>
        </w:tc>
        <w:tc>
          <w:tcPr>
            <w:tcW w:w="1461" w:type="dxa"/>
            <w:vAlign w:val="center"/>
          </w:tcPr>
          <w:p w14:paraId="62F9D78C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8×200G DP-16QAM; 3×12.5 GHz slots each</w:t>
            </w:r>
          </w:p>
        </w:tc>
        <w:tc>
          <w:tcPr>
            <w:tcW w:w="1461" w:type="dxa"/>
            <w:vAlign w:val="center"/>
          </w:tcPr>
          <w:p w14:paraId="25CF0FEB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300 GHz</w:t>
            </w:r>
          </w:p>
        </w:tc>
        <w:tc>
          <w:tcPr>
            <w:tcW w:w="1461" w:type="dxa"/>
            <w:vAlign w:val="center"/>
          </w:tcPr>
          <w:p w14:paraId="13A28018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19.5 dB</w:t>
            </w:r>
          </w:p>
        </w:tc>
        <w:tc>
          <w:tcPr>
            <w:tcW w:w="1461" w:type="dxa"/>
            <w:vAlign w:val="center"/>
          </w:tcPr>
          <w:p w14:paraId="5C18C467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27.5 dB</w:t>
            </w:r>
          </w:p>
        </w:tc>
        <w:tc>
          <w:tcPr>
            <w:tcW w:w="1461" w:type="dxa"/>
            <w:vAlign w:val="center"/>
          </w:tcPr>
          <w:p w14:paraId="3D337949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160 W</w:t>
            </w:r>
          </w:p>
        </w:tc>
        <w:tc>
          <w:tcPr>
            <w:tcW w:w="1461" w:type="dxa"/>
            <w:vAlign w:val="center"/>
          </w:tcPr>
          <w:p w14:paraId="7AC0C580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100 pJ/bit</w:t>
            </w:r>
          </w:p>
        </w:tc>
      </w:tr>
      <w:tr w:rsidR="00193556" w:rsidRPr="00F82346" w14:paraId="463BA353" w14:textId="77777777">
        <w:trPr>
          <w:jc w:val="center"/>
        </w:trPr>
        <w:tc>
          <w:tcPr>
            <w:tcW w:w="1461" w:type="dxa"/>
            <w:vAlign w:val="center"/>
          </w:tcPr>
          <w:p w14:paraId="68A3A324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1461" w:type="dxa"/>
            <w:vAlign w:val="center"/>
          </w:tcPr>
          <w:p w14:paraId="68B68906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4×400G Si-photonic; 75 GHz slots</w:t>
            </w:r>
          </w:p>
        </w:tc>
        <w:tc>
          <w:tcPr>
            <w:tcW w:w="1461" w:type="dxa"/>
            <w:vAlign w:val="center"/>
          </w:tcPr>
          <w:p w14:paraId="3DB38911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300 GHz</w:t>
            </w:r>
          </w:p>
        </w:tc>
        <w:tc>
          <w:tcPr>
            <w:tcW w:w="1461" w:type="dxa"/>
            <w:vAlign w:val="center"/>
          </w:tcPr>
          <w:p w14:paraId="2B9E1B82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26 dB</w:t>
            </w:r>
          </w:p>
        </w:tc>
        <w:tc>
          <w:tcPr>
            <w:tcW w:w="1461" w:type="dxa"/>
            <w:vAlign w:val="center"/>
          </w:tcPr>
          <w:p w14:paraId="6B9204E5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21 dB</w:t>
            </w:r>
          </w:p>
        </w:tc>
        <w:tc>
          <w:tcPr>
            <w:tcW w:w="1461" w:type="dxa"/>
            <w:vAlign w:val="center"/>
          </w:tcPr>
          <w:p w14:paraId="5BD2A7A5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60 W</w:t>
            </w:r>
          </w:p>
        </w:tc>
        <w:tc>
          <w:tcPr>
            <w:tcW w:w="1461" w:type="dxa"/>
            <w:vAlign w:val="center"/>
          </w:tcPr>
          <w:p w14:paraId="3B7658DB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37.5 pJ/bit</w:t>
            </w:r>
          </w:p>
        </w:tc>
      </w:tr>
      <w:tr w:rsidR="00193556" w:rsidRPr="00F82346" w14:paraId="02248926" w14:textId="77777777">
        <w:trPr>
          <w:jc w:val="center"/>
        </w:trPr>
        <w:tc>
          <w:tcPr>
            <w:tcW w:w="1461" w:type="dxa"/>
            <w:vAlign w:val="center"/>
          </w:tcPr>
          <w:p w14:paraId="78F571DA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Legacy reference</w:t>
            </w:r>
          </w:p>
        </w:tc>
        <w:tc>
          <w:tcPr>
            <w:tcW w:w="1461" w:type="dxa"/>
            <w:vAlign w:val="center"/>
          </w:tcPr>
          <w:p w14:paraId="7B1DBC11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160×10G SFP+ at 3.5 W</w:t>
            </w:r>
          </w:p>
        </w:tc>
        <w:tc>
          <w:tcPr>
            <w:tcW w:w="1461" w:type="dxa"/>
            <w:vAlign w:val="center"/>
          </w:tcPr>
          <w:p w14:paraId="3EC4CC64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Not directly comparable</w:t>
            </w:r>
          </w:p>
        </w:tc>
        <w:tc>
          <w:tcPr>
            <w:tcW w:w="1461" w:type="dxa"/>
            <w:vAlign w:val="center"/>
          </w:tcPr>
          <w:p w14:paraId="1EE1E7AE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20 dB</w:t>
            </w:r>
          </w:p>
        </w:tc>
        <w:tc>
          <w:tcPr>
            <w:tcW w:w="1461" w:type="dxa"/>
            <w:vAlign w:val="center"/>
          </w:tcPr>
          <w:p w14:paraId="5B81BF66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27 dB by simplified formula</w:t>
            </w:r>
          </w:p>
        </w:tc>
        <w:tc>
          <w:tcPr>
            <w:tcW w:w="1461" w:type="dxa"/>
            <w:vAlign w:val="center"/>
          </w:tcPr>
          <w:p w14:paraId="1B9886F2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560 W</w:t>
            </w:r>
          </w:p>
        </w:tc>
        <w:tc>
          <w:tcPr>
            <w:tcW w:w="1461" w:type="dxa"/>
            <w:vAlign w:val="center"/>
          </w:tcPr>
          <w:p w14:paraId="457DB20D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350 pJ/bit</w:t>
            </w:r>
          </w:p>
        </w:tc>
      </w:tr>
    </w:tbl>
    <w:p w14:paraId="4EAE23E9" w14:textId="77777777" w:rsidR="00193556" w:rsidRPr="00F82346" w:rsidRDefault="00193556" w:rsidP="005B33A9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09A488D4" w14:textId="77777777" w:rsidR="00193556" w:rsidRPr="00F82346" w:rsidRDefault="00A97845" w:rsidP="005B33A9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F82346">
        <w:rPr>
          <w:rFonts w:ascii="Times New Roman" w:hAnsi="Times New Roman" w:cs="Times New Roman"/>
          <w:sz w:val="24"/>
          <w:szCs w:val="24"/>
        </w:rPr>
        <w:t>Energy per bit is module power divided by aggregate bit rate: P 352/1.6 Tb/s=220 pJ/bit; Q 160/1.6 Tb/s=100 pJ/bit; R 60/1.6 Tb/s=37.5 pJ/bit. The legacy comparison assumes 160 modules to deliver 1.6 Tb/s and excludes line-system overhead. Option R is most energy efficient and spectrally compact but requires 26 dB OSNR; Option Q provides a strong balance between spectrum, module power and OSNR margin while still meeting 1.6 Tb/s.</w:t>
      </w:r>
    </w:p>
    <w:p w14:paraId="0821D5B5" w14:textId="77777777" w:rsidR="00193556" w:rsidRPr="00F82346" w:rsidRDefault="00A97845" w:rsidP="005B33A9">
      <w:pPr>
        <w:spacing w:before="240"/>
        <w:jc w:val="center"/>
        <w:rPr>
          <w:rFonts w:ascii="Times New Roman" w:hAnsi="Times New Roman" w:cs="Times New Roman"/>
          <w:sz w:val="24"/>
          <w:szCs w:val="24"/>
        </w:rPr>
      </w:pPr>
      <w:r w:rsidRPr="00F8234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7FE1F3" wp14:editId="100BF954">
            <wp:extent cx="5760720" cy="268833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4_Upgrade_Pow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8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02612" w14:textId="1B725C5A" w:rsidR="00193556" w:rsidRPr="00F82346" w:rsidRDefault="00A97845" w:rsidP="005B33A9">
      <w:pPr>
        <w:spacing w:before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82346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Figure </w:t>
      </w:r>
      <w:r w:rsidR="00F82346">
        <w:rPr>
          <w:rFonts w:ascii="Times New Roman" w:hAnsi="Times New Roman" w:cs="Times New Roman"/>
          <w:b/>
          <w:bCs/>
          <w:i/>
          <w:sz w:val="28"/>
          <w:szCs w:val="28"/>
        </w:rPr>
        <w:t>3</w:t>
      </w:r>
      <w:r w:rsidRPr="00F82346">
        <w:rPr>
          <w:rFonts w:ascii="Times New Roman" w:hAnsi="Times New Roman" w:cs="Times New Roman"/>
          <w:b/>
          <w:bCs/>
          <w:i/>
          <w:sz w:val="28"/>
          <w:szCs w:val="28"/>
        </w:rPr>
        <w:t>. Calculated module power for the three 1.6-Tb/s upgrade options and a 10G SFP+ reference.</w:t>
      </w:r>
    </w:p>
    <w:p w14:paraId="2791458D" w14:textId="77777777" w:rsidR="00193556" w:rsidRPr="00F82346" w:rsidRDefault="00A97845" w:rsidP="005B33A9">
      <w:pPr>
        <w:pStyle w:val="Heading2"/>
        <w:spacing w:before="240"/>
        <w:rPr>
          <w:rFonts w:ascii="Times New Roman" w:hAnsi="Times New Roman" w:cs="Times New Roman"/>
          <w:color w:val="auto"/>
          <w:sz w:val="28"/>
          <w:szCs w:val="28"/>
        </w:rPr>
      </w:pPr>
      <w:r w:rsidRPr="00F82346">
        <w:rPr>
          <w:rFonts w:ascii="Times New Roman" w:hAnsi="Times New Roman" w:cs="Times New Roman"/>
          <w:color w:val="auto"/>
          <w:sz w:val="28"/>
          <w:szCs w:val="28"/>
        </w:rPr>
        <w:t>5.2 Proposed upgrade sequence</w:t>
      </w:r>
    </w:p>
    <w:p w14:paraId="0B25F0DE" w14:textId="77777777" w:rsidR="00193556" w:rsidRPr="00F82346" w:rsidRDefault="00A97845" w:rsidP="005B33A9">
      <w:pPr>
        <w:pStyle w:val="ListNumber"/>
        <w:spacing w:before="240" w:after="40"/>
        <w:rPr>
          <w:rFonts w:ascii="Times New Roman" w:hAnsi="Times New Roman" w:cs="Times New Roman"/>
          <w:sz w:val="24"/>
          <w:szCs w:val="24"/>
        </w:rPr>
      </w:pPr>
      <w:r w:rsidRPr="00F82346">
        <w:rPr>
          <w:rFonts w:ascii="Times New Roman" w:hAnsi="Times New Roman" w:cs="Times New Roman"/>
          <w:sz w:val="24"/>
          <w:szCs w:val="24"/>
        </w:rPr>
        <w:t>Repair the 1.20 dB connector and 0.62 dB mechanical splice; clean/inspect all end faces.</w:t>
      </w:r>
    </w:p>
    <w:p w14:paraId="4996226E" w14:textId="77777777" w:rsidR="00193556" w:rsidRPr="00F82346" w:rsidRDefault="00A97845" w:rsidP="005B33A9">
      <w:pPr>
        <w:pStyle w:val="ListNumber"/>
        <w:spacing w:before="240" w:after="40"/>
        <w:rPr>
          <w:rFonts w:ascii="Times New Roman" w:hAnsi="Times New Roman" w:cs="Times New Roman"/>
          <w:sz w:val="24"/>
          <w:szCs w:val="24"/>
        </w:rPr>
      </w:pPr>
      <w:r w:rsidRPr="00F82346">
        <w:rPr>
          <w:rFonts w:ascii="Times New Roman" w:hAnsi="Times New Roman" w:cs="Times New Roman"/>
          <w:sz w:val="24"/>
          <w:szCs w:val="24"/>
        </w:rPr>
        <w:t>Re-measure insertion loss and OTDR from both directions; confirm total loss and at least 3 dB received-power margin.</w:t>
      </w:r>
    </w:p>
    <w:p w14:paraId="1FB3AF21" w14:textId="77777777" w:rsidR="00193556" w:rsidRPr="00F82346" w:rsidRDefault="00A97845" w:rsidP="005B33A9">
      <w:pPr>
        <w:pStyle w:val="ListNumber"/>
        <w:spacing w:before="240" w:after="40"/>
        <w:rPr>
          <w:rFonts w:ascii="Times New Roman" w:hAnsi="Times New Roman" w:cs="Times New Roman"/>
          <w:sz w:val="24"/>
          <w:szCs w:val="24"/>
        </w:rPr>
      </w:pPr>
      <w:r w:rsidRPr="00F82346">
        <w:rPr>
          <w:rFonts w:ascii="Times New Roman" w:hAnsi="Times New Roman" w:cs="Times New Roman"/>
          <w:sz w:val="24"/>
          <w:szCs w:val="24"/>
        </w:rPr>
        <w:t>Fix or replace the Channel 5 transceiver/driver and confirm ER ≥8.2 dB, Q ≥7.03 and BER ≤10⁻¹².</w:t>
      </w:r>
    </w:p>
    <w:p w14:paraId="4B523E4F" w14:textId="77777777" w:rsidR="00193556" w:rsidRPr="00F82346" w:rsidRDefault="00A97845" w:rsidP="005B33A9">
      <w:pPr>
        <w:pStyle w:val="ListNumber"/>
        <w:spacing w:before="240" w:after="40"/>
        <w:rPr>
          <w:rFonts w:ascii="Times New Roman" w:hAnsi="Times New Roman" w:cs="Times New Roman"/>
          <w:sz w:val="24"/>
          <w:szCs w:val="24"/>
        </w:rPr>
      </w:pPr>
      <w:r w:rsidRPr="00F82346">
        <w:rPr>
          <w:rFonts w:ascii="Times New Roman" w:hAnsi="Times New Roman" w:cs="Times New Roman"/>
          <w:sz w:val="24"/>
          <w:szCs w:val="24"/>
        </w:rPr>
        <w:t>Measure OSNR and channel powers using the OSA; verify grid frequencies and spectral masks for the chosen transceivers.</w:t>
      </w:r>
    </w:p>
    <w:p w14:paraId="2D2D34D1" w14:textId="77777777" w:rsidR="00193556" w:rsidRPr="00F82346" w:rsidRDefault="00A97845" w:rsidP="005B33A9">
      <w:pPr>
        <w:pStyle w:val="ListNumber"/>
        <w:spacing w:before="240" w:after="40"/>
        <w:rPr>
          <w:rFonts w:ascii="Times New Roman" w:hAnsi="Times New Roman" w:cs="Times New Roman"/>
          <w:sz w:val="24"/>
          <w:szCs w:val="24"/>
        </w:rPr>
      </w:pPr>
      <w:r w:rsidRPr="00F82346">
        <w:rPr>
          <w:rFonts w:ascii="Times New Roman" w:hAnsi="Times New Roman" w:cs="Times New Roman"/>
          <w:sz w:val="24"/>
          <w:szCs w:val="24"/>
        </w:rPr>
        <w:t>Install Option Q as the recommended balanced upgrade candidate; compare Option R if its measured OSNR margin remains adequate with an engineering reserve.</w:t>
      </w:r>
    </w:p>
    <w:p w14:paraId="3A5000C8" w14:textId="77777777" w:rsidR="00193556" w:rsidRPr="00F82346" w:rsidRDefault="00A97845" w:rsidP="005B33A9">
      <w:pPr>
        <w:pStyle w:val="ListNumber"/>
        <w:spacing w:before="240" w:after="40"/>
        <w:rPr>
          <w:rFonts w:ascii="Times New Roman" w:hAnsi="Times New Roman" w:cs="Times New Roman"/>
          <w:sz w:val="24"/>
          <w:szCs w:val="24"/>
        </w:rPr>
      </w:pPr>
      <w:r w:rsidRPr="00F82346">
        <w:rPr>
          <w:rFonts w:ascii="Times New Roman" w:hAnsi="Times New Roman" w:cs="Times New Roman"/>
          <w:sz w:val="24"/>
          <w:szCs w:val="24"/>
        </w:rPr>
        <w:t>Repeat end-to-end BER, Q, OSNR, power, eye/constellation, channel-spacing and thermal/power measurements after commissioning.</w:t>
      </w:r>
    </w:p>
    <w:p w14:paraId="2A3ABDBE" w14:textId="77777777" w:rsidR="00193556" w:rsidRPr="00F82346" w:rsidRDefault="00A97845" w:rsidP="005B33A9">
      <w:pPr>
        <w:pStyle w:val="Heading2"/>
        <w:spacing w:before="240"/>
        <w:rPr>
          <w:rFonts w:ascii="Times New Roman" w:hAnsi="Times New Roman" w:cs="Times New Roman"/>
          <w:color w:val="auto"/>
          <w:sz w:val="28"/>
          <w:szCs w:val="28"/>
        </w:rPr>
      </w:pPr>
      <w:r w:rsidRPr="00F82346">
        <w:rPr>
          <w:rFonts w:ascii="Times New Roman" w:hAnsi="Times New Roman" w:cs="Times New Roman"/>
          <w:color w:val="auto"/>
          <w:sz w:val="28"/>
          <w:szCs w:val="28"/>
        </w:rPr>
        <w:t>Design Decision 4</w:t>
      </w:r>
    </w:p>
    <w:p w14:paraId="2A8DE7A2" w14:textId="77777777" w:rsidR="00193556" w:rsidRPr="00F82346" w:rsidRDefault="00A97845" w:rsidP="005B33A9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F82346">
        <w:rPr>
          <w:rFonts w:ascii="Times New Roman" w:hAnsi="Times New Roman" w:cs="Times New Roman"/>
          <w:sz w:val="24"/>
          <w:szCs w:val="24"/>
        </w:rPr>
        <w:t>I recommend Option Q (8×200G DP-16QAM) for the balanced deployment baseline. It provides 1.6 Tb/s in 300 GHz allocated spectrum with 160 W module power and 27.5 dB calculated OSNR margin under the provided OSNR relation. Option R is the energy leader at 37.5 pJ/bit but its 26 dB OSNR requirement leaves only 21 dB margin in the simplified model, so choose it only after measured OSNR, FEC performance and operational margin are verified.</w:t>
      </w:r>
    </w:p>
    <w:p w14:paraId="20FC01E1" w14:textId="77777777" w:rsidR="00193556" w:rsidRPr="00F82346" w:rsidRDefault="00A97845" w:rsidP="005B33A9">
      <w:pPr>
        <w:pStyle w:val="Heading1"/>
        <w:spacing w:before="240"/>
        <w:rPr>
          <w:rFonts w:ascii="Times New Roman" w:hAnsi="Times New Roman" w:cs="Times New Roman"/>
          <w:color w:val="auto"/>
          <w:sz w:val="28"/>
        </w:rPr>
      </w:pPr>
      <w:r w:rsidRPr="00F82346">
        <w:rPr>
          <w:rFonts w:ascii="Times New Roman" w:hAnsi="Times New Roman" w:cs="Times New Roman"/>
          <w:color w:val="auto"/>
          <w:sz w:val="28"/>
        </w:rPr>
        <w:t>Stage 6 – Verification and Final Engineering Decision (10 Marks)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4"/>
        <w:gridCol w:w="2553"/>
      </w:tblGrid>
      <w:tr w:rsidR="00193556" w:rsidRPr="00F82346" w14:paraId="32CF5AE8" w14:textId="77777777">
        <w:trPr>
          <w:jc w:val="center"/>
        </w:trPr>
        <w:tc>
          <w:tcPr>
            <w:tcW w:w="2556" w:type="dxa"/>
            <w:shd w:val="clear" w:color="auto" w:fill="C6E0F5"/>
            <w:vAlign w:val="center"/>
          </w:tcPr>
          <w:p w14:paraId="7EE0C7E9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b/>
                <w:sz w:val="24"/>
                <w:szCs w:val="24"/>
              </w:rPr>
              <w:t>Requirement</w:t>
            </w:r>
          </w:p>
        </w:tc>
        <w:tc>
          <w:tcPr>
            <w:tcW w:w="2556" w:type="dxa"/>
            <w:shd w:val="clear" w:color="auto" w:fill="C6E0F5"/>
            <w:vAlign w:val="center"/>
          </w:tcPr>
          <w:p w14:paraId="1062382C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b/>
                <w:sz w:val="24"/>
                <w:szCs w:val="24"/>
              </w:rPr>
              <w:t>Target</w:t>
            </w:r>
          </w:p>
        </w:tc>
        <w:tc>
          <w:tcPr>
            <w:tcW w:w="2556" w:type="dxa"/>
            <w:shd w:val="clear" w:color="auto" w:fill="C6E0F5"/>
            <w:vAlign w:val="center"/>
          </w:tcPr>
          <w:p w14:paraId="2311B3A6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b/>
                <w:sz w:val="24"/>
                <w:szCs w:val="24"/>
              </w:rPr>
              <w:t>Calculated / proposed evidence</w:t>
            </w:r>
          </w:p>
        </w:tc>
        <w:tc>
          <w:tcPr>
            <w:tcW w:w="2556" w:type="dxa"/>
            <w:shd w:val="clear" w:color="auto" w:fill="C6E0F5"/>
            <w:vAlign w:val="center"/>
          </w:tcPr>
          <w:p w14:paraId="79259B9A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b/>
                <w:sz w:val="24"/>
                <w:szCs w:val="24"/>
              </w:rPr>
              <w:t>Status</w:t>
            </w:r>
          </w:p>
        </w:tc>
      </w:tr>
      <w:tr w:rsidR="00193556" w:rsidRPr="00F82346" w14:paraId="28AEBED9" w14:textId="77777777">
        <w:trPr>
          <w:jc w:val="center"/>
        </w:trPr>
        <w:tc>
          <w:tcPr>
            <w:tcW w:w="2556" w:type="dxa"/>
            <w:vAlign w:val="center"/>
          </w:tcPr>
          <w:p w14:paraId="57DF48C7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Total link loss</w:t>
            </w:r>
          </w:p>
        </w:tc>
        <w:tc>
          <w:tcPr>
            <w:tcW w:w="2556" w:type="dxa"/>
            <w:vAlign w:val="center"/>
          </w:tcPr>
          <w:p w14:paraId="2BF7D39C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≤21.25 dB</w:t>
            </w:r>
          </w:p>
        </w:tc>
        <w:tc>
          <w:tcPr>
            <w:tcW w:w="2556" w:type="dxa"/>
            <w:vAlign w:val="center"/>
          </w:tcPr>
          <w:p w14:paraId="5D7DCEED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As-built 22.52 dB; repair events 2 and 3 then remeasure</w:t>
            </w:r>
          </w:p>
        </w:tc>
        <w:tc>
          <w:tcPr>
            <w:tcW w:w="2556" w:type="dxa"/>
            <w:vAlign w:val="center"/>
          </w:tcPr>
          <w:p w14:paraId="3E785056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Fail before repair</w:t>
            </w:r>
          </w:p>
        </w:tc>
      </w:tr>
      <w:tr w:rsidR="00193556" w:rsidRPr="00F82346" w14:paraId="632B9538" w14:textId="77777777">
        <w:trPr>
          <w:jc w:val="center"/>
        </w:trPr>
        <w:tc>
          <w:tcPr>
            <w:tcW w:w="2556" w:type="dxa"/>
            <w:vAlign w:val="center"/>
          </w:tcPr>
          <w:p w14:paraId="52DC48DF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Received power</w:t>
            </w:r>
          </w:p>
        </w:tc>
        <w:tc>
          <w:tcPr>
            <w:tcW w:w="2556" w:type="dxa"/>
            <w:vAlign w:val="center"/>
          </w:tcPr>
          <w:p w14:paraId="67E47C22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≥−21 dBm for 3 dB margin vs −24 dBm</w:t>
            </w:r>
          </w:p>
        </w:tc>
        <w:tc>
          <w:tcPr>
            <w:tcW w:w="2556" w:type="dxa"/>
            <w:vAlign w:val="center"/>
          </w:tcPr>
          <w:p w14:paraId="437B1E7C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−21.52 dBm before repair/penalties</w:t>
            </w:r>
          </w:p>
        </w:tc>
        <w:tc>
          <w:tcPr>
            <w:tcW w:w="2556" w:type="dxa"/>
            <w:vAlign w:val="center"/>
          </w:tcPr>
          <w:p w14:paraId="654D57BB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Fail by 0.52 dB raw</w:t>
            </w:r>
          </w:p>
        </w:tc>
      </w:tr>
      <w:tr w:rsidR="00193556" w:rsidRPr="00F82346" w14:paraId="285C4849" w14:textId="77777777">
        <w:trPr>
          <w:jc w:val="center"/>
        </w:trPr>
        <w:tc>
          <w:tcPr>
            <w:tcW w:w="2556" w:type="dxa"/>
            <w:vAlign w:val="center"/>
          </w:tcPr>
          <w:p w14:paraId="1A0881F4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OSNR legacy</w:t>
            </w:r>
          </w:p>
        </w:tc>
        <w:tc>
          <w:tcPr>
            <w:tcW w:w="2556" w:type="dxa"/>
            <w:vAlign w:val="center"/>
          </w:tcPr>
          <w:p w14:paraId="536E23BD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≥20 dB / 0.1 nm</w:t>
            </w:r>
          </w:p>
        </w:tc>
        <w:tc>
          <w:tcPr>
            <w:tcW w:w="2556" w:type="dxa"/>
            <w:vAlign w:val="center"/>
          </w:tcPr>
          <w:p w14:paraId="435DE90B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47 dB from supplied formula</w:t>
            </w:r>
          </w:p>
        </w:tc>
        <w:tc>
          <w:tcPr>
            <w:tcW w:w="2556" w:type="dxa"/>
            <w:vAlign w:val="center"/>
          </w:tcPr>
          <w:p w14:paraId="04C22D9B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Pass in simplified model; verify by OSA</w:t>
            </w:r>
          </w:p>
        </w:tc>
      </w:tr>
      <w:tr w:rsidR="00193556" w:rsidRPr="00F82346" w14:paraId="3AA6C892" w14:textId="77777777">
        <w:trPr>
          <w:jc w:val="center"/>
        </w:trPr>
        <w:tc>
          <w:tcPr>
            <w:tcW w:w="2556" w:type="dxa"/>
            <w:vAlign w:val="center"/>
          </w:tcPr>
          <w:p w14:paraId="774DDC1A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PMD</w:t>
            </w:r>
          </w:p>
        </w:tc>
        <w:tc>
          <w:tcPr>
            <w:tcW w:w="2556" w:type="dxa"/>
            <w:vAlign w:val="center"/>
          </w:tcPr>
          <w:p w14:paraId="0101CB82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&lt;10 ps</w:t>
            </w:r>
          </w:p>
        </w:tc>
        <w:tc>
          <w:tcPr>
            <w:tcW w:w="2556" w:type="dxa"/>
            <w:vAlign w:val="center"/>
          </w:tcPr>
          <w:p w14:paraId="3CE8E9A8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0.775 ps estimated</w:t>
            </w:r>
          </w:p>
        </w:tc>
        <w:tc>
          <w:tcPr>
            <w:tcW w:w="2556" w:type="dxa"/>
            <w:vAlign w:val="center"/>
          </w:tcPr>
          <w:p w14:paraId="4E58AB0C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193556" w:rsidRPr="00F82346" w14:paraId="5835BC02" w14:textId="77777777">
        <w:trPr>
          <w:jc w:val="center"/>
        </w:trPr>
        <w:tc>
          <w:tcPr>
            <w:tcW w:w="2556" w:type="dxa"/>
            <w:vAlign w:val="center"/>
          </w:tcPr>
          <w:p w14:paraId="2B696162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Channel 3</w:t>
            </w:r>
          </w:p>
        </w:tc>
        <w:tc>
          <w:tcPr>
            <w:tcW w:w="2556" w:type="dxa"/>
            <w:vAlign w:val="center"/>
          </w:tcPr>
          <w:p w14:paraId="04C9A600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Q≥7.03, BER≤10⁻¹², ER≥8.2 dB</w:t>
            </w:r>
          </w:p>
        </w:tc>
        <w:tc>
          <w:tcPr>
            <w:tcW w:w="2556" w:type="dxa"/>
            <w:vAlign w:val="center"/>
          </w:tcPr>
          <w:p w14:paraId="46F206B8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Q=7.6, BER≈1.5×10⁻¹⁴, ER=9 dB</w:t>
            </w:r>
          </w:p>
        </w:tc>
        <w:tc>
          <w:tcPr>
            <w:tcW w:w="2556" w:type="dxa"/>
            <w:vAlign w:val="center"/>
          </w:tcPr>
          <w:p w14:paraId="4DF8ADF0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Pass on stated metrics</w:t>
            </w:r>
          </w:p>
        </w:tc>
      </w:tr>
      <w:tr w:rsidR="00193556" w:rsidRPr="00F82346" w14:paraId="27883B08" w14:textId="77777777">
        <w:trPr>
          <w:jc w:val="center"/>
        </w:trPr>
        <w:tc>
          <w:tcPr>
            <w:tcW w:w="2556" w:type="dxa"/>
            <w:vAlign w:val="center"/>
          </w:tcPr>
          <w:p w14:paraId="207A812E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Channel 5</w:t>
            </w:r>
          </w:p>
        </w:tc>
        <w:tc>
          <w:tcPr>
            <w:tcW w:w="2556" w:type="dxa"/>
            <w:vAlign w:val="center"/>
          </w:tcPr>
          <w:p w14:paraId="16BA7D22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Q≥7.03, BER≤10⁻¹², ER≥8.2 dB</w:t>
            </w:r>
          </w:p>
        </w:tc>
        <w:tc>
          <w:tcPr>
            <w:tcW w:w="2556" w:type="dxa"/>
            <w:vAlign w:val="center"/>
          </w:tcPr>
          <w:p w14:paraId="0B5F3668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Q=4.7, BER≈1.3×10⁻⁶, ER=4.5 dB</w:t>
            </w:r>
          </w:p>
        </w:tc>
        <w:tc>
          <w:tcPr>
            <w:tcW w:w="2556" w:type="dxa"/>
            <w:vAlign w:val="center"/>
          </w:tcPr>
          <w:p w14:paraId="5EB6D7F8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Fail</w:t>
            </w:r>
          </w:p>
        </w:tc>
      </w:tr>
      <w:tr w:rsidR="00193556" w:rsidRPr="00F82346" w14:paraId="30561E55" w14:textId="77777777">
        <w:trPr>
          <w:jc w:val="center"/>
        </w:trPr>
        <w:tc>
          <w:tcPr>
            <w:tcW w:w="2556" w:type="dxa"/>
            <w:vAlign w:val="center"/>
          </w:tcPr>
          <w:p w14:paraId="304D7800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Upgrade capacity</w:t>
            </w:r>
          </w:p>
        </w:tc>
        <w:tc>
          <w:tcPr>
            <w:tcW w:w="2556" w:type="dxa"/>
            <w:vAlign w:val="center"/>
          </w:tcPr>
          <w:p w14:paraId="27016687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1.6 Tb/s</w:t>
            </w:r>
          </w:p>
        </w:tc>
        <w:tc>
          <w:tcPr>
            <w:tcW w:w="2556" w:type="dxa"/>
            <w:vAlign w:val="center"/>
          </w:tcPr>
          <w:p w14:paraId="7BC70A4D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Options P/Q/R each total 1.6 Tb/s</w:t>
            </w:r>
          </w:p>
        </w:tc>
        <w:tc>
          <w:tcPr>
            <w:tcW w:w="2556" w:type="dxa"/>
            <w:vAlign w:val="center"/>
          </w:tcPr>
          <w:p w14:paraId="1DE33432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Capacity feasible</w:t>
            </w:r>
          </w:p>
        </w:tc>
      </w:tr>
      <w:tr w:rsidR="00193556" w:rsidRPr="00F82346" w14:paraId="6B0728DE" w14:textId="77777777">
        <w:trPr>
          <w:jc w:val="center"/>
        </w:trPr>
        <w:tc>
          <w:tcPr>
            <w:tcW w:w="2556" w:type="dxa"/>
            <w:vAlign w:val="center"/>
          </w:tcPr>
          <w:p w14:paraId="72D6773F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Upgrade energy</w:t>
            </w:r>
          </w:p>
        </w:tc>
        <w:tc>
          <w:tcPr>
            <w:tcW w:w="2556" w:type="dxa"/>
            <w:vAlign w:val="center"/>
          </w:tcPr>
          <w:p w14:paraId="28A999F5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Minimize pJ/bit</w:t>
            </w:r>
          </w:p>
        </w:tc>
        <w:tc>
          <w:tcPr>
            <w:tcW w:w="2556" w:type="dxa"/>
            <w:vAlign w:val="center"/>
          </w:tcPr>
          <w:p w14:paraId="0D841F67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P=220; Q=100; R=37.5 pJ/bit</w:t>
            </w:r>
          </w:p>
        </w:tc>
        <w:tc>
          <w:tcPr>
            <w:tcW w:w="2556" w:type="dxa"/>
            <w:vAlign w:val="center"/>
          </w:tcPr>
          <w:p w14:paraId="20B56C44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R best energy; Q balanced</w:t>
            </w:r>
          </w:p>
        </w:tc>
      </w:tr>
      <w:tr w:rsidR="00193556" w:rsidRPr="00F82346" w14:paraId="10C984A6" w14:textId="77777777">
        <w:trPr>
          <w:jc w:val="center"/>
        </w:trPr>
        <w:tc>
          <w:tcPr>
            <w:tcW w:w="2556" w:type="dxa"/>
            <w:vAlign w:val="center"/>
          </w:tcPr>
          <w:p w14:paraId="0CB7C762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Spectrum</w:t>
            </w:r>
          </w:p>
        </w:tc>
        <w:tc>
          <w:tcPr>
            <w:tcW w:w="2556" w:type="dxa"/>
            <w:vAlign w:val="center"/>
          </w:tcPr>
          <w:p w14:paraId="0168C276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Use efficient grid</w:t>
            </w:r>
          </w:p>
        </w:tc>
        <w:tc>
          <w:tcPr>
            <w:tcW w:w="2556" w:type="dxa"/>
            <w:vAlign w:val="center"/>
          </w:tcPr>
          <w:p w14:paraId="2AF8E3C3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P=800 GHz; Q≈300 GHz; R=300 GHz</w:t>
            </w:r>
          </w:p>
        </w:tc>
        <w:tc>
          <w:tcPr>
            <w:tcW w:w="2556" w:type="dxa"/>
            <w:vAlign w:val="center"/>
          </w:tcPr>
          <w:p w14:paraId="294680D7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Q/R more efficient</w:t>
            </w:r>
          </w:p>
        </w:tc>
      </w:tr>
      <w:tr w:rsidR="00193556" w:rsidRPr="00F82346" w14:paraId="60BEB5F4" w14:textId="77777777">
        <w:trPr>
          <w:jc w:val="center"/>
        </w:trPr>
        <w:tc>
          <w:tcPr>
            <w:tcW w:w="2556" w:type="dxa"/>
            <w:vAlign w:val="center"/>
          </w:tcPr>
          <w:p w14:paraId="1DF2898B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Deployment</w:t>
            </w:r>
          </w:p>
        </w:tc>
        <w:tc>
          <w:tcPr>
            <w:tcW w:w="2556" w:type="dxa"/>
            <w:vAlign w:val="center"/>
          </w:tcPr>
          <w:p w14:paraId="7C936249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All criteria verified</w:t>
            </w:r>
          </w:p>
        </w:tc>
        <w:tc>
          <w:tcPr>
            <w:tcW w:w="2556" w:type="dxa"/>
            <w:vAlign w:val="center"/>
          </w:tcPr>
          <w:p w14:paraId="3D2E8956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Repair, test and then deploy Option Q candidate</w:t>
            </w:r>
          </w:p>
        </w:tc>
        <w:tc>
          <w:tcPr>
            <w:tcW w:w="2556" w:type="dxa"/>
            <w:vAlign w:val="center"/>
          </w:tcPr>
          <w:p w14:paraId="3D577F62" w14:textId="77777777" w:rsidR="00193556" w:rsidRPr="00F82346" w:rsidRDefault="00A97845" w:rsidP="005B33A9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2346">
              <w:rPr>
                <w:rFonts w:ascii="Times New Roman" w:hAnsi="Times New Roman" w:cs="Times New Roman"/>
                <w:sz w:val="24"/>
                <w:szCs w:val="24"/>
              </w:rPr>
              <w:t>Conditional</w:t>
            </w:r>
          </w:p>
        </w:tc>
      </w:tr>
    </w:tbl>
    <w:p w14:paraId="0F574C4D" w14:textId="77777777" w:rsidR="00193556" w:rsidRPr="00F82346" w:rsidRDefault="00193556" w:rsidP="005B33A9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2316E6B6" w14:textId="77777777" w:rsidR="00193556" w:rsidRPr="00F82346" w:rsidRDefault="00A97845" w:rsidP="005B33A9">
      <w:pPr>
        <w:spacing w:before="240"/>
        <w:jc w:val="center"/>
        <w:rPr>
          <w:rFonts w:ascii="Times New Roman" w:hAnsi="Times New Roman" w:cs="Times New Roman"/>
          <w:sz w:val="24"/>
          <w:szCs w:val="24"/>
        </w:rPr>
      </w:pPr>
      <w:r w:rsidRPr="00F8234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68BB05" wp14:editId="6ADB8ECC">
            <wp:extent cx="5806440" cy="329031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3_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90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DAB8F" w14:textId="00B982C6" w:rsidR="00193556" w:rsidRPr="00F82346" w:rsidRDefault="00A97845" w:rsidP="005B33A9">
      <w:pPr>
        <w:spacing w:before="240"/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F82346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Figure </w:t>
      </w:r>
      <w:r w:rsidR="00F82346">
        <w:rPr>
          <w:rFonts w:ascii="Times New Roman" w:hAnsi="Times New Roman" w:cs="Times New Roman"/>
          <w:b/>
          <w:bCs/>
          <w:iCs/>
          <w:sz w:val="28"/>
          <w:szCs w:val="28"/>
        </w:rPr>
        <w:t>4</w:t>
      </w:r>
      <w:r w:rsidRPr="00F82346">
        <w:rPr>
          <w:rFonts w:ascii="Times New Roman" w:hAnsi="Times New Roman" w:cs="Times New Roman"/>
          <w:b/>
          <w:bCs/>
          <w:iCs/>
          <w:sz w:val="28"/>
          <w:szCs w:val="28"/>
        </w:rPr>
        <w:t>. Recommended workflow from baseline measurements through repair, channel verification and upgrade.</w:t>
      </w:r>
    </w:p>
    <w:p w14:paraId="7BCB65D0" w14:textId="77777777" w:rsidR="00193556" w:rsidRPr="00F82346" w:rsidRDefault="00A97845" w:rsidP="005B33A9">
      <w:pPr>
        <w:pStyle w:val="Heading2"/>
        <w:spacing w:before="240"/>
        <w:rPr>
          <w:rFonts w:ascii="Times New Roman" w:hAnsi="Times New Roman" w:cs="Times New Roman"/>
          <w:color w:val="auto"/>
          <w:sz w:val="28"/>
          <w:szCs w:val="28"/>
        </w:rPr>
      </w:pPr>
      <w:r w:rsidRPr="00F82346">
        <w:rPr>
          <w:rFonts w:ascii="Times New Roman" w:hAnsi="Times New Roman" w:cs="Times New Roman"/>
          <w:color w:val="auto"/>
          <w:sz w:val="28"/>
          <w:szCs w:val="28"/>
        </w:rPr>
        <w:t>Final Engineering Decision</w:t>
      </w:r>
    </w:p>
    <w:p w14:paraId="450DC6BC" w14:textId="77777777" w:rsidR="00193556" w:rsidRPr="00F82346" w:rsidRDefault="00A97845" w:rsidP="005B33A9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F82346">
        <w:rPr>
          <w:rFonts w:ascii="Times New Roman" w:hAnsi="Times New Roman" w:cs="Times New Roman"/>
          <w:sz w:val="24"/>
          <w:szCs w:val="24"/>
        </w:rPr>
        <w:t>DECISION: YES, WITH CONDITIONS. Do not deploy the current as-built system unchanged: its 22.52 dB total loss exceeds the 21.25 dB design budget, raw received-power margin is only 2.48 dB, and Channel 5 fails the ER, Q and BER criteria. Repair the poor connector and mechanical splice, correct the Channel 5 transmitter/receiver path, and verify the link using bidirectional OTDR, calibrated power-meter loss, OSA OSNR and BER/eye tests. After acceptance, Option Q is the recommended balanced 1.6-Tb/s upgrade candidate. Option R may be selected instead if measured OSNR and FEC results provide sufficient margin and the lowest energy per bit is the overriding objective.</w:t>
      </w:r>
    </w:p>
    <w:p w14:paraId="3C8E02F9" w14:textId="77777777" w:rsidR="00193556" w:rsidRPr="00F82346" w:rsidRDefault="00A97845" w:rsidP="005B33A9">
      <w:pPr>
        <w:pStyle w:val="Heading1"/>
        <w:spacing w:before="240"/>
        <w:rPr>
          <w:rFonts w:ascii="Times New Roman" w:hAnsi="Times New Roman" w:cs="Times New Roman"/>
          <w:color w:val="auto"/>
          <w:sz w:val="28"/>
        </w:rPr>
      </w:pPr>
      <w:r w:rsidRPr="00F82346">
        <w:rPr>
          <w:rFonts w:ascii="Times New Roman" w:hAnsi="Times New Roman" w:cs="Times New Roman"/>
          <w:color w:val="auto"/>
          <w:sz w:val="28"/>
        </w:rPr>
        <w:t>References</w:t>
      </w:r>
    </w:p>
    <w:p w14:paraId="2F14DAC8" w14:textId="77777777" w:rsidR="00193556" w:rsidRPr="00F82346" w:rsidRDefault="00A97845" w:rsidP="005B33A9">
      <w:pPr>
        <w:pStyle w:val="ListNumber"/>
        <w:spacing w:before="240" w:after="40"/>
        <w:rPr>
          <w:rFonts w:ascii="Times New Roman" w:hAnsi="Times New Roman" w:cs="Times New Roman"/>
          <w:sz w:val="24"/>
          <w:szCs w:val="24"/>
        </w:rPr>
      </w:pPr>
      <w:r w:rsidRPr="00F82346">
        <w:rPr>
          <w:rFonts w:ascii="Times New Roman" w:hAnsi="Times New Roman" w:cs="Times New Roman"/>
          <w:sz w:val="24"/>
          <w:szCs w:val="24"/>
        </w:rPr>
        <w:t>ITU-T Recommendation G.652, Characteristics of a single-mode optical fibre and cable; use the applicable G.652.D specification.</w:t>
      </w:r>
    </w:p>
    <w:p w14:paraId="4E19F9B4" w14:textId="77777777" w:rsidR="00193556" w:rsidRPr="00F82346" w:rsidRDefault="00A97845" w:rsidP="005B33A9">
      <w:pPr>
        <w:pStyle w:val="ListNumber"/>
        <w:spacing w:before="240" w:after="40"/>
        <w:rPr>
          <w:rFonts w:ascii="Times New Roman" w:hAnsi="Times New Roman" w:cs="Times New Roman"/>
          <w:sz w:val="24"/>
          <w:szCs w:val="24"/>
        </w:rPr>
      </w:pPr>
      <w:r w:rsidRPr="00F82346">
        <w:rPr>
          <w:rFonts w:ascii="Times New Roman" w:hAnsi="Times New Roman" w:cs="Times New Roman"/>
          <w:sz w:val="24"/>
          <w:szCs w:val="24"/>
        </w:rPr>
        <w:t>ITU-T Recommendation G.694.1, Spectral grids for WDM applications: DWDM frequency grid.</w:t>
      </w:r>
    </w:p>
    <w:p w14:paraId="558D606E" w14:textId="77777777" w:rsidR="00193556" w:rsidRPr="00F82346" w:rsidRDefault="00A97845" w:rsidP="005B33A9">
      <w:pPr>
        <w:pStyle w:val="ListNumber"/>
        <w:spacing w:before="240" w:after="40"/>
        <w:rPr>
          <w:rFonts w:ascii="Times New Roman" w:hAnsi="Times New Roman" w:cs="Times New Roman"/>
          <w:sz w:val="24"/>
          <w:szCs w:val="24"/>
        </w:rPr>
      </w:pPr>
      <w:r w:rsidRPr="00F82346">
        <w:rPr>
          <w:rFonts w:ascii="Times New Roman" w:hAnsi="Times New Roman" w:cs="Times New Roman"/>
          <w:sz w:val="24"/>
          <w:szCs w:val="24"/>
        </w:rPr>
        <w:t>ITU-T optical fiber test and measurement recommendations relevant to OTDR, insertion loss and optical return loss; verify the applicable edition.</w:t>
      </w:r>
    </w:p>
    <w:p w14:paraId="2BB94756" w14:textId="77777777" w:rsidR="00193556" w:rsidRPr="00F82346" w:rsidRDefault="00A97845" w:rsidP="005B33A9">
      <w:pPr>
        <w:pStyle w:val="ListNumber"/>
        <w:spacing w:before="240" w:after="40"/>
        <w:rPr>
          <w:rFonts w:ascii="Times New Roman" w:hAnsi="Times New Roman" w:cs="Times New Roman"/>
          <w:sz w:val="24"/>
          <w:szCs w:val="24"/>
        </w:rPr>
      </w:pPr>
      <w:r w:rsidRPr="00F82346">
        <w:rPr>
          <w:rFonts w:ascii="Times New Roman" w:hAnsi="Times New Roman" w:cs="Times New Roman"/>
          <w:sz w:val="24"/>
          <w:szCs w:val="24"/>
        </w:rPr>
        <w:t>G. P. Agrawal, Fiber-Optic Communication Systems, 4th ed., Wiley, 2010.</w:t>
      </w:r>
    </w:p>
    <w:p w14:paraId="7DF26CE1" w14:textId="77777777" w:rsidR="00193556" w:rsidRPr="00F82346" w:rsidRDefault="00A97845" w:rsidP="005B33A9">
      <w:pPr>
        <w:pStyle w:val="ListNumber"/>
        <w:spacing w:before="240" w:after="40"/>
        <w:rPr>
          <w:rFonts w:ascii="Times New Roman" w:hAnsi="Times New Roman" w:cs="Times New Roman"/>
          <w:sz w:val="24"/>
          <w:szCs w:val="24"/>
        </w:rPr>
      </w:pPr>
      <w:r w:rsidRPr="00F82346">
        <w:rPr>
          <w:rFonts w:ascii="Times New Roman" w:hAnsi="Times New Roman" w:cs="Times New Roman"/>
          <w:sz w:val="24"/>
          <w:szCs w:val="24"/>
        </w:rPr>
        <w:t>G. P. Agrawal, Nonlinear Fiber Optics, 6th ed., Academic Press, 2019.</w:t>
      </w:r>
    </w:p>
    <w:p w14:paraId="5847EE3F" w14:textId="77777777" w:rsidR="00193556" w:rsidRPr="00F82346" w:rsidRDefault="00A97845" w:rsidP="005B33A9">
      <w:pPr>
        <w:pStyle w:val="ListNumber"/>
        <w:spacing w:before="240" w:after="40"/>
        <w:rPr>
          <w:rFonts w:ascii="Times New Roman" w:hAnsi="Times New Roman" w:cs="Times New Roman"/>
          <w:sz w:val="24"/>
          <w:szCs w:val="24"/>
        </w:rPr>
      </w:pPr>
      <w:r w:rsidRPr="00F82346">
        <w:rPr>
          <w:rFonts w:ascii="Times New Roman" w:hAnsi="Times New Roman" w:cs="Times New Roman"/>
          <w:sz w:val="24"/>
          <w:szCs w:val="24"/>
        </w:rPr>
        <w:t>IEC 61280-4-2, Fibre-optic communication subsystem test procedures—installed single-mode fibre optic cable plant attenuation and optical return loss measurement (consult applicable edition).</w:t>
      </w:r>
    </w:p>
    <w:p w14:paraId="5A8BC020" w14:textId="77777777" w:rsidR="00193556" w:rsidRPr="00F82346" w:rsidRDefault="00A97845" w:rsidP="005B33A9">
      <w:pPr>
        <w:pStyle w:val="ListNumber"/>
        <w:spacing w:before="240" w:after="40"/>
        <w:rPr>
          <w:rFonts w:ascii="Times New Roman" w:hAnsi="Times New Roman" w:cs="Times New Roman"/>
          <w:sz w:val="24"/>
          <w:szCs w:val="24"/>
        </w:rPr>
      </w:pPr>
      <w:r w:rsidRPr="00F82346">
        <w:rPr>
          <w:rFonts w:ascii="Times New Roman" w:hAnsi="Times New Roman" w:cs="Times New Roman"/>
          <w:sz w:val="24"/>
          <w:szCs w:val="24"/>
        </w:rPr>
        <w:t>Use the actual OTDR, OSA, power-meter and transceiver datasheets for instrument settings, calibration and final commissioning evidence.</w:t>
      </w:r>
    </w:p>
    <w:sectPr w:rsidR="00193556" w:rsidRPr="00F82346" w:rsidSect="0003461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9EC2D" w14:textId="77777777" w:rsidR="00DB12AC" w:rsidRDefault="00DB12AC">
      <w:pPr>
        <w:spacing w:after="0" w:line="240" w:lineRule="auto"/>
      </w:pPr>
      <w:r>
        <w:separator/>
      </w:r>
    </w:p>
  </w:endnote>
  <w:endnote w:type="continuationSeparator" w:id="0">
    <w:p w14:paraId="36993F8E" w14:textId="77777777" w:rsidR="00DB12AC" w:rsidRDefault="00DB12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D6658" w14:textId="77777777" w:rsidR="00FE733F" w:rsidRDefault="00FE73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9D918" w14:textId="6594FC51" w:rsidR="00193556" w:rsidRDefault="00193556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A627F" w14:textId="77777777" w:rsidR="00FE733F" w:rsidRDefault="00FE73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2B7B8" w14:textId="77777777" w:rsidR="00DB12AC" w:rsidRDefault="00DB12AC">
      <w:pPr>
        <w:spacing w:after="0" w:line="240" w:lineRule="auto"/>
      </w:pPr>
      <w:r>
        <w:separator/>
      </w:r>
    </w:p>
  </w:footnote>
  <w:footnote w:type="continuationSeparator" w:id="0">
    <w:p w14:paraId="4F9E3DB1" w14:textId="77777777" w:rsidR="00DB12AC" w:rsidRDefault="00DB12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12605" w14:textId="77777777" w:rsidR="00FE733F" w:rsidRDefault="00FE733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0A6DD" w14:textId="77777777" w:rsidR="00FE733F" w:rsidRDefault="00FE733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10B7B" w14:textId="77777777" w:rsidR="00FE733F" w:rsidRDefault="00FE73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7255315">
    <w:abstractNumId w:val="8"/>
  </w:num>
  <w:num w:numId="2" w16cid:durableId="1968706554">
    <w:abstractNumId w:val="6"/>
  </w:num>
  <w:num w:numId="3" w16cid:durableId="1231844502">
    <w:abstractNumId w:val="5"/>
  </w:num>
  <w:num w:numId="4" w16cid:durableId="1668899976">
    <w:abstractNumId w:val="4"/>
  </w:num>
  <w:num w:numId="5" w16cid:durableId="1339578856">
    <w:abstractNumId w:val="7"/>
  </w:num>
  <w:num w:numId="6" w16cid:durableId="1714577724">
    <w:abstractNumId w:val="3"/>
  </w:num>
  <w:num w:numId="7" w16cid:durableId="1787037050">
    <w:abstractNumId w:val="2"/>
  </w:num>
  <w:num w:numId="8" w16cid:durableId="2145002472">
    <w:abstractNumId w:val="1"/>
  </w:num>
  <w:num w:numId="9" w16cid:durableId="573318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3556"/>
    <w:rsid w:val="0029639D"/>
    <w:rsid w:val="002D26E9"/>
    <w:rsid w:val="00326F90"/>
    <w:rsid w:val="005B33A9"/>
    <w:rsid w:val="007F180B"/>
    <w:rsid w:val="00940DB2"/>
    <w:rsid w:val="00A97845"/>
    <w:rsid w:val="00AA1D8D"/>
    <w:rsid w:val="00AE6C6C"/>
    <w:rsid w:val="00B47730"/>
    <w:rsid w:val="00CB0664"/>
    <w:rsid w:val="00DB12AC"/>
    <w:rsid w:val="00F82346"/>
    <w:rsid w:val="00F86673"/>
    <w:rsid w:val="00FC693F"/>
    <w:rsid w:val="00FE7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48F2A4"/>
  <w14:defaultImageDpi w14:val="300"/>
  <w15:docId w15:val="{17411DE2-6C77-4E98-8260-CD2FD0D9C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11</Pages>
  <Words>2750</Words>
  <Characters>15675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banothu.teja2005@gmail.com</cp:lastModifiedBy>
  <cp:revision>3</cp:revision>
  <dcterms:created xsi:type="dcterms:W3CDTF">2026-10-24T06:59:00Z</dcterms:created>
  <dcterms:modified xsi:type="dcterms:W3CDTF">2026-10-28T04:03:00Z</dcterms:modified>
  <cp:category/>
</cp:coreProperties>
</file>