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6C672" w14:textId="27D42B03" w:rsidR="005B33A9" w:rsidRPr="005B33A9" w:rsidRDefault="00F82346" w:rsidP="005B33A9">
      <w:pPr>
        <w:rPr>
          <w:rFonts w:ascii="Times New Roman" w:hAnsi="Times New Roman" w:cs="Times New Roman"/>
          <w:b/>
          <w:sz w:val="24"/>
          <w:szCs w:val="20"/>
        </w:rPr>
      </w:pPr>
      <w:proofErr w:type="spellStart"/>
      <w:proofErr w:type="gramStart"/>
      <w:r>
        <w:rPr>
          <w:rFonts w:ascii="Times New Roman" w:hAnsi="Times New Roman" w:cs="Times New Roman"/>
          <w:b/>
          <w:sz w:val="24"/>
          <w:szCs w:val="20"/>
        </w:rPr>
        <w:t>NAME:B</w:t>
      </w:r>
      <w:proofErr w:type="gramEnd"/>
      <w:r>
        <w:rPr>
          <w:rFonts w:ascii="Times New Roman" w:hAnsi="Times New Roman" w:cs="Times New Roman"/>
          <w:b/>
          <w:sz w:val="24"/>
          <w:szCs w:val="20"/>
        </w:rPr>
        <w:t>.Tejaswini</w:t>
      </w:r>
      <w:proofErr w:type="spellEnd"/>
    </w:p>
    <w:p w14:paraId="079D9200" w14:textId="06BC06E5" w:rsidR="005B33A9" w:rsidRPr="005B33A9" w:rsidRDefault="00F82346" w:rsidP="005B33A9">
      <w:pPr>
        <w:rPr>
          <w:rFonts w:ascii="Times New Roman" w:hAnsi="Times New Roman" w:cs="Times New Roman"/>
          <w:b/>
          <w:sz w:val="24"/>
          <w:szCs w:val="20"/>
        </w:rPr>
      </w:pPr>
      <w:r>
        <w:rPr>
          <w:rFonts w:ascii="Times New Roman" w:hAnsi="Times New Roman" w:cs="Times New Roman"/>
          <w:b/>
          <w:sz w:val="24"/>
          <w:szCs w:val="20"/>
        </w:rPr>
        <w:t>REGNO.:192412684</w:t>
      </w:r>
    </w:p>
    <w:p w14:paraId="258FA9FF" w14:textId="77777777" w:rsidR="005B33A9" w:rsidRDefault="005B33A9">
      <w:pPr>
        <w:jc w:val="center"/>
        <w:rPr>
          <w:b/>
          <w:sz w:val="28"/>
        </w:rPr>
      </w:pPr>
    </w:p>
    <w:p w14:paraId="6E8C9B57" w14:textId="12209916" w:rsidR="00193556" w:rsidRPr="00F82346" w:rsidRDefault="00A97845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F82346">
        <w:rPr>
          <w:rFonts w:ascii="Times New Roman" w:hAnsi="Times New Roman" w:cs="Times New Roman"/>
          <w:b/>
          <w:sz w:val="32"/>
          <w:szCs w:val="32"/>
        </w:rPr>
        <w:t>ECA18</w:t>
      </w:r>
      <w:r w:rsidR="005B33A9" w:rsidRPr="00F82346">
        <w:rPr>
          <w:rFonts w:ascii="Times New Roman" w:hAnsi="Times New Roman" w:cs="Times New Roman"/>
          <w:b/>
          <w:sz w:val="32"/>
          <w:szCs w:val="32"/>
        </w:rPr>
        <w:t>03</w:t>
      </w:r>
      <w:r w:rsidRPr="00F82346">
        <w:rPr>
          <w:rFonts w:ascii="Times New Roman" w:hAnsi="Times New Roman" w:cs="Times New Roman"/>
          <w:b/>
          <w:sz w:val="32"/>
          <w:szCs w:val="32"/>
        </w:rPr>
        <w:t xml:space="preserve"> – OPTOELECTRONICS AND OPTICAL COMMUNICATION</w:t>
      </w:r>
    </w:p>
    <w:p w14:paraId="233052E4" w14:textId="77777777" w:rsidR="00193556" w:rsidRPr="00F82346" w:rsidRDefault="00A97845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F82346">
        <w:rPr>
          <w:rFonts w:ascii="Times New Roman" w:hAnsi="Times New Roman" w:cs="Times New Roman"/>
          <w:b/>
          <w:sz w:val="32"/>
          <w:szCs w:val="32"/>
        </w:rPr>
        <w:t>CO5 – CASE STUDY BASED ASSIGNMENT</w:t>
      </w:r>
    </w:p>
    <w:p w14:paraId="0FE8B917" w14:textId="77777777" w:rsidR="00193556" w:rsidRPr="00F82346" w:rsidRDefault="00A97845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F82346">
        <w:rPr>
          <w:rFonts w:ascii="Times New Roman" w:hAnsi="Times New Roman" w:cs="Times New Roman"/>
          <w:b/>
          <w:sz w:val="32"/>
          <w:szCs w:val="32"/>
        </w:rPr>
        <w:t>DWDM Metro Link Commissioning:</w:t>
      </w:r>
      <w:r w:rsidRPr="00F82346">
        <w:rPr>
          <w:rFonts w:ascii="Times New Roman" w:hAnsi="Times New Roman" w:cs="Times New Roman"/>
          <w:b/>
          <w:sz w:val="32"/>
          <w:szCs w:val="32"/>
        </w:rPr>
        <w:br/>
        <w:t>From Field Measurements to a Standards-Based Upgrade Decision</w:t>
      </w:r>
    </w:p>
    <w:p w14:paraId="4C3182D7" w14:textId="0EC84E84" w:rsidR="00193556" w:rsidRPr="00F82346" w:rsidRDefault="00A97845" w:rsidP="005B33A9">
      <w:pPr>
        <w:spacing w:before="240"/>
        <w:rPr>
          <w:rFonts w:ascii="Times New Roman" w:hAnsi="Times New Roman" w:cs="Times New Roman"/>
          <w:b/>
          <w:bCs/>
          <w:sz w:val="28"/>
          <w:szCs w:val="28"/>
        </w:rPr>
      </w:pPr>
      <w:r w:rsidRPr="00F82346">
        <w:rPr>
          <w:rFonts w:ascii="Times New Roman" w:hAnsi="Times New Roman" w:cs="Times New Roman"/>
          <w:b/>
          <w:bCs/>
          <w:sz w:val="28"/>
          <w:szCs w:val="28"/>
        </w:rPr>
        <w:t>Executive Summary</w:t>
      </w:r>
    </w:p>
    <w:p w14:paraId="22755131" w14:textId="77777777" w:rsidR="00193556" w:rsidRPr="00F82346" w:rsidRDefault="00A97845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This case study evaluates a 60 km G.652.D metro fiber link carrying eight 10 Gb/s NRZ DWDM channels on a 100 GHz grid. Field data indicate excessive loss at a mechanical splice and a poor connector near the far end, while Channel 5 has a low extinction ratio, high jitter and a partially closed eye. The report calculates the link budget, OTDR limitations, BER/Q performance, quantum detection limits and energy/spectral trade-offs for three 1.6 Tb/s upgrade options.</w:t>
      </w:r>
    </w:p>
    <w:p w14:paraId="09B88B89" w14:textId="77777777" w:rsidR="00193556" w:rsidRPr="00F82346" w:rsidRDefault="00A97845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Recommended action: repair the 1.20 dB reflective connector event first, replace the 0.62 dB mechanical splice with a fusion splice, and retest from both ends using long-pulse and short-pulse OTDR settings as appropriate. Channel 5 must be repaired or replaced because its ER and Q fail the stated acceptance criteria. For the upgrade, Option Q (8 × 200G DP-16QAM) is the balanced recommendation: it reaches 1.6 Tb/s using about 160 W of module power, occupies about 300 GHz under the supplied flex-grid assumpti</w:t>
      </w:r>
      <w:r w:rsidRPr="00F82346">
        <w:rPr>
          <w:rFonts w:ascii="Times New Roman" w:hAnsi="Times New Roman" w:cs="Times New Roman"/>
          <w:sz w:val="24"/>
          <w:szCs w:val="24"/>
        </w:rPr>
        <w:t>ons, and has a calculated OSNR margin of 27.5 dB using the brief's OSNR relation. Option R uses less power but needs 26 dB OSNR and has less OSNR margin.</w:t>
      </w:r>
    </w:p>
    <w:p w14:paraId="07CDCC3B" w14:textId="77777777" w:rsidR="00193556" w:rsidRPr="00F82346" w:rsidRDefault="00A97845" w:rsidP="005B33A9">
      <w:pPr>
        <w:pStyle w:val="Heading2"/>
        <w:spacing w:before="240"/>
        <w:rPr>
          <w:rFonts w:ascii="Times New Roman" w:hAnsi="Times New Roman" w:cs="Times New Roman"/>
          <w:color w:val="auto"/>
          <w:sz w:val="28"/>
          <w:szCs w:val="28"/>
        </w:rPr>
      </w:pPr>
      <w:r w:rsidRPr="00F82346">
        <w:rPr>
          <w:rFonts w:ascii="Times New Roman" w:hAnsi="Times New Roman" w:cs="Times New Roman"/>
          <w:color w:val="auto"/>
          <w:sz w:val="28"/>
          <w:szCs w:val="28"/>
        </w:rPr>
        <w:t>Case Parameters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7"/>
        <w:gridCol w:w="5107"/>
      </w:tblGrid>
      <w:tr w:rsidR="00193556" w:rsidRPr="00F82346" w14:paraId="442B4792" w14:textId="77777777">
        <w:trPr>
          <w:jc w:val="center"/>
        </w:trPr>
        <w:tc>
          <w:tcPr>
            <w:tcW w:w="5112" w:type="dxa"/>
            <w:shd w:val="clear" w:color="auto" w:fill="C6E0F5"/>
            <w:vAlign w:val="center"/>
          </w:tcPr>
          <w:p w14:paraId="7D20B584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b/>
                <w:sz w:val="24"/>
                <w:szCs w:val="24"/>
              </w:rPr>
              <w:t>Parameter</w:t>
            </w:r>
          </w:p>
        </w:tc>
        <w:tc>
          <w:tcPr>
            <w:tcW w:w="5112" w:type="dxa"/>
            <w:shd w:val="clear" w:color="auto" w:fill="C6E0F5"/>
            <w:vAlign w:val="center"/>
          </w:tcPr>
          <w:p w14:paraId="6AE09118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b/>
                <w:sz w:val="24"/>
                <w:szCs w:val="24"/>
              </w:rPr>
              <w:t>Given value</w:t>
            </w:r>
          </w:p>
        </w:tc>
      </w:tr>
      <w:tr w:rsidR="00193556" w:rsidRPr="00F82346" w14:paraId="61FF478F" w14:textId="77777777">
        <w:trPr>
          <w:jc w:val="center"/>
        </w:trPr>
        <w:tc>
          <w:tcPr>
            <w:tcW w:w="5112" w:type="dxa"/>
            <w:vAlign w:val="center"/>
          </w:tcPr>
          <w:p w14:paraId="4B657DA3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Fiber</w:t>
            </w:r>
          </w:p>
        </w:tc>
        <w:tc>
          <w:tcPr>
            <w:tcW w:w="5112" w:type="dxa"/>
            <w:vAlign w:val="center"/>
          </w:tcPr>
          <w:p w14:paraId="0F91A8A4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60 km, ITU-T G.652.D; attenuation 0.21 dB/km at 1550 nm</w:t>
            </w:r>
          </w:p>
        </w:tc>
      </w:tr>
      <w:tr w:rsidR="00193556" w:rsidRPr="00F82346" w14:paraId="3CA76299" w14:textId="77777777">
        <w:trPr>
          <w:jc w:val="center"/>
        </w:trPr>
        <w:tc>
          <w:tcPr>
            <w:tcW w:w="5112" w:type="dxa"/>
            <w:vAlign w:val="center"/>
          </w:tcPr>
          <w:p w14:paraId="19692AB1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Existing WDM</w:t>
            </w:r>
          </w:p>
        </w:tc>
        <w:tc>
          <w:tcPr>
            <w:tcW w:w="5112" w:type="dxa"/>
            <w:vAlign w:val="center"/>
          </w:tcPr>
          <w:p w14:paraId="729797CC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8 × 10 Gb/s NRZ, 100 GHz grid, +1 dBm/channel at line output</w:t>
            </w:r>
          </w:p>
        </w:tc>
      </w:tr>
      <w:tr w:rsidR="00193556" w:rsidRPr="00F82346" w14:paraId="54281151" w14:textId="77777777">
        <w:trPr>
          <w:jc w:val="center"/>
        </w:trPr>
        <w:tc>
          <w:tcPr>
            <w:tcW w:w="5112" w:type="dxa"/>
            <w:vAlign w:val="center"/>
          </w:tcPr>
          <w:p w14:paraId="7C7E5A39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Passive losses</w:t>
            </w:r>
          </w:p>
        </w:tc>
        <w:tc>
          <w:tcPr>
            <w:tcW w:w="5112" w:type="dxa"/>
            <w:vAlign w:val="center"/>
          </w:tcPr>
          <w:p w14:paraId="16584A53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Demultiplexer 6.0 dB; 3 measured connectors at 0.5 dB each; 12 fusion splices at 0.05 dB each; event 2 mechanical splice 0.62 dB; event 3 connector 1.20 dB</w:t>
            </w:r>
          </w:p>
        </w:tc>
      </w:tr>
      <w:tr w:rsidR="00193556" w:rsidRPr="00F82346" w14:paraId="718EFF60" w14:textId="77777777">
        <w:trPr>
          <w:jc w:val="center"/>
        </w:trPr>
        <w:tc>
          <w:tcPr>
            <w:tcW w:w="5112" w:type="dxa"/>
            <w:vAlign w:val="center"/>
          </w:tcPr>
          <w:p w14:paraId="202D2EFD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Receiver</w:t>
            </w:r>
          </w:p>
        </w:tc>
        <w:tc>
          <w:tcPr>
            <w:tcW w:w="5112" w:type="dxa"/>
            <w:vAlign w:val="center"/>
          </w:tcPr>
          <w:p w14:paraId="00705C3B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Sensitivity −24 dBm at BER 10⁻¹² if ER ≥ 8.2 dB; required margin ≥ 3 dB</w:t>
            </w:r>
          </w:p>
        </w:tc>
      </w:tr>
      <w:tr w:rsidR="00193556" w:rsidRPr="00F82346" w14:paraId="23560905" w14:textId="77777777">
        <w:trPr>
          <w:jc w:val="center"/>
        </w:trPr>
        <w:tc>
          <w:tcPr>
            <w:tcW w:w="5112" w:type="dxa"/>
            <w:vAlign w:val="center"/>
          </w:tcPr>
          <w:p w14:paraId="15E7EBB5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Amplifier</w:t>
            </w:r>
          </w:p>
        </w:tc>
        <w:tc>
          <w:tcPr>
            <w:tcW w:w="5112" w:type="dxa"/>
            <w:vAlign w:val="center"/>
          </w:tcPr>
          <w:p w14:paraId="7D4A3812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EDFA NF 5 dB; input −6 dBm/channel; required OSNR 20 dB in 0.1 nm</w:t>
            </w:r>
          </w:p>
        </w:tc>
      </w:tr>
      <w:tr w:rsidR="00193556" w:rsidRPr="00F82346" w14:paraId="35FEACA6" w14:textId="77777777">
        <w:trPr>
          <w:jc w:val="center"/>
        </w:trPr>
        <w:tc>
          <w:tcPr>
            <w:tcW w:w="5112" w:type="dxa"/>
            <w:vAlign w:val="center"/>
          </w:tcPr>
          <w:p w14:paraId="36A4CFAC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Performance</w:t>
            </w:r>
          </w:p>
        </w:tc>
        <w:tc>
          <w:tcPr>
            <w:tcW w:w="5112" w:type="dxa"/>
            <w:vAlign w:val="center"/>
          </w:tcPr>
          <w:p w14:paraId="6BBFBE91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Channel 3: Q=7.6, ER=9.0 dB, DJ=0.18 UI, RJ=0.012 UI rms; Channel 5: Q=4.7, ER=4.5 dB, DJ=0.30 UI, RJ=0.022 UI rms</w:t>
            </w:r>
          </w:p>
        </w:tc>
      </w:tr>
      <w:tr w:rsidR="00193556" w:rsidRPr="00F82346" w14:paraId="64139B23" w14:textId="77777777">
        <w:trPr>
          <w:jc w:val="center"/>
        </w:trPr>
        <w:tc>
          <w:tcPr>
            <w:tcW w:w="5112" w:type="dxa"/>
            <w:vAlign w:val="center"/>
          </w:tcPr>
          <w:p w14:paraId="06322C68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Upgrade target</w:t>
            </w:r>
          </w:p>
        </w:tc>
        <w:tc>
          <w:tcPr>
            <w:tcW w:w="5112" w:type="dxa"/>
            <w:vAlign w:val="center"/>
          </w:tcPr>
          <w:p w14:paraId="4DDE4BED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1.6 Tb/s on same fiber pair; compare options P, Q and R</w:t>
            </w:r>
          </w:p>
        </w:tc>
      </w:tr>
    </w:tbl>
    <w:p w14:paraId="5F3377F6" w14:textId="77777777" w:rsidR="00193556" w:rsidRPr="00F82346" w:rsidRDefault="00193556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</w:p>
    <w:p w14:paraId="548E07EF" w14:textId="77777777" w:rsidR="00193556" w:rsidRPr="00F82346" w:rsidRDefault="00A97845" w:rsidP="005B33A9">
      <w:pPr>
        <w:pStyle w:val="Heading1"/>
        <w:spacing w:before="240"/>
        <w:rPr>
          <w:rFonts w:ascii="Times New Roman" w:hAnsi="Times New Roman" w:cs="Times New Roman"/>
          <w:color w:val="auto"/>
          <w:sz w:val="28"/>
        </w:rPr>
      </w:pPr>
      <w:r w:rsidRPr="00F82346">
        <w:rPr>
          <w:rFonts w:ascii="Times New Roman" w:hAnsi="Times New Roman" w:cs="Times New Roman"/>
          <w:color w:val="auto"/>
          <w:sz w:val="28"/>
        </w:rPr>
        <w:t>Stage 1 – Interpret the Measurement and Performance Requirement (10 Marks)</w:t>
      </w:r>
    </w:p>
    <w:p w14:paraId="67D3476B" w14:textId="77777777" w:rsidR="00193556" w:rsidRPr="00F82346" w:rsidRDefault="00A97845" w:rsidP="005B33A9">
      <w:pPr>
        <w:pStyle w:val="Heading2"/>
        <w:spacing w:before="240"/>
        <w:rPr>
          <w:rFonts w:ascii="Times New Roman" w:hAnsi="Times New Roman" w:cs="Times New Roman"/>
          <w:color w:val="auto"/>
          <w:sz w:val="28"/>
          <w:szCs w:val="28"/>
        </w:rPr>
      </w:pPr>
      <w:r w:rsidRPr="00F82346">
        <w:rPr>
          <w:rFonts w:ascii="Times New Roman" w:hAnsi="Times New Roman" w:cs="Times New Roman"/>
          <w:color w:val="auto"/>
          <w:sz w:val="28"/>
          <w:szCs w:val="28"/>
        </w:rPr>
        <w:t>1.1 Instruments and validated quantities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6"/>
        <w:gridCol w:w="5108"/>
      </w:tblGrid>
      <w:tr w:rsidR="00193556" w:rsidRPr="00F82346" w14:paraId="1FFE57FA" w14:textId="77777777">
        <w:trPr>
          <w:jc w:val="center"/>
        </w:trPr>
        <w:tc>
          <w:tcPr>
            <w:tcW w:w="5112" w:type="dxa"/>
            <w:shd w:val="clear" w:color="auto" w:fill="C6E0F5"/>
            <w:vAlign w:val="center"/>
          </w:tcPr>
          <w:p w14:paraId="2F67CDC8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b/>
                <w:sz w:val="24"/>
                <w:szCs w:val="24"/>
              </w:rPr>
              <w:t>Instrument</w:t>
            </w:r>
          </w:p>
        </w:tc>
        <w:tc>
          <w:tcPr>
            <w:tcW w:w="5112" w:type="dxa"/>
            <w:shd w:val="clear" w:color="auto" w:fill="C6E0F5"/>
            <w:vAlign w:val="center"/>
          </w:tcPr>
          <w:p w14:paraId="3C4E3970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b/>
                <w:sz w:val="24"/>
                <w:szCs w:val="24"/>
              </w:rPr>
              <w:t>Measurement / use</w:t>
            </w:r>
          </w:p>
        </w:tc>
      </w:tr>
      <w:tr w:rsidR="00193556" w:rsidRPr="00F82346" w14:paraId="36954A87" w14:textId="77777777">
        <w:trPr>
          <w:jc w:val="center"/>
        </w:trPr>
        <w:tc>
          <w:tcPr>
            <w:tcW w:w="5112" w:type="dxa"/>
            <w:vAlign w:val="center"/>
          </w:tcPr>
          <w:p w14:paraId="7B81E6EF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Optical power meter</w:t>
            </w:r>
          </w:p>
        </w:tc>
        <w:tc>
          <w:tcPr>
            <w:tcW w:w="5112" w:type="dxa"/>
            <w:vAlign w:val="center"/>
          </w:tcPr>
          <w:p w14:paraId="41856C37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Measures launch/received optical power and insertion loss; validates receiver margin.</w:t>
            </w:r>
          </w:p>
        </w:tc>
      </w:tr>
      <w:tr w:rsidR="00193556" w:rsidRPr="00F82346" w14:paraId="65B3158F" w14:textId="77777777">
        <w:trPr>
          <w:jc w:val="center"/>
        </w:trPr>
        <w:tc>
          <w:tcPr>
            <w:tcW w:w="5112" w:type="dxa"/>
            <w:vAlign w:val="center"/>
          </w:tcPr>
          <w:p w14:paraId="18590100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Optical spectrum analyzer (OSA)</w:t>
            </w:r>
          </w:p>
        </w:tc>
        <w:tc>
          <w:tcPr>
            <w:tcW w:w="5112" w:type="dxa"/>
            <w:vAlign w:val="center"/>
          </w:tcPr>
          <w:p w14:paraId="29881C51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Measures wavelength, channel power, spectral shape, OSNR and channel-to-channel flatness.</w:t>
            </w:r>
          </w:p>
        </w:tc>
      </w:tr>
      <w:tr w:rsidR="00193556" w:rsidRPr="00F82346" w14:paraId="1A8FC49A" w14:textId="77777777">
        <w:trPr>
          <w:jc w:val="center"/>
        </w:trPr>
        <w:tc>
          <w:tcPr>
            <w:tcW w:w="5112" w:type="dxa"/>
            <w:vAlign w:val="center"/>
          </w:tcPr>
          <w:p w14:paraId="224EE964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OTDR</w:t>
            </w:r>
          </w:p>
        </w:tc>
        <w:tc>
          <w:tcPr>
            <w:tcW w:w="5112" w:type="dxa"/>
            <w:vAlign w:val="center"/>
          </w:tcPr>
          <w:p w14:paraId="485C5E05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Locates events by distance and estimates loss/reflectance; dead zones limit closely spaced event analysis.</w:t>
            </w:r>
          </w:p>
        </w:tc>
      </w:tr>
      <w:tr w:rsidR="00193556" w:rsidRPr="00F82346" w14:paraId="59DBE743" w14:textId="77777777">
        <w:trPr>
          <w:jc w:val="center"/>
        </w:trPr>
        <w:tc>
          <w:tcPr>
            <w:tcW w:w="5112" w:type="dxa"/>
            <w:vAlign w:val="center"/>
          </w:tcPr>
          <w:p w14:paraId="1876192C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Eye / BER tester</w:t>
            </w:r>
          </w:p>
        </w:tc>
        <w:tc>
          <w:tcPr>
            <w:tcW w:w="5112" w:type="dxa"/>
            <w:vAlign w:val="center"/>
          </w:tcPr>
          <w:p w14:paraId="05B05C91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Eye opening, extinction ratio, deterministic/random jitter, Q-factor and BER; identifies channel-specific degradation.</w:t>
            </w:r>
          </w:p>
        </w:tc>
      </w:tr>
      <w:tr w:rsidR="00193556" w:rsidRPr="00F82346" w14:paraId="3D36C9D9" w14:textId="77777777">
        <w:trPr>
          <w:jc w:val="center"/>
        </w:trPr>
        <w:tc>
          <w:tcPr>
            <w:tcW w:w="5112" w:type="dxa"/>
            <w:vAlign w:val="center"/>
          </w:tcPr>
          <w:p w14:paraId="6443E535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Dispersion / PMD analyzer</w:t>
            </w:r>
          </w:p>
        </w:tc>
        <w:tc>
          <w:tcPr>
            <w:tcW w:w="5112" w:type="dxa"/>
            <w:vAlign w:val="center"/>
          </w:tcPr>
          <w:p w14:paraId="1BBD035D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Measures chromatic dispersion and polarization-mode-dispersion characteristics.</w:t>
            </w:r>
          </w:p>
        </w:tc>
      </w:tr>
    </w:tbl>
    <w:p w14:paraId="79EA531C" w14:textId="77777777" w:rsidR="00193556" w:rsidRPr="00F82346" w:rsidRDefault="00193556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</w:p>
    <w:p w14:paraId="2D834BBD" w14:textId="77777777" w:rsidR="00193556" w:rsidRPr="00F82346" w:rsidRDefault="00A97845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Acceptance targets are: receiver power at least −21 dBm if the −24 dBm sensitivity must include 3 dB margin; BER ≤ 10⁻¹²; Q ≥ 7.03; ER ≥ 8.2 dB; OSNR ≥ 20 dB in 0.1 nm for the legacy link; and no unexplained excess-loss events. ITU-T G.652.D defines the single-mode fiber characteristics and ITU-T G.694.1 defines DWDM frequency-grid planning.</w:t>
      </w:r>
    </w:p>
    <w:p w14:paraId="20FD6129" w14:textId="77777777" w:rsidR="00193556" w:rsidRPr="00F82346" w:rsidRDefault="00A97845" w:rsidP="005B33A9">
      <w:pPr>
        <w:pStyle w:val="Heading2"/>
        <w:spacing w:before="240"/>
        <w:rPr>
          <w:rFonts w:ascii="Times New Roman" w:hAnsi="Times New Roman" w:cs="Times New Roman"/>
          <w:color w:val="auto"/>
          <w:sz w:val="28"/>
          <w:szCs w:val="28"/>
        </w:rPr>
      </w:pPr>
      <w:r w:rsidRPr="00F82346">
        <w:rPr>
          <w:rFonts w:ascii="Times New Roman" w:hAnsi="Times New Roman" w:cs="Times New Roman"/>
          <w:color w:val="auto"/>
          <w:sz w:val="28"/>
          <w:szCs w:val="28"/>
        </w:rPr>
        <w:t>1.2 OTDR settings and limitations</w:t>
      </w:r>
    </w:p>
    <w:p w14:paraId="33853105" w14:textId="77777777" w:rsidR="00193556" w:rsidRPr="00F82346" w:rsidRDefault="00A97845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 xml:space="preserve">The OTDR's event dead zone (EDZ) governs how close a reflective event can be to another event and still be separately identified; attenuation dead zone (ADZ) governs how soon the backscatter trace can be accurately measured after an event. Short pulses improve spatial resolution but reduce dynamic range. The 9 m spacing between events 3 and 4 is resolvable with the 10 ns setting (EDZ 1 m, ADZ 4 m), but </w:t>
      </w:r>
      <w:r w:rsidRPr="00F82346">
        <w:rPr>
          <w:rFonts w:ascii="Times New Roman" w:hAnsi="Times New Roman" w:cs="Times New Roman"/>
          <w:sz w:val="24"/>
          <w:szCs w:val="24"/>
        </w:rPr>
        <w:t>that setting has only 20 dB dynamic range. The 100 ns setting has 27 dB dynamic range but a 15 m ADZ, so it cannot reliably separate or measure the second connector 9 m after event 3.</w:t>
      </w:r>
    </w:p>
    <w:p w14:paraId="17B65F77" w14:textId="77777777" w:rsidR="00193556" w:rsidRPr="00F82346" w:rsidRDefault="00A97845" w:rsidP="005B33A9">
      <w:pPr>
        <w:spacing w:before="240"/>
        <w:jc w:val="center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E567247" wp14:editId="156AE1CA">
            <wp:extent cx="5806440" cy="263225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1_OTDR_Trac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32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9191E" w14:textId="77777777" w:rsidR="00193556" w:rsidRPr="00F82346" w:rsidRDefault="00A97845" w:rsidP="005B33A9">
      <w:pPr>
        <w:spacing w:before="240"/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F82346">
        <w:rPr>
          <w:rFonts w:ascii="Times New Roman" w:hAnsi="Times New Roman" w:cs="Times New Roman"/>
          <w:b/>
          <w:bCs/>
          <w:iCs/>
          <w:sz w:val="28"/>
          <w:szCs w:val="28"/>
        </w:rPr>
        <w:t>Figure 1. Conceptual OTDR trace showing the supplied event locations; trace is illustrative, not measured data.</w:t>
      </w:r>
    </w:p>
    <w:p w14:paraId="22C57947" w14:textId="77777777" w:rsidR="00193556" w:rsidRPr="00F82346" w:rsidRDefault="00A97845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Use a higher-dynamic-range, longer-pulse trace from the far end to characterize the complete span, then a short-pulse localized test from the end closest to events 3 and 4. Use bidirectional traces to reduce uncertainty in event-loss interpretation. Spatial distance represented by the OTDR round-trip measurement is approximately cτ/(2n): 10 ns ≈ 1.02 m, 100 ns ≈ 10.21 m, and 1 μs ≈ 102.1 m for n=1.4682.</w:t>
      </w:r>
    </w:p>
    <w:p w14:paraId="0CCA696B" w14:textId="77777777" w:rsidR="00193556" w:rsidRPr="00F82346" w:rsidRDefault="00A97845" w:rsidP="005B33A9">
      <w:pPr>
        <w:pStyle w:val="Heading2"/>
        <w:spacing w:before="240"/>
        <w:rPr>
          <w:rFonts w:ascii="Times New Roman" w:hAnsi="Times New Roman" w:cs="Times New Roman"/>
          <w:color w:val="auto"/>
          <w:sz w:val="28"/>
          <w:szCs w:val="28"/>
        </w:rPr>
      </w:pPr>
      <w:r w:rsidRPr="00F82346">
        <w:rPr>
          <w:rFonts w:ascii="Times New Roman" w:hAnsi="Times New Roman" w:cs="Times New Roman"/>
          <w:color w:val="auto"/>
          <w:sz w:val="28"/>
          <w:szCs w:val="28"/>
        </w:rPr>
        <w:t>1.3 Performance requirement statement</w:t>
      </w:r>
    </w:p>
    <w:p w14:paraId="4C3AF26E" w14:textId="77777777" w:rsidR="00193556" w:rsidRPr="00F82346" w:rsidRDefault="00A97845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Repair the existing 60 km link without replacing the fiber pair; achieve ≤21.25 dB total design loss, received power with ≥3 dB margin, BER ≤10⁻¹² and Q ≥7.03, and meet the OSNR target. Then upgrade to 1.6 Tb/s while meeting the chosen channel-grid, spectral-efficiency, power and interoperability constraints.</w:t>
      </w:r>
    </w:p>
    <w:p w14:paraId="0C734785" w14:textId="77777777" w:rsidR="00193556" w:rsidRPr="00F82346" w:rsidRDefault="00A97845" w:rsidP="005B33A9">
      <w:pPr>
        <w:pStyle w:val="Heading1"/>
        <w:spacing w:before="240"/>
        <w:rPr>
          <w:rFonts w:ascii="Times New Roman" w:hAnsi="Times New Roman" w:cs="Times New Roman"/>
          <w:color w:val="auto"/>
          <w:sz w:val="28"/>
        </w:rPr>
      </w:pPr>
      <w:r w:rsidRPr="00F82346">
        <w:rPr>
          <w:rFonts w:ascii="Times New Roman" w:hAnsi="Times New Roman" w:cs="Times New Roman"/>
          <w:color w:val="auto"/>
          <w:sz w:val="28"/>
        </w:rPr>
        <w:t>Stage 2 – Link Budget, Dispersion and OSNR (20 Marks)</w:t>
      </w:r>
    </w:p>
    <w:p w14:paraId="3D8B7FD3" w14:textId="77777777" w:rsidR="00193556" w:rsidRPr="00F82346" w:rsidRDefault="00A97845" w:rsidP="005B33A9">
      <w:pPr>
        <w:pStyle w:val="Heading2"/>
        <w:spacing w:before="240"/>
        <w:rPr>
          <w:rFonts w:ascii="Times New Roman" w:hAnsi="Times New Roman" w:cs="Times New Roman"/>
          <w:color w:val="auto"/>
          <w:sz w:val="28"/>
          <w:szCs w:val="28"/>
        </w:rPr>
      </w:pPr>
      <w:r w:rsidRPr="00F82346">
        <w:rPr>
          <w:rFonts w:ascii="Times New Roman" w:hAnsi="Times New Roman" w:cs="Times New Roman"/>
          <w:color w:val="auto"/>
          <w:sz w:val="28"/>
          <w:szCs w:val="28"/>
        </w:rPr>
        <w:t>2.1 As-built link loss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5"/>
        <w:gridCol w:w="3405"/>
        <w:gridCol w:w="3404"/>
      </w:tblGrid>
      <w:tr w:rsidR="00193556" w:rsidRPr="00F82346" w14:paraId="12637D28" w14:textId="77777777">
        <w:trPr>
          <w:jc w:val="center"/>
        </w:trPr>
        <w:tc>
          <w:tcPr>
            <w:tcW w:w="3408" w:type="dxa"/>
            <w:shd w:val="clear" w:color="auto" w:fill="C6E0F5"/>
            <w:vAlign w:val="center"/>
          </w:tcPr>
          <w:p w14:paraId="2BB39892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b/>
                <w:sz w:val="24"/>
                <w:szCs w:val="24"/>
              </w:rPr>
              <w:t>Component</w:t>
            </w:r>
          </w:p>
        </w:tc>
        <w:tc>
          <w:tcPr>
            <w:tcW w:w="3408" w:type="dxa"/>
            <w:shd w:val="clear" w:color="auto" w:fill="C6E0F5"/>
            <w:vAlign w:val="center"/>
          </w:tcPr>
          <w:p w14:paraId="23F0E77E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b/>
                <w:sz w:val="24"/>
                <w:szCs w:val="24"/>
              </w:rPr>
              <w:t>Calculation</w:t>
            </w:r>
          </w:p>
        </w:tc>
        <w:tc>
          <w:tcPr>
            <w:tcW w:w="3408" w:type="dxa"/>
            <w:shd w:val="clear" w:color="auto" w:fill="C6E0F5"/>
            <w:vAlign w:val="center"/>
          </w:tcPr>
          <w:p w14:paraId="6BED8711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b/>
                <w:sz w:val="24"/>
                <w:szCs w:val="24"/>
              </w:rPr>
              <w:t>Loss (dB)</w:t>
            </w:r>
          </w:p>
        </w:tc>
      </w:tr>
      <w:tr w:rsidR="00193556" w:rsidRPr="00F82346" w14:paraId="5D90C8F1" w14:textId="77777777">
        <w:trPr>
          <w:jc w:val="center"/>
        </w:trPr>
        <w:tc>
          <w:tcPr>
            <w:tcW w:w="3408" w:type="dxa"/>
            <w:vAlign w:val="center"/>
          </w:tcPr>
          <w:p w14:paraId="0DC52341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Fiber attenuation</w:t>
            </w:r>
          </w:p>
        </w:tc>
        <w:tc>
          <w:tcPr>
            <w:tcW w:w="3408" w:type="dxa"/>
            <w:vAlign w:val="center"/>
          </w:tcPr>
          <w:p w14:paraId="5EE61F2C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60 km × 0.21 dB/km</w:t>
            </w:r>
          </w:p>
        </w:tc>
        <w:tc>
          <w:tcPr>
            <w:tcW w:w="3408" w:type="dxa"/>
            <w:vAlign w:val="center"/>
          </w:tcPr>
          <w:p w14:paraId="3D46BB6B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12.60</w:t>
            </w:r>
          </w:p>
        </w:tc>
      </w:tr>
      <w:tr w:rsidR="00193556" w:rsidRPr="00F82346" w14:paraId="622D501C" w14:textId="77777777">
        <w:trPr>
          <w:jc w:val="center"/>
        </w:trPr>
        <w:tc>
          <w:tcPr>
            <w:tcW w:w="3408" w:type="dxa"/>
            <w:vAlign w:val="center"/>
          </w:tcPr>
          <w:p w14:paraId="1679B3EC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Measured connectors</w:t>
            </w:r>
          </w:p>
        </w:tc>
        <w:tc>
          <w:tcPr>
            <w:tcW w:w="3408" w:type="dxa"/>
            <w:vAlign w:val="center"/>
          </w:tcPr>
          <w:p w14:paraId="55F82D90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3 × 0.50 dB</w:t>
            </w:r>
          </w:p>
        </w:tc>
        <w:tc>
          <w:tcPr>
            <w:tcW w:w="3408" w:type="dxa"/>
            <w:vAlign w:val="center"/>
          </w:tcPr>
          <w:p w14:paraId="2CF8DC6F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1.50</w:t>
            </w:r>
          </w:p>
        </w:tc>
      </w:tr>
      <w:tr w:rsidR="00193556" w:rsidRPr="00F82346" w14:paraId="46E1318A" w14:textId="77777777">
        <w:trPr>
          <w:jc w:val="center"/>
        </w:trPr>
        <w:tc>
          <w:tcPr>
            <w:tcW w:w="3408" w:type="dxa"/>
            <w:vAlign w:val="center"/>
          </w:tcPr>
          <w:p w14:paraId="7F672E71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Fusion splices</w:t>
            </w:r>
          </w:p>
        </w:tc>
        <w:tc>
          <w:tcPr>
            <w:tcW w:w="3408" w:type="dxa"/>
            <w:vAlign w:val="center"/>
          </w:tcPr>
          <w:p w14:paraId="346D90F3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12 × 0.05 dB</w:t>
            </w:r>
          </w:p>
        </w:tc>
        <w:tc>
          <w:tcPr>
            <w:tcW w:w="3408" w:type="dxa"/>
            <w:vAlign w:val="center"/>
          </w:tcPr>
          <w:p w14:paraId="6A5E8355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0.60</w:t>
            </w:r>
          </w:p>
        </w:tc>
      </w:tr>
      <w:tr w:rsidR="00193556" w:rsidRPr="00F82346" w14:paraId="3C9A91BC" w14:textId="77777777">
        <w:trPr>
          <w:jc w:val="center"/>
        </w:trPr>
        <w:tc>
          <w:tcPr>
            <w:tcW w:w="3408" w:type="dxa"/>
            <w:vAlign w:val="center"/>
          </w:tcPr>
          <w:p w14:paraId="483656EB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Mechanical splice (event 2)</w:t>
            </w:r>
          </w:p>
        </w:tc>
        <w:tc>
          <w:tcPr>
            <w:tcW w:w="3408" w:type="dxa"/>
            <w:vAlign w:val="center"/>
          </w:tcPr>
          <w:p w14:paraId="67B162C4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Measured OTDR event</w:t>
            </w:r>
          </w:p>
        </w:tc>
        <w:tc>
          <w:tcPr>
            <w:tcW w:w="3408" w:type="dxa"/>
            <w:vAlign w:val="center"/>
          </w:tcPr>
          <w:p w14:paraId="1B26DA8A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0.62</w:t>
            </w:r>
          </w:p>
        </w:tc>
      </w:tr>
      <w:tr w:rsidR="00193556" w:rsidRPr="00F82346" w14:paraId="07B58CE9" w14:textId="77777777">
        <w:trPr>
          <w:jc w:val="center"/>
        </w:trPr>
        <w:tc>
          <w:tcPr>
            <w:tcW w:w="3408" w:type="dxa"/>
            <w:vAlign w:val="center"/>
          </w:tcPr>
          <w:p w14:paraId="10D5BC94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Poor connector (event 3)</w:t>
            </w:r>
          </w:p>
        </w:tc>
        <w:tc>
          <w:tcPr>
            <w:tcW w:w="3408" w:type="dxa"/>
            <w:vAlign w:val="center"/>
          </w:tcPr>
          <w:p w14:paraId="72B04717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Measured OTDR event</w:t>
            </w:r>
          </w:p>
        </w:tc>
        <w:tc>
          <w:tcPr>
            <w:tcW w:w="3408" w:type="dxa"/>
            <w:vAlign w:val="center"/>
          </w:tcPr>
          <w:p w14:paraId="6FA42893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1.20</w:t>
            </w:r>
          </w:p>
        </w:tc>
      </w:tr>
      <w:tr w:rsidR="00193556" w:rsidRPr="00F82346" w14:paraId="55E3F029" w14:textId="77777777">
        <w:trPr>
          <w:jc w:val="center"/>
        </w:trPr>
        <w:tc>
          <w:tcPr>
            <w:tcW w:w="3408" w:type="dxa"/>
            <w:vAlign w:val="center"/>
          </w:tcPr>
          <w:p w14:paraId="5AEB83B6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Demultiplexer</w:t>
            </w:r>
          </w:p>
        </w:tc>
        <w:tc>
          <w:tcPr>
            <w:tcW w:w="3408" w:type="dxa"/>
            <w:vAlign w:val="center"/>
          </w:tcPr>
          <w:p w14:paraId="1828B862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Given</w:t>
            </w:r>
          </w:p>
        </w:tc>
        <w:tc>
          <w:tcPr>
            <w:tcW w:w="3408" w:type="dxa"/>
            <w:vAlign w:val="center"/>
          </w:tcPr>
          <w:p w14:paraId="6D364437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6.00</w:t>
            </w:r>
          </w:p>
        </w:tc>
      </w:tr>
      <w:tr w:rsidR="00193556" w:rsidRPr="00F82346" w14:paraId="0847391C" w14:textId="77777777">
        <w:trPr>
          <w:jc w:val="center"/>
        </w:trPr>
        <w:tc>
          <w:tcPr>
            <w:tcW w:w="3408" w:type="dxa"/>
            <w:vAlign w:val="center"/>
          </w:tcPr>
          <w:p w14:paraId="24812A3D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As-built total</w:t>
            </w:r>
          </w:p>
        </w:tc>
        <w:tc>
          <w:tcPr>
            <w:tcW w:w="3408" w:type="dxa"/>
            <w:vAlign w:val="center"/>
          </w:tcPr>
          <w:p w14:paraId="0A3E3BBB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Sum of above</w:t>
            </w:r>
          </w:p>
        </w:tc>
        <w:tc>
          <w:tcPr>
            <w:tcW w:w="3408" w:type="dxa"/>
            <w:vAlign w:val="center"/>
          </w:tcPr>
          <w:p w14:paraId="1086390C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22.52</w:t>
            </w:r>
          </w:p>
        </w:tc>
      </w:tr>
      <w:tr w:rsidR="00193556" w:rsidRPr="00F82346" w14:paraId="18487F72" w14:textId="77777777">
        <w:trPr>
          <w:jc w:val="center"/>
        </w:trPr>
        <w:tc>
          <w:tcPr>
            <w:tcW w:w="3408" w:type="dxa"/>
            <w:vAlign w:val="center"/>
          </w:tcPr>
          <w:p w14:paraId="2F66A00B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Design allowance total</w:t>
            </w:r>
          </w:p>
        </w:tc>
        <w:tc>
          <w:tcPr>
            <w:tcW w:w="3408" w:type="dxa"/>
            <w:vAlign w:val="center"/>
          </w:tcPr>
          <w:p w14:paraId="0F169AAB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12.60 + 4×0.5 + 13×0.05 + 6.0</w:t>
            </w:r>
          </w:p>
        </w:tc>
        <w:tc>
          <w:tcPr>
            <w:tcW w:w="3408" w:type="dxa"/>
            <w:vAlign w:val="center"/>
          </w:tcPr>
          <w:p w14:paraId="71384F56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21.25</w:t>
            </w:r>
          </w:p>
        </w:tc>
      </w:tr>
      <w:tr w:rsidR="00193556" w:rsidRPr="00F82346" w14:paraId="6C7CB97C" w14:textId="77777777">
        <w:trPr>
          <w:jc w:val="center"/>
        </w:trPr>
        <w:tc>
          <w:tcPr>
            <w:tcW w:w="3408" w:type="dxa"/>
            <w:vAlign w:val="center"/>
          </w:tcPr>
          <w:p w14:paraId="304DECCA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Excess above design</w:t>
            </w:r>
          </w:p>
        </w:tc>
        <w:tc>
          <w:tcPr>
            <w:tcW w:w="3408" w:type="dxa"/>
            <w:vAlign w:val="center"/>
          </w:tcPr>
          <w:p w14:paraId="3881D9F3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22.52 − 21.25</w:t>
            </w:r>
          </w:p>
        </w:tc>
        <w:tc>
          <w:tcPr>
            <w:tcW w:w="3408" w:type="dxa"/>
            <w:vAlign w:val="center"/>
          </w:tcPr>
          <w:p w14:paraId="68930D93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1.27</w:t>
            </w:r>
          </w:p>
        </w:tc>
      </w:tr>
    </w:tbl>
    <w:p w14:paraId="07E4B845" w14:textId="77777777" w:rsidR="00193556" w:rsidRPr="00F82346" w:rsidRDefault="00193556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</w:p>
    <w:p w14:paraId="6C7DEA08" w14:textId="77777777" w:rsidR="00193556" w:rsidRPr="00F82346" w:rsidRDefault="00A97845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The 1.20 dB connector event is the largest individual excess-loss event and should be the first repair priority. The 0.62 dB mechanical splice is also unacceptable compared with a typical fusion-splice allowance of 0.05 dB.</w:t>
      </w:r>
    </w:p>
    <w:p w14:paraId="3588333C" w14:textId="77777777" w:rsidR="00193556" w:rsidRPr="00F82346" w:rsidRDefault="00A97845" w:rsidP="005B33A9">
      <w:pPr>
        <w:pStyle w:val="Heading2"/>
        <w:spacing w:before="240"/>
        <w:rPr>
          <w:rFonts w:ascii="Times New Roman" w:hAnsi="Times New Roman" w:cs="Times New Roman"/>
          <w:color w:val="auto"/>
          <w:sz w:val="28"/>
          <w:szCs w:val="28"/>
        </w:rPr>
      </w:pPr>
      <w:r w:rsidRPr="00F82346">
        <w:rPr>
          <w:rFonts w:ascii="Times New Roman" w:hAnsi="Times New Roman" w:cs="Times New Roman"/>
          <w:color w:val="auto"/>
          <w:sz w:val="28"/>
          <w:szCs w:val="28"/>
        </w:rPr>
        <w:t>2.2 Received power and penalties</w:t>
      </w:r>
    </w:p>
    <w:p w14:paraId="4522683A" w14:textId="77777777" w:rsidR="00193556" w:rsidRPr="00F82346" w:rsidRDefault="00A97845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Received power before dispersion/extinction-ratio penalties: P_rx = +1 dBm − 22.52 dB = −21.52 dBm/channel. The raw sensitivity margin is −21.52 − (−24) = 2.48 dB, which is 0.52 dB below the required 3 dB margin even before penalties.</w:t>
      </w:r>
    </w:p>
    <w:p w14:paraId="54055455" w14:textId="77777777" w:rsidR="00193556" w:rsidRPr="00F82346" w:rsidRDefault="00A97845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Using the provided dispersion relation δ = 5 log₁</w:t>
      </w:r>
      <w:proofErr w:type="gramStart"/>
      <w:r w:rsidRPr="00F82346">
        <w:rPr>
          <w:rFonts w:ascii="Times New Roman" w:hAnsi="Times New Roman" w:cs="Times New Roman"/>
          <w:sz w:val="24"/>
          <w:szCs w:val="24"/>
        </w:rPr>
        <w:t>₀</w:t>
      </w:r>
      <w:r w:rsidRPr="00F82346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F82346">
        <w:rPr>
          <w:rFonts w:ascii="Times New Roman" w:hAnsi="Times New Roman" w:cs="Times New Roman"/>
          <w:sz w:val="24"/>
          <w:szCs w:val="24"/>
        </w:rPr>
        <w:t>1 + 2π(BDL</w:t>
      </w:r>
      <w:proofErr w:type="gramStart"/>
      <w:r w:rsidRPr="00F82346">
        <w:rPr>
          <w:rFonts w:ascii="Times New Roman" w:hAnsi="Times New Roman" w:cs="Times New Roman"/>
          <w:sz w:val="24"/>
          <w:szCs w:val="24"/>
        </w:rPr>
        <w:t>σλ)²</w:t>
      </w:r>
      <w:proofErr w:type="gramEnd"/>
      <w:r w:rsidRPr="00F82346">
        <w:rPr>
          <w:rFonts w:ascii="Times New Roman" w:hAnsi="Times New Roman" w:cs="Times New Roman"/>
          <w:sz w:val="24"/>
          <w:szCs w:val="24"/>
        </w:rPr>
        <w:t>], with B=10 Gb/s, D=17 ps/(nm·km), L=60 km and σλ=0.03 nm gives BDLσλ = 0.306 and δ ≈ 3.36 dB. This is a simplified model; actual dispersion penalty depends on transmitter chirp, receiver filtering and the measurement definition.</w:t>
      </w:r>
    </w:p>
    <w:p w14:paraId="6B8123DB" w14:textId="77777777" w:rsidR="00193556" w:rsidRPr="00F82346" w:rsidRDefault="00A97845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For the common extinction-ratio penalty approximation, penalty ≈ −10 log₁₀[(ERlinear−1)/(ERlinear+1)]: Channel 3, ER=9 dB (ERlinear≈7.94), penalty ≈1.13 dB; Channel 5, ER=4.5 dB (ERlinear≈2.82), penalty ≈3.28 dB.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4"/>
        <w:gridCol w:w="3405"/>
        <w:gridCol w:w="3405"/>
      </w:tblGrid>
      <w:tr w:rsidR="00193556" w:rsidRPr="00F82346" w14:paraId="7221C9EE" w14:textId="77777777">
        <w:trPr>
          <w:jc w:val="center"/>
        </w:trPr>
        <w:tc>
          <w:tcPr>
            <w:tcW w:w="3408" w:type="dxa"/>
            <w:shd w:val="clear" w:color="auto" w:fill="C6E0F5"/>
            <w:vAlign w:val="center"/>
          </w:tcPr>
          <w:p w14:paraId="544986BD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b/>
                <w:sz w:val="24"/>
                <w:szCs w:val="24"/>
              </w:rPr>
              <w:t>Quantity</w:t>
            </w:r>
          </w:p>
        </w:tc>
        <w:tc>
          <w:tcPr>
            <w:tcW w:w="3408" w:type="dxa"/>
            <w:shd w:val="clear" w:color="auto" w:fill="C6E0F5"/>
            <w:vAlign w:val="center"/>
          </w:tcPr>
          <w:p w14:paraId="23C2D601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b/>
                <w:sz w:val="24"/>
                <w:szCs w:val="24"/>
              </w:rPr>
              <w:t>Channel 3</w:t>
            </w:r>
          </w:p>
        </w:tc>
        <w:tc>
          <w:tcPr>
            <w:tcW w:w="3408" w:type="dxa"/>
            <w:shd w:val="clear" w:color="auto" w:fill="C6E0F5"/>
            <w:vAlign w:val="center"/>
          </w:tcPr>
          <w:p w14:paraId="0498B9EF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b/>
                <w:sz w:val="24"/>
                <w:szCs w:val="24"/>
              </w:rPr>
              <w:t>Channel 5</w:t>
            </w:r>
          </w:p>
        </w:tc>
      </w:tr>
      <w:tr w:rsidR="00193556" w:rsidRPr="00F82346" w14:paraId="2705557B" w14:textId="77777777">
        <w:trPr>
          <w:jc w:val="center"/>
        </w:trPr>
        <w:tc>
          <w:tcPr>
            <w:tcW w:w="3408" w:type="dxa"/>
            <w:vAlign w:val="center"/>
          </w:tcPr>
          <w:p w14:paraId="154CB3F0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Received power before penalties</w:t>
            </w:r>
          </w:p>
        </w:tc>
        <w:tc>
          <w:tcPr>
            <w:tcW w:w="3408" w:type="dxa"/>
            <w:vAlign w:val="center"/>
          </w:tcPr>
          <w:p w14:paraId="3A9FB70F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−</w:t>
            </w: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21.52 dBm</w:t>
            </w:r>
          </w:p>
        </w:tc>
        <w:tc>
          <w:tcPr>
            <w:tcW w:w="3408" w:type="dxa"/>
            <w:vAlign w:val="center"/>
          </w:tcPr>
          <w:p w14:paraId="1C3E8F1F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−</w:t>
            </w: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21.52 dBm</w:t>
            </w:r>
          </w:p>
        </w:tc>
      </w:tr>
      <w:tr w:rsidR="00193556" w:rsidRPr="00F82346" w14:paraId="08ED8CF9" w14:textId="77777777">
        <w:trPr>
          <w:jc w:val="center"/>
        </w:trPr>
        <w:tc>
          <w:tcPr>
            <w:tcW w:w="3408" w:type="dxa"/>
            <w:vAlign w:val="center"/>
          </w:tcPr>
          <w:p w14:paraId="12AD1286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Dispersion penalty (model)</w:t>
            </w:r>
          </w:p>
        </w:tc>
        <w:tc>
          <w:tcPr>
            <w:tcW w:w="3408" w:type="dxa"/>
            <w:vAlign w:val="center"/>
          </w:tcPr>
          <w:p w14:paraId="14AC530F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3.36 dB</w:t>
            </w:r>
          </w:p>
        </w:tc>
        <w:tc>
          <w:tcPr>
            <w:tcW w:w="3408" w:type="dxa"/>
            <w:vAlign w:val="center"/>
          </w:tcPr>
          <w:p w14:paraId="31FB18A7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3.36 dB</w:t>
            </w:r>
          </w:p>
        </w:tc>
      </w:tr>
      <w:tr w:rsidR="00193556" w:rsidRPr="00F82346" w14:paraId="07289002" w14:textId="77777777">
        <w:trPr>
          <w:jc w:val="center"/>
        </w:trPr>
        <w:tc>
          <w:tcPr>
            <w:tcW w:w="3408" w:type="dxa"/>
            <w:vAlign w:val="center"/>
          </w:tcPr>
          <w:p w14:paraId="1C45D8D1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ER penalty (approx.)</w:t>
            </w:r>
          </w:p>
        </w:tc>
        <w:tc>
          <w:tcPr>
            <w:tcW w:w="3408" w:type="dxa"/>
            <w:vAlign w:val="center"/>
          </w:tcPr>
          <w:p w14:paraId="3E9B91C8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1.13 dB</w:t>
            </w:r>
          </w:p>
        </w:tc>
        <w:tc>
          <w:tcPr>
            <w:tcW w:w="3408" w:type="dxa"/>
            <w:vAlign w:val="center"/>
          </w:tcPr>
          <w:p w14:paraId="713486E9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3.28 dB</w:t>
            </w:r>
          </w:p>
        </w:tc>
      </w:tr>
      <w:tr w:rsidR="00193556" w:rsidRPr="00F82346" w14:paraId="22C17185" w14:textId="77777777">
        <w:trPr>
          <w:jc w:val="center"/>
        </w:trPr>
        <w:tc>
          <w:tcPr>
            <w:tcW w:w="3408" w:type="dxa"/>
            <w:vAlign w:val="center"/>
          </w:tcPr>
          <w:p w14:paraId="3A295DD7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Effective power after penalties</w:t>
            </w:r>
          </w:p>
        </w:tc>
        <w:tc>
          <w:tcPr>
            <w:tcW w:w="3408" w:type="dxa"/>
            <w:vAlign w:val="center"/>
          </w:tcPr>
          <w:p w14:paraId="6001D506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−</w:t>
            </w: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26.01 dBm</w:t>
            </w:r>
          </w:p>
        </w:tc>
        <w:tc>
          <w:tcPr>
            <w:tcW w:w="3408" w:type="dxa"/>
            <w:vAlign w:val="center"/>
          </w:tcPr>
          <w:p w14:paraId="415631CE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−</w:t>
            </w: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28.16 dBm</w:t>
            </w:r>
          </w:p>
        </w:tc>
      </w:tr>
      <w:tr w:rsidR="00193556" w:rsidRPr="00F82346" w14:paraId="2A38BDAE" w14:textId="77777777">
        <w:trPr>
          <w:jc w:val="center"/>
        </w:trPr>
        <w:tc>
          <w:tcPr>
            <w:tcW w:w="3408" w:type="dxa"/>
            <w:vAlign w:val="center"/>
          </w:tcPr>
          <w:p w14:paraId="722CD24E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Raw margin vs −24 dBm</w:t>
            </w:r>
          </w:p>
        </w:tc>
        <w:tc>
          <w:tcPr>
            <w:tcW w:w="3408" w:type="dxa"/>
            <w:vAlign w:val="center"/>
          </w:tcPr>
          <w:p w14:paraId="3C8CF61E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2.48 dB</w:t>
            </w:r>
          </w:p>
        </w:tc>
        <w:tc>
          <w:tcPr>
            <w:tcW w:w="3408" w:type="dxa"/>
            <w:vAlign w:val="center"/>
          </w:tcPr>
          <w:p w14:paraId="06CAB970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2.48 dB</w:t>
            </w:r>
          </w:p>
        </w:tc>
      </w:tr>
      <w:tr w:rsidR="00193556" w:rsidRPr="00F82346" w14:paraId="6511569B" w14:textId="77777777">
        <w:trPr>
          <w:jc w:val="center"/>
        </w:trPr>
        <w:tc>
          <w:tcPr>
            <w:tcW w:w="3408" w:type="dxa"/>
            <w:vAlign w:val="center"/>
          </w:tcPr>
          <w:p w14:paraId="5DD17455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Q acceptance (≥7.03)</w:t>
            </w:r>
          </w:p>
        </w:tc>
        <w:tc>
          <w:tcPr>
            <w:tcW w:w="3408" w:type="dxa"/>
            <w:vAlign w:val="center"/>
          </w:tcPr>
          <w:p w14:paraId="4768BC97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Pass (7.6)</w:t>
            </w:r>
          </w:p>
        </w:tc>
        <w:tc>
          <w:tcPr>
            <w:tcW w:w="3408" w:type="dxa"/>
            <w:vAlign w:val="center"/>
          </w:tcPr>
          <w:p w14:paraId="1817D349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Fail (4.7)</w:t>
            </w:r>
          </w:p>
        </w:tc>
      </w:tr>
      <w:tr w:rsidR="00193556" w:rsidRPr="00F82346" w14:paraId="63618813" w14:textId="77777777">
        <w:trPr>
          <w:jc w:val="center"/>
        </w:trPr>
        <w:tc>
          <w:tcPr>
            <w:tcW w:w="3408" w:type="dxa"/>
            <w:vAlign w:val="center"/>
          </w:tcPr>
          <w:p w14:paraId="65347643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ER acceptance (≥8.2 dB)</w:t>
            </w:r>
          </w:p>
        </w:tc>
        <w:tc>
          <w:tcPr>
            <w:tcW w:w="3408" w:type="dxa"/>
            <w:vAlign w:val="center"/>
          </w:tcPr>
          <w:p w14:paraId="28A9CF25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Pass (9.0 dB)</w:t>
            </w:r>
          </w:p>
        </w:tc>
        <w:tc>
          <w:tcPr>
            <w:tcW w:w="3408" w:type="dxa"/>
            <w:vAlign w:val="center"/>
          </w:tcPr>
          <w:p w14:paraId="157C7A03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Fail (4.5 dB)</w:t>
            </w:r>
          </w:p>
        </w:tc>
      </w:tr>
    </w:tbl>
    <w:p w14:paraId="2FAE2994" w14:textId="77777777" w:rsidR="00193556" w:rsidRPr="00F82346" w:rsidRDefault="00193556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</w:p>
    <w:p w14:paraId="477DE317" w14:textId="77777777" w:rsidR="00193556" w:rsidRPr="00F82346" w:rsidRDefault="00A97845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The penalties are quality penalties and should not be interpreted as a literal optical power-meter reading. Channel 3 is only marginal on raw power and has limited remaining penalty budget; Channel 5 is unacceptable due to its poor ER, elevated jitter and low Q. Correct the physical losses and restore Channel 5 transmitter/driver bias or replace the transmitter before increasing launch power.</w:t>
      </w:r>
    </w:p>
    <w:p w14:paraId="437DB868" w14:textId="77777777" w:rsidR="00193556" w:rsidRPr="00F82346" w:rsidRDefault="00A97845" w:rsidP="005B33A9">
      <w:pPr>
        <w:pStyle w:val="Heading2"/>
        <w:spacing w:before="240"/>
        <w:rPr>
          <w:rFonts w:ascii="Times New Roman" w:hAnsi="Times New Roman" w:cs="Times New Roman"/>
          <w:color w:val="auto"/>
          <w:sz w:val="28"/>
          <w:szCs w:val="28"/>
        </w:rPr>
      </w:pPr>
      <w:r w:rsidRPr="00F82346">
        <w:rPr>
          <w:rFonts w:ascii="Times New Roman" w:hAnsi="Times New Roman" w:cs="Times New Roman"/>
          <w:color w:val="auto"/>
          <w:sz w:val="28"/>
          <w:szCs w:val="28"/>
        </w:rPr>
        <w:t>2.3 OSNR and PMD</w:t>
      </w:r>
    </w:p>
    <w:p w14:paraId="49183975" w14:textId="77777777" w:rsidR="00193556" w:rsidRPr="00F82346" w:rsidRDefault="00A97845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Using the relation specified in the brief, OSNR = 58 + P_in − NF = 58 + (−6) − 5 = 47 dB in 0.1 nm. This exceeds the stated 20 dB requirement by 27 dB. Under the supplied model, ASE/OSNR is not the primary legacy-link limitation; excess loss and Channel 5's transmitter/eye quality dominate. This result should be checked against a measured OSA OSNR because the formula is a simplified budget relation.</w:t>
      </w:r>
    </w:p>
    <w:p w14:paraId="416128E0" w14:textId="77777777" w:rsidR="00193556" w:rsidRPr="00F82346" w:rsidRDefault="00A97845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PMD DGD estimate = PMD coefficient × √L = 0.1 ps/√km × √60 = 0.775 ps. The 10 Gb/s bit period is 100 ps, so 10% is 10 ps. The estimated PMD is well below the tolerance.</w:t>
      </w:r>
    </w:p>
    <w:p w14:paraId="4769FE61" w14:textId="77777777" w:rsidR="00193556" w:rsidRPr="00F82346" w:rsidRDefault="00A97845" w:rsidP="005B33A9">
      <w:pPr>
        <w:pStyle w:val="Heading2"/>
        <w:spacing w:before="240"/>
        <w:rPr>
          <w:rFonts w:ascii="Times New Roman" w:hAnsi="Times New Roman" w:cs="Times New Roman"/>
          <w:color w:val="auto"/>
          <w:sz w:val="28"/>
          <w:szCs w:val="28"/>
        </w:rPr>
      </w:pPr>
      <w:r w:rsidRPr="00F82346">
        <w:rPr>
          <w:rFonts w:ascii="Times New Roman" w:hAnsi="Times New Roman" w:cs="Times New Roman"/>
          <w:color w:val="auto"/>
          <w:sz w:val="28"/>
          <w:szCs w:val="28"/>
        </w:rPr>
        <w:t>Design Decision 1</w:t>
      </w:r>
    </w:p>
    <w:p w14:paraId="4850A362" w14:textId="77777777" w:rsidR="00193556" w:rsidRPr="00F82346" w:rsidRDefault="00A97845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I recommend repairing the 1.20 dB connector and 0.62 dB mechanical splice before any launch-power increase because the as-built loss is 1.27 dB above the design budget and the raw received-power margin is already below 3 dB. The calculated OSNR is ample under the provided relation, so power/penalties—not ASE noise—are the immediate priority.</w:t>
      </w:r>
    </w:p>
    <w:p w14:paraId="5898BFC4" w14:textId="77777777" w:rsidR="00193556" w:rsidRPr="00F82346" w:rsidRDefault="00A97845" w:rsidP="005B33A9">
      <w:pPr>
        <w:pStyle w:val="Heading1"/>
        <w:spacing w:before="240"/>
        <w:rPr>
          <w:rFonts w:ascii="Times New Roman" w:hAnsi="Times New Roman" w:cs="Times New Roman"/>
          <w:color w:val="auto"/>
          <w:sz w:val="28"/>
        </w:rPr>
      </w:pPr>
      <w:r w:rsidRPr="00F82346">
        <w:rPr>
          <w:rFonts w:ascii="Times New Roman" w:hAnsi="Times New Roman" w:cs="Times New Roman"/>
          <w:color w:val="auto"/>
          <w:sz w:val="28"/>
        </w:rPr>
        <w:t>Stage 3 – OTDR, Splice and Connector Strategy (20 Marks)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3"/>
        <w:gridCol w:w="3405"/>
        <w:gridCol w:w="3406"/>
      </w:tblGrid>
      <w:tr w:rsidR="00193556" w:rsidRPr="00F82346" w14:paraId="0D6F4FA2" w14:textId="77777777">
        <w:trPr>
          <w:jc w:val="center"/>
        </w:trPr>
        <w:tc>
          <w:tcPr>
            <w:tcW w:w="3408" w:type="dxa"/>
            <w:shd w:val="clear" w:color="auto" w:fill="C6E0F5"/>
            <w:vAlign w:val="center"/>
          </w:tcPr>
          <w:p w14:paraId="7701A1E2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b/>
                <w:sz w:val="24"/>
                <w:szCs w:val="24"/>
              </w:rPr>
              <w:t>Event</w:t>
            </w:r>
          </w:p>
        </w:tc>
        <w:tc>
          <w:tcPr>
            <w:tcW w:w="3408" w:type="dxa"/>
            <w:shd w:val="clear" w:color="auto" w:fill="C6E0F5"/>
            <w:vAlign w:val="center"/>
          </w:tcPr>
          <w:p w14:paraId="14AC5995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b/>
                <w:sz w:val="24"/>
                <w:szCs w:val="24"/>
              </w:rPr>
              <w:t>Reading</w:t>
            </w:r>
          </w:p>
        </w:tc>
        <w:tc>
          <w:tcPr>
            <w:tcW w:w="3408" w:type="dxa"/>
            <w:shd w:val="clear" w:color="auto" w:fill="C6E0F5"/>
            <w:vAlign w:val="center"/>
          </w:tcPr>
          <w:p w14:paraId="32F573FC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b/>
                <w:sz w:val="24"/>
                <w:szCs w:val="24"/>
              </w:rPr>
              <w:t>Interpretation / action</w:t>
            </w:r>
          </w:p>
        </w:tc>
      </w:tr>
      <w:tr w:rsidR="00193556" w:rsidRPr="00F82346" w14:paraId="43802650" w14:textId="77777777">
        <w:trPr>
          <w:jc w:val="center"/>
        </w:trPr>
        <w:tc>
          <w:tcPr>
            <w:tcW w:w="3408" w:type="dxa"/>
            <w:vAlign w:val="center"/>
          </w:tcPr>
          <w:p w14:paraId="024EBF77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Event 1, 12.00 km</w:t>
            </w:r>
          </w:p>
        </w:tc>
        <w:tc>
          <w:tcPr>
            <w:tcW w:w="3408" w:type="dxa"/>
            <w:vAlign w:val="center"/>
          </w:tcPr>
          <w:p w14:paraId="2213E1E5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0.05 dB, non-reflective</w:t>
            </w:r>
          </w:p>
        </w:tc>
        <w:tc>
          <w:tcPr>
            <w:tcW w:w="3408" w:type="dxa"/>
            <w:vAlign w:val="center"/>
          </w:tcPr>
          <w:p w14:paraId="6FCDC15E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Consistent with a low-loss fusion splice; retain and document.</w:t>
            </w:r>
          </w:p>
        </w:tc>
      </w:tr>
      <w:tr w:rsidR="00193556" w:rsidRPr="00F82346" w14:paraId="5AE15F2C" w14:textId="77777777">
        <w:trPr>
          <w:jc w:val="center"/>
        </w:trPr>
        <w:tc>
          <w:tcPr>
            <w:tcW w:w="3408" w:type="dxa"/>
            <w:vAlign w:val="center"/>
          </w:tcPr>
          <w:p w14:paraId="264AABF2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Event 2, 31.50 km</w:t>
            </w:r>
          </w:p>
        </w:tc>
        <w:tc>
          <w:tcPr>
            <w:tcW w:w="3408" w:type="dxa"/>
            <w:vAlign w:val="center"/>
          </w:tcPr>
          <w:p w14:paraId="19B33770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0.62 dB, reflectance −34 dB</w:t>
            </w:r>
          </w:p>
        </w:tc>
        <w:tc>
          <w:tcPr>
            <w:tcW w:w="3408" w:type="dxa"/>
            <w:vAlign w:val="center"/>
          </w:tcPr>
          <w:p w14:paraId="0B6272F9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High-loss mechanical splice; replace with fusion splice, then bidirectional OTDR test.</w:t>
            </w:r>
          </w:p>
        </w:tc>
      </w:tr>
      <w:tr w:rsidR="00193556" w:rsidRPr="00F82346" w14:paraId="09347C35" w14:textId="77777777">
        <w:trPr>
          <w:jc w:val="center"/>
        </w:trPr>
        <w:tc>
          <w:tcPr>
            <w:tcW w:w="3408" w:type="dxa"/>
            <w:vAlign w:val="center"/>
          </w:tcPr>
          <w:p w14:paraId="130CF4FA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Event 3, 59.900 km</w:t>
            </w:r>
          </w:p>
        </w:tc>
        <w:tc>
          <w:tcPr>
            <w:tcW w:w="3408" w:type="dxa"/>
            <w:vAlign w:val="center"/>
          </w:tcPr>
          <w:p w14:paraId="731ED410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1.20 dB, reflectance −22 dB</w:t>
            </w:r>
          </w:p>
        </w:tc>
        <w:tc>
          <w:tcPr>
            <w:tcW w:w="3408" w:type="dxa"/>
            <w:vAlign w:val="center"/>
          </w:tcPr>
          <w:p w14:paraId="00BA6154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Poor LC/UPC patch-panel connector; inspect/clean first, then replace/remeasure if still high loss.</w:t>
            </w:r>
          </w:p>
        </w:tc>
      </w:tr>
      <w:tr w:rsidR="00193556" w:rsidRPr="00F82346" w14:paraId="5A077F15" w14:textId="77777777">
        <w:trPr>
          <w:jc w:val="center"/>
        </w:trPr>
        <w:tc>
          <w:tcPr>
            <w:tcW w:w="3408" w:type="dxa"/>
            <w:vAlign w:val="center"/>
          </w:tcPr>
          <w:p w14:paraId="3D8DA292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Event 4, 59.909 km</w:t>
            </w:r>
          </w:p>
        </w:tc>
        <w:tc>
          <w:tcPr>
            <w:tcW w:w="3408" w:type="dxa"/>
            <w:vAlign w:val="center"/>
          </w:tcPr>
          <w:p w14:paraId="7DA28B8C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Reflective, −40 dB; loss unresolved</w:t>
            </w:r>
          </w:p>
        </w:tc>
        <w:tc>
          <w:tcPr>
            <w:tcW w:w="3408" w:type="dxa"/>
            <w:vAlign w:val="center"/>
          </w:tcPr>
          <w:p w14:paraId="5FD06D8C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Second connector 9 m after event 3; use short pulse from near end and power meter to measure combined insertion loss.</w:t>
            </w:r>
          </w:p>
        </w:tc>
      </w:tr>
    </w:tbl>
    <w:p w14:paraId="6CA31FB1" w14:textId="77777777" w:rsidR="00193556" w:rsidRPr="00F82346" w:rsidRDefault="00193556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</w:p>
    <w:p w14:paraId="4903CC0D" w14:textId="77777777" w:rsidR="00193556" w:rsidRPr="00F82346" w:rsidRDefault="00A97845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 xml:space="preserve">Pulse spatial resolution is approximately cτ/(2n): 10 ns ≈ 1.02 m; 100 ns ≈ 10.21 m; 1 μs ≈ 102.1 m. Therefore, the 10 ns pulse can distinguish the two events 9 m apart in principle, but its 20 dB dynamic </w:t>
      </w:r>
      <w:r w:rsidRPr="00F82346">
        <w:rPr>
          <w:rFonts w:ascii="Times New Roman" w:hAnsi="Times New Roman" w:cs="Times New Roman"/>
          <w:sz w:val="24"/>
          <w:szCs w:val="24"/>
        </w:rPr>
        <w:t>range is below the approximately one-way fiber-path loss plus 6 dB planning allowance (about 22.5 dB if all supplied path losses are included). The 100 ns setting provides 27 dB range but its 15 m ADZ exceeds the 9 m separation. A two-step test—long pulse for full reach and short pulse from the far end for localized resolution—is appropriate.</w:t>
      </w:r>
    </w:p>
    <w:p w14:paraId="31B7E737" w14:textId="77777777" w:rsidR="00193556" w:rsidRPr="00F82346" w:rsidRDefault="00A97845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 xml:space="preserve">Round-trip delay t = 2nL/c. For n=1.4682, the approximate delays are: event 1 at 12.00 km: 117.5 μs; event 2 at 31.50 km: 308.5 μs; event 3 at 59.900 km: 586.9 μs; event 4 at 59.909 km: 587.0 μs. An index error of ±0.002 causes an absolute distance uncertainty of approximately </w:t>
      </w:r>
      <w:proofErr w:type="gramStart"/>
      <w:r w:rsidRPr="00F82346">
        <w:rPr>
          <w:rFonts w:ascii="Times New Roman" w:hAnsi="Times New Roman" w:cs="Times New Roman"/>
          <w:sz w:val="24"/>
          <w:szCs w:val="24"/>
        </w:rPr>
        <w:t>L(</w:t>
      </w:r>
      <w:proofErr w:type="gramEnd"/>
      <w:r w:rsidRPr="00F82346">
        <w:rPr>
          <w:rFonts w:ascii="Times New Roman" w:hAnsi="Times New Roman" w:cs="Times New Roman"/>
          <w:sz w:val="24"/>
          <w:szCs w:val="24"/>
        </w:rPr>
        <w:t>0.002/1.4682): ±16 m at 12 km, ±43 m at 31.5 km and ±82 m near 60 km. This is a systematic location uncertainty; the relative 9 m separation is not scaled by the same absolute uncertainty if the same group index is used consistently.</w:t>
      </w:r>
    </w:p>
    <w:p w14:paraId="772DF04F" w14:textId="77777777" w:rsidR="00193556" w:rsidRPr="00F82346" w:rsidRDefault="00A97845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Repair connector event 3/4 first due to its 1.20 dB loss and −22 dB reflectance, then replace event 2 with fusion splice. Clean connector end faces and avoid mating UPC and APC interfaces. LC is appropriate for a compact duplex patch panel; APC can reduce reflections if the complete interface is APC-compatible, but never mate APC and UPC directly. Verify by inspection/cleaning, insertion-loss measurement with a calibrated power meter/light source, and bidirectional OTDR.</w:t>
      </w:r>
    </w:p>
    <w:p w14:paraId="386903E8" w14:textId="77777777" w:rsidR="00193556" w:rsidRPr="00F82346" w:rsidRDefault="00A97845" w:rsidP="005B33A9">
      <w:pPr>
        <w:pStyle w:val="Heading2"/>
        <w:spacing w:before="240"/>
        <w:rPr>
          <w:rFonts w:ascii="Times New Roman" w:hAnsi="Times New Roman" w:cs="Times New Roman"/>
          <w:color w:val="auto"/>
          <w:sz w:val="28"/>
          <w:szCs w:val="28"/>
        </w:rPr>
      </w:pPr>
      <w:r w:rsidRPr="00F82346">
        <w:rPr>
          <w:rFonts w:ascii="Times New Roman" w:hAnsi="Times New Roman" w:cs="Times New Roman"/>
          <w:color w:val="auto"/>
          <w:sz w:val="28"/>
          <w:szCs w:val="28"/>
        </w:rPr>
        <w:t>Design Decision 2</w:t>
      </w:r>
    </w:p>
    <w:p w14:paraId="2FC7A2D7" w14:textId="77777777" w:rsidR="00193556" w:rsidRPr="00F82346" w:rsidRDefault="00A97845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I recommend a long-pulse, high-dynamic-range OTDR trace for the full 60 km span and a short-pulse localized trace from the far end for the 9 m-spaced connector events. Repair event 3 first and event 2 next; confirm each repair using bidirectional OTDR and end-to-end power-meter loss.</w:t>
      </w:r>
    </w:p>
    <w:p w14:paraId="18BED77E" w14:textId="77777777" w:rsidR="00193556" w:rsidRPr="00F82346" w:rsidRDefault="00A97845" w:rsidP="005B33A9">
      <w:pPr>
        <w:pStyle w:val="Heading1"/>
        <w:spacing w:before="240"/>
        <w:rPr>
          <w:rFonts w:ascii="Times New Roman" w:hAnsi="Times New Roman" w:cs="Times New Roman"/>
          <w:color w:val="auto"/>
          <w:sz w:val="28"/>
        </w:rPr>
      </w:pPr>
      <w:r w:rsidRPr="00F82346">
        <w:rPr>
          <w:rFonts w:ascii="Times New Roman" w:hAnsi="Times New Roman" w:cs="Times New Roman"/>
          <w:color w:val="auto"/>
          <w:sz w:val="28"/>
        </w:rPr>
        <w:t>Stage 4 – Eye Diagram, BER and Quantum Limits (20 Marks)</w:t>
      </w:r>
    </w:p>
    <w:p w14:paraId="6C5DB7E4" w14:textId="77777777" w:rsidR="00193556" w:rsidRPr="00F82346" w:rsidRDefault="00A97845" w:rsidP="005B33A9">
      <w:pPr>
        <w:pStyle w:val="Heading2"/>
        <w:spacing w:before="240"/>
        <w:rPr>
          <w:rFonts w:ascii="Times New Roman" w:hAnsi="Times New Roman" w:cs="Times New Roman"/>
          <w:color w:val="auto"/>
          <w:sz w:val="28"/>
          <w:szCs w:val="28"/>
        </w:rPr>
      </w:pPr>
      <w:r w:rsidRPr="00F82346">
        <w:rPr>
          <w:rFonts w:ascii="Times New Roman" w:hAnsi="Times New Roman" w:cs="Times New Roman"/>
          <w:color w:val="auto"/>
          <w:sz w:val="28"/>
          <w:szCs w:val="28"/>
        </w:rPr>
        <w:t>4.1 Q-factor, BER and jitter</w:t>
      </w:r>
    </w:p>
    <w:p w14:paraId="62648BBB" w14:textId="77777777" w:rsidR="00193556" w:rsidRPr="00F82346" w:rsidRDefault="00A97845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BER = 0.5 erfc(Q/√2). Using the supplied Q values, Channel 3 at Q=7.6 has BER approximately 1.5×10⁻¹⁴ (meets 10⁻¹²); Channel 5 at Q=4.7 has BER approximately 1.3×10⁻⁶ (fails by several orders of magnitude). The required Q for BER 10⁻¹² is stated as 7.03.</w:t>
      </w:r>
    </w:p>
    <w:p w14:paraId="46515FF9" w14:textId="77777777" w:rsidR="00193556" w:rsidRPr="00F82346" w:rsidRDefault="00A97845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Total jitter at BER 10⁻¹² is TJ = DJ + 14.07 RJ. Channel 3: TJ = 0.18 + 14.07×0.012 = 0.349 UI, so estimated eye width = 1−TJ = 0.651 UI. Channel 5: TJ = 0.30 + 14.07×0.022 = 0.610 UI, eye width = 0.390 UI. Channel 5 has substantially less horizontal timing margin and a smaller vertical opening due to its low ER/noise.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4"/>
        <w:gridCol w:w="2553"/>
        <w:gridCol w:w="2553"/>
        <w:gridCol w:w="2554"/>
      </w:tblGrid>
      <w:tr w:rsidR="00193556" w:rsidRPr="00F82346" w14:paraId="6F4248CF" w14:textId="77777777">
        <w:trPr>
          <w:jc w:val="center"/>
        </w:trPr>
        <w:tc>
          <w:tcPr>
            <w:tcW w:w="2556" w:type="dxa"/>
            <w:shd w:val="clear" w:color="auto" w:fill="C6E0F5"/>
            <w:vAlign w:val="center"/>
          </w:tcPr>
          <w:p w14:paraId="3ADBA188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b/>
                <w:sz w:val="24"/>
                <w:szCs w:val="24"/>
              </w:rPr>
              <w:t>Measure</w:t>
            </w:r>
          </w:p>
        </w:tc>
        <w:tc>
          <w:tcPr>
            <w:tcW w:w="2556" w:type="dxa"/>
            <w:shd w:val="clear" w:color="auto" w:fill="C6E0F5"/>
            <w:vAlign w:val="center"/>
          </w:tcPr>
          <w:p w14:paraId="16D0C297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b/>
                <w:sz w:val="24"/>
                <w:szCs w:val="24"/>
              </w:rPr>
              <w:t>Channel 3</w:t>
            </w:r>
          </w:p>
        </w:tc>
        <w:tc>
          <w:tcPr>
            <w:tcW w:w="2556" w:type="dxa"/>
            <w:shd w:val="clear" w:color="auto" w:fill="C6E0F5"/>
            <w:vAlign w:val="center"/>
          </w:tcPr>
          <w:p w14:paraId="61C5C8B6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b/>
                <w:sz w:val="24"/>
                <w:szCs w:val="24"/>
              </w:rPr>
              <w:t>Channel 5</w:t>
            </w:r>
          </w:p>
        </w:tc>
        <w:tc>
          <w:tcPr>
            <w:tcW w:w="2556" w:type="dxa"/>
            <w:shd w:val="clear" w:color="auto" w:fill="C6E0F5"/>
            <w:vAlign w:val="center"/>
          </w:tcPr>
          <w:p w14:paraId="7BB1CE3F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b/>
                <w:sz w:val="24"/>
                <w:szCs w:val="24"/>
              </w:rPr>
              <w:t>Acceptance</w:t>
            </w:r>
          </w:p>
        </w:tc>
      </w:tr>
      <w:tr w:rsidR="00193556" w:rsidRPr="00F82346" w14:paraId="444CAB16" w14:textId="77777777">
        <w:trPr>
          <w:jc w:val="center"/>
        </w:trPr>
        <w:tc>
          <w:tcPr>
            <w:tcW w:w="2556" w:type="dxa"/>
            <w:vAlign w:val="center"/>
          </w:tcPr>
          <w:p w14:paraId="5CF02C34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Q-factor</w:t>
            </w:r>
          </w:p>
        </w:tc>
        <w:tc>
          <w:tcPr>
            <w:tcW w:w="2556" w:type="dxa"/>
            <w:vAlign w:val="center"/>
          </w:tcPr>
          <w:p w14:paraId="04DC9C3D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7.6</w:t>
            </w:r>
          </w:p>
        </w:tc>
        <w:tc>
          <w:tcPr>
            <w:tcW w:w="2556" w:type="dxa"/>
            <w:vAlign w:val="center"/>
          </w:tcPr>
          <w:p w14:paraId="1E627F5E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4.7</w:t>
            </w:r>
          </w:p>
        </w:tc>
        <w:tc>
          <w:tcPr>
            <w:tcW w:w="2556" w:type="dxa"/>
            <w:vAlign w:val="center"/>
          </w:tcPr>
          <w:p w14:paraId="43BCFD42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≥7.03</w:t>
            </w:r>
          </w:p>
        </w:tc>
      </w:tr>
      <w:tr w:rsidR="00193556" w:rsidRPr="00F82346" w14:paraId="74A6C628" w14:textId="77777777">
        <w:trPr>
          <w:jc w:val="center"/>
        </w:trPr>
        <w:tc>
          <w:tcPr>
            <w:tcW w:w="2556" w:type="dxa"/>
            <w:vAlign w:val="center"/>
          </w:tcPr>
          <w:p w14:paraId="4C4C4A3A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Approx. BER</w:t>
            </w:r>
          </w:p>
        </w:tc>
        <w:tc>
          <w:tcPr>
            <w:tcW w:w="2556" w:type="dxa"/>
            <w:vAlign w:val="center"/>
          </w:tcPr>
          <w:p w14:paraId="25C867BE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1.5×10⁻¹⁴</w:t>
            </w:r>
          </w:p>
        </w:tc>
        <w:tc>
          <w:tcPr>
            <w:tcW w:w="2556" w:type="dxa"/>
            <w:vAlign w:val="center"/>
          </w:tcPr>
          <w:p w14:paraId="1440A13E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1.3×10⁻⁶</w:t>
            </w:r>
          </w:p>
        </w:tc>
        <w:tc>
          <w:tcPr>
            <w:tcW w:w="2556" w:type="dxa"/>
            <w:vAlign w:val="center"/>
          </w:tcPr>
          <w:p w14:paraId="0E768A5D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≤10⁻¹²</w:t>
            </w:r>
          </w:p>
        </w:tc>
      </w:tr>
      <w:tr w:rsidR="00193556" w:rsidRPr="00F82346" w14:paraId="568B8B50" w14:textId="77777777">
        <w:trPr>
          <w:jc w:val="center"/>
        </w:trPr>
        <w:tc>
          <w:tcPr>
            <w:tcW w:w="2556" w:type="dxa"/>
            <w:vAlign w:val="center"/>
          </w:tcPr>
          <w:p w14:paraId="3D0CEB76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ER</w:t>
            </w:r>
          </w:p>
        </w:tc>
        <w:tc>
          <w:tcPr>
            <w:tcW w:w="2556" w:type="dxa"/>
            <w:vAlign w:val="center"/>
          </w:tcPr>
          <w:p w14:paraId="33B1DC51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9.0 dB</w:t>
            </w:r>
          </w:p>
        </w:tc>
        <w:tc>
          <w:tcPr>
            <w:tcW w:w="2556" w:type="dxa"/>
            <w:vAlign w:val="center"/>
          </w:tcPr>
          <w:p w14:paraId="495DF015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4.5 dB</w:t>
            </w:r>
          </w:p>
        </w:tc>
        <w:tc>
          <w:tcPr>
            <w:tcW w:w="2556" w:type="dxa"/>
            <w:vAlign w:val="center"/>
          </w:tcPr>
          <w:p w14:paraId="33D03B9B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≥8.2 dB</w:t>
            </w:r>
          </w:p>
        </w:tc>
      </w:tr>
      <w:tr w:rsidR="00193556" w:rsidRPr="00F82346" w14:paraId="0E32C3FD" w14:textId="77777777">
        <w:trPr>
          <w:jc w:val="center"/>
        </w:trPr>
        <w:tc>
          <w:tcPr>
            <w:tcW w:w="2556" w:type="dxa"/>
            <w:vAlign w:val="center"/>
          </w:tcPr>
          <w:p w14:paraId="426C6C61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DJ</w:t>
            </w:r>
          </w:p>
        </w:tc>
        <w:tc>
          <w:tcPr>
            <w:tcW w:w="2556" w:type="dxa"/>
            <w:vAlign w:val="center"/>
          </w:tcPr>
          <w:p w14:paraId="5486A9CB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0.18 UI p-p</w:t>
            </w:r>
          </w:p>
        </w:tc>
        <w:tc>
          <w:tcPr>
            <w:tcW w:w="2556" w:type="dxa"/>
            <w:vAlign w:val="center"/>
          </w:tcPr>
          <w:p w14:paraId="4D2CA172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0.30 UI p-p</w:t>
            </w:r>
          </w:p>
        </w:tc>
        <w:tc>
          <w:tcPr>
            <w:tcW w:w="2556" w:type="dxa"/>
            <w:vAlign w:val="center"/>
          </w:tcPr>
          <w:p w14:paraId="443A5DF1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Lower is better</w:t>
            </w:r>
          </w:p>
        </w:tc>
      </w:tr>
      <w:tr w:rsidR="00193556" w:rsidRPr="00F82346" w14:paraId="02C60D19" w14:textId="77777777">
        <w:trPr>
          <w:jc w:val="center"/>
        </w:trPr>
        <w:tc>
          <w:tcPr>
            <w:tcW w:w="2556" w:type="dxa"/>
            <w:vAlign w:val="center"/>
          </w:tcPr>
          <w:p w14:paraId="4C9587CB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RJ</w:t>
            </w:r>
          </w:p>
        </w:tc>
        <w:tc>
          <w:tcPr>
            <w:tcW w:w="2556" w:type="dxa"/>
            <w:vAlign w:val="center"/>
          </w:tcPr>
          <w:p w14:paraId="1F874A25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0.012 UI rms</w:t>
            </w:r>
          </w:p>
        </w:tc>
        <w:tc>
          <w:tcPr>
            <w:tcW w:w="2556" w:type="dxa"/>
            <w:vAlign w:val="center"/>
          </w:tcPr>
          <w:p w14:paraId="2434274A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0.022 UI rms</w:t>
            </w:r>
          </w:p>
        </w:tc>
        <w:tc>
          <w:tcPr>
            <w:tcW w:w="2556" w:type="dxa"/>
            <w:vAlign w:val="center"/>
          </w:tcPr>
          <w:p w14:paraId="7FD3FE0C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Lower is better</w:t>
            </w:r>
          </w:p>
        </w:tc>
      </w:tr>
      <w:tr w:rsidR="00193556" w:rsidRPr="00F82346" w14:paraId="31E74A78" w14:textId="77777777">
        <w:trPr>
          <w:jc w:val="center"/>
        </w:trPr>
        <w:tc>
          <w:tcPr>
            <w:tcW w:w="2556" w:type="dxa"/>
            <w:vAlign w:val="center"/>
          </w:tcPr>
          <w:p w14:paraId="02F11994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TJ at BER 10⁻¹²</w:t>
            </w:r>
          </w:p>
        </w:tc>
        <w:tc>
          <w:tcPr>
            <w:tcW w:w="2556" w:type="dxa"/>
            <w:vAlign w:val="center"/>
          </w:tcPr>
          <w:p w14:paraId="766EFDA9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0.349 UI</w:t>
            </w:r>
          </w:p>
        </w:tc>
        <w:tc>
          <w:tcPr>
            <w:tcW w:w="2556" w:type="dxa"/>
            <w:vAlign w:val="center"/>
          </w:tcPr>
          <w:p w14:paraId="1B062465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0.610 UI</w:t>
            </w:r>
          </w:p>
        </w:tc>
        <w:tc>
          <w:tcPr>
            <w:tcW w:w="2556" w:type="dxa"/>
            <w:vAlign w:val="center"/>
          </w:tcPr>
          <w:p w14:paraId="55AEE72B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Lower is better</w:t>
            </w:r>
          </w:p>
        </w:tc>
      </w:tr>
      <w:tr w:rsidR="00193556" w:rsidRPr="00F82346" w14:paraId="5943D044" w14:textId="77777777">
        <w:trPr>
          <w:jc w:val="center"/>
        </w:trPr>
        <w:tc>
          <w:tcPr>
            <w:tcW w:w="2556" w:type="dxa"/>
            <w:vAlign w:val="center"/>
          </w:tcPr>
          <w:p w14:paraId="11209C03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Eye width estimate</w:t>
            </w:r>
          </w:p>
        </w:tc>
        <w:tc>
          <w:tcPr>
            <w:tcW w:w="2556" w:type="dxa"/>
            <w:vAlign w:val="center"/>
          </w:tcPr>
          <w:p w14:paraId="2B0DDE55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0.651 UI</w:t>
            </w:r>
          </w:p>
        </w:tc>
        <w:tc>
          <w:tcPr>
            <w:tcW w:w="2556" w:type="dxa"/>
            <w:vAlign w:val="center"/>
          </w:tcPr>
          <w:p w14:paraId="4E17220B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0.390 UI</w:t>
            </w:r>
          </w:p>
        </w:tc>
        <w:tc>
          <w:tcPr>
            <w:tcW w:w="2556" w:type="dxa"/>
            <w:vAlign w:val="center"/>
          </w:tcPr>
          <w:p w14:paraId="6881DE8E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Larger is better</w:t>
            </w:r>
          </w:p>
        </w:tc>
      </w:tr>
    </w:tbl>
    <w:p w14:paraId="1999A303" w14:textId="77777777" w:rsidR="00193556" w:rsidRPr="00F82346" w:rsidRDefault="00193556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</w:p>
    <w:p w14:paraId="360F698E" w14:textId="77777777" w:rsidR="00193556" w:rsidRPr="00F82346" w:rsidRDefault="00A97845" w:rsidP="005B33A9">
      <w:pPr>
        <w:spacing w:before="240"/>
        <w:jc w:val="center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064CD9C" wp14:editId="7630C198">
            <wp:extent cx="5806440" cy="251612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2_Eye_Diagra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16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140A9" w14:textId="1EF39DF7" w:rsidR="00193556" w:rsidRPr="00F82346" w:rsidRDefault="00A97845" w:rsidP="005B33A9">
      <w:pPr>
        <w:spacing w:before="240"/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F82346">
        <w:rPr>
          <w:rFonts w:ascii="Times New Roman" w:hAnsi="Times New Roman" w:cs="Times New Roman"/>
          <w:b/>
          <w:bCs/>
          <w:iCs/>
          <w:sz w:val="28"/>
          <w:szCs w:val="28"/>
        </w:rPr>
        <w:t>Figure 2. Conceptual eye patterns illustrating a healthy open eye and a degraded partially closed eye;</w:t>
      </w:r>
    </w:p>
    <w:p w14:paraId="302A3F3B" w14:textId="77777777" w:rsidR="00193556" w:rsidRPr="00F82346" w:rsidRDefault="00A97845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 xml:space="preserve">Because both channels traverse the same fiber but Channel 3 has a healthy eye and Channel 5 has much worse ER and jitter, the evidence points to a channel-specific transmitter/driver, bias, connector path or receiver issue rather than fiber dispersion alone. Measure ER and waveform at the Channel 5 transmitter output and after the receiver; swap transceivers/ports if </w:t>
      </w:r>
      <w:proofErr w:type="gramStart"/>
      <w:r w:rsidRPr="00F82346">
        <w:rPr>
          <w:rFonts w:ascii="Times New Roman" w:hAnsi="Times New Roman" w:cs="Times New Roman"/>
          <w:sz w:val="24"/>
          <w:szCs w:val="24"/>
        </w:rPr>
        <w:t>possible</w:t>
      </w:r>
      <w:proofErr w:type="gramEnd"/>
      <w:r w:rsidRPr="00F82346">
        <w:rPr>
          <w:rFonts w:ascii="Times New Roman" w:hAnsi="Times New Roman" w:cs="Times New Roman"/>
          <w:sz w:val="24"/>
          <w:szCs w:val="24"/>
        </w:rPr>
        <w:t xml:space="preserve"> to isolate the cause.</w:t>
      </w:r>
    </w:p>
    <w:p w14:paraId="5FC877E0" w14:textId="77777777" w:rsidR="00193556" w:rsidRPr="00F82346" w:rsidRDefault="00A97845" w:rsidP="005B33A9">
      <w:pPr>
        <w:pStyle w:val="Heading2"/>
        <w:spacing w:before="240"/>
        <w:rPr>
          <w:rFonts w:ascii="Times New Roman" w:hAnsi="Times New Roman" w:cs="Times New Roman"/>
          <w:color w:val="auto"/>
          <w:sz w:val="28"/>
          <w:szCs w:val="28"/>
        </w:rPr>
      </w:pPr>
      <w:r w:rsidRPr="00F82346">
        <w:rPr>
          <w:rFonts w:ascii="Times New Roman" w:hAnsi="Times New Roman" w:cs="Times New Roman"/>
          <w:color w:val="auto"/>
          <w:sz w:val="28"/>
          <w:szCs w:val="28"/>
        </w:rPr>
        <w:t>4.2 Photon-counting and coherent detection limits</w:t>
      </w:r>
    </w:p>
    <w:p w14:paraId="28ABA41E" w14:textId="77777777" w:rsidR="00193556" w:rsidRPr="00F82346" w:rsidRDefault="00A97845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Photon energy at λ=1550 nm is Eγ=hc/λ≈1.282×10⁻¹⁹ J. For ideal direct detection, BER=0.5 exp(−N₁). Setting BER=10⁻¹² gives N₁=−ln(2×10⁻¹</w:t>
      </w:r>
      <w:proofErr w:type="gramStart"/>
      <w:r w:rsidRPr="00F82346">
        <w:rPr>
          <w:rFonts w:ascii="Times New Roman" w:hAnsi="Times New Roman" w:cs="Times New Roman"/>
          <w:sz w:val="24"/>
          <w:szCs w:val="24"/>
        </w:rPr>
        <w:t>²)≈</w:t>
      </w:r>
      <w:proofErr w:type="gramEnd"/>
      <w:r w:rsidRPr="00F82346">
        <w:rPr>
          <w:rFonts w:ascii="Times New Roman" w:hAnsi="Times New Roman" w:cs="Times New Roman"/>
          <w:sz w:val="24"/>
          <w:szCs w:val="24"/>
        </w:rPr>
        <w:t>26.94 photons per ‘1’ bit. At 10 Gb/s this corresponds to P≈N₁EγR≈3.45×10⁻⁸ W = −44.6 dBm. The specified −24 dBm sensitivity is about 20.6 dB above this idealized limit.</w:t>
      </w:r>
    </w:p>
    <w:p w14:paraId="5BC3E146" w14:textId="77777777" w:rsidR="00193556" w:rsidRPr="00F82346" w:rsidRDefault="00A97845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For the supplied ideal PSK relations, solve 0.5 erfc(√(2N</w:t>
      </w:r>
      <w:proofErr w:type="gramStart"/>
      <w:r w:rsidRPr="00F82346">
        <w:rPr>
          <w:rFonts w:ascii="Times New Roman" w:hAnsi="Times New Roman" w:cs="Times New Roman"/>
          <w:sz w:val="24"/>
          <w:szCs w:val="24"/>
        </w:rPr>
        <w:t>))=</w:t>
      </w:r>
      <w:proofErr w:type="gramEnd"/>
      <w:r w:rsidRPr="00F82346">
        <w:rPr>
          <w:rFonts w:ascii="Times New Roman" w:hAnsi="Times New Roman" w:cs="Times New Roman"/>
          <w:sz w:val="24"/>
          <w:szCs w:val="24"/>
        </w:rPr>
        <w:t>10⁻¹² for homodyne detection and 0.5 erfc(√</w:t>
      </w:r>
      <w:proofErr w:type="gramStart"/>
      <w:r w:rsidRPr="00F82346">
        <w:rPr>
          <w:rFonts w:ascii="Times New Roman" w:hAnsi="Times New Roman" w:cs="Times New Roman"/>
          <w:sz w:val="24"/>
          <w:szCs w:val="24"/>
        </w:rPr>
        <w:t>N)=</w:t>
      </w:r>
      <w:proofErr w:type="gramEnd"/>
      <w:r w:rsidRPr="00F82346">
        <w:rPr>
          <w:rFonts w:ascii="Times New Roman" w:hAnsi="Times New Roman" w:cs="Times New Roman"/>
          <w:sz w:val="24"/>
          <w:szCs w:val="24"/>
        </w:rPr>
        <w:t>10⁻¹² for heterodyne detection. This gives approximately N≈12.7 photons/bit for homodyne and N≈25.4 photons/bit for heterodyne. At 10 Gb/s and 1550 nm these correspond to approximately −47.9 dBm and −44.9 dBm, respectively. These are idealized quantum limits, not practical receiver sensitivities; real systems incur implementation, shot-noise, thermal-noise, filtering and coding penalties.</w:t>
      </w:r>
    </w:p>
    <w:p w14:paraId="04A6141F" w14:textId="77777777" w:rsidR="00193556" w:rsidRPr="00F82346" w:rsidRDefault="00A97845" w:rsidP="005B33A9">
      <w:pPr>
        <w:pStyle w:val="Heading2"/>
        <w:spacing w:before="240"/>
        <w:rPr>
          <w:rFonts w:ascii="Times New Roman" w:hAnsi="Times New Roman" w:cs="Times New Roman"/>
          <w:color w:val="auto"/>
          <w:sz w:val="28"/>
          <w:szCs w:val="28"/>
        </w:rPr>
      </w:pPr>
      <w:r w:rsidRPr="00F82346">
        <w:rPr>
          <w:rFonts w:ascii="Times New Roman" w:hAnsi="Times New Roman" w:cs="Times New Roman"/>
          <w:color w:val="auto"/>
          <w:sz w:val="28"/>
          <w:szCs w:val="28"/>
        </w:rPr>
        <w:t>Design Decision 3</w:t>
      </w:r>
    </w:p>
    <w:p w14:paraId="725EACFF" w14:textId="77777777" w:rsidR="00193556" w:rsidRPr="00F82346" w:rsidRDefault="00A97845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I recommend rejecting Channel 5 until ER is restored to at least 8.2 dB, Q rises to at least 7.03 and BER falls to 10⁻¹² or lower. Its low ER and high jitter explain a channel-specific failure more strongly than shared fiber impairment. The measured power margin must also be raised to at least 3 dB through repairs and end-to-end verification.</w:t>
      </w:r>
    </w:p>
    <w:p w14:paraId="351F9445" w14:textId="77777777" w:rsidR="00193556" w:rsidRPr="00F82346" w:rsidRDefault="00A97845" w:rsidP="005B33A9">
      <w:pPr>
        <w:pStyle w:val="Heading1"/>
        <w:spacing w:before="240"/>
        <w:rPr>
          <w:rFonts w:ascii="Times New Roman" w:hAnsi="Times New Roman" w:cs="Times New Roman"/>
          <w:color w:val="auto"/>
          <w:sz w:val="28"/>
        </w:rPr>
      </w:pPr>
      <w:r w:rsidRPr="00F82346">
        <w:rPr>
          <w:rFonts w:ascii="Times New Roman" w:hAnsi="Times New Roman" w:cs="Times New Roman"/>
          <w:color w:val="auto"/>
          <w:sz w:val="28"/>
        </w:rPr>
        <w:t>Stage 5 – Integrated WDM Upgrade and Energy Strategy (20 Marks)</w:t>
      </w:r>
    </w:p>
    <w:p w14:paraId="1787E89F" w14:textId="77777777" w:rsidR="00193556" w:rsidRPr="00F82346" w:rsidRDefault="00A97845" w:rsidP="005B33A9">
      <w:pPr>
        <w:pStyle w:val="Heading2"/>
        <w:spacing w:before="240"/>
        <w:rPr>
          <w:rFonts w:ascii="Times New Roman" w:hAnsi="Times New Roman" w:cs="Times New Roman"/>
          <w:color w:val="auto"/>
          <w:sz w:val="28"/>
          <w:szCs w:val="28"/>
        </w:rPr>
      </w:pPr>
      <w:r w:rsidRPr="00F82346">
        <w:rPr>
          <w:rFonts w:ascii="Times New Roman" w:hAnsi="Times New Roman" w:cs="Times New Roman"/>
          <w:color w:val="auto"/>
          <w:sz w:val="28"/>
          <w:szCs w:val="28"/>
        </w:rPr>
        <w:t>5.1 Grid and occupied spectrum</w:t>
      </w:r>
    </w:p>
    <w:p w14:paraId="53F3CF29" w14:textId="77777777" w:rsidR="00193556" w:rsidRPr="00F82346" w:rsidRDefault="00A97845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ITU-T G.694.1 uses a 193.1 THz anchor. For channel n=+3 on a 50 GHz grid, f=193.1 THz + 3×0.05 THz = 193.25 THz. Wavelength λ=c/f≈299,792,458/(193.25×10¹</w:t>
      </w:r>
      <w:proofErr w:type="gramStart"/>
      <w:r w:rsidRPr="00F82346">
        <w:rPr>
          <w:rFonts w:ascii="Times New Roman" w:hAnsi="Times New Roman" w:cs="Times New Roman"/>
          <w:sz w:val="24"/>
          <w:szCs w:val="24"/>
        </w:rPr>
        <w:t>²)=</w:t>
      </w:r>
      <w:proofErr w:type="gramEnd"/>
      <w:r w:rsidRPr="00F82346">
        <w:rPr>
          <w:rFonts w:ascii="Times New Roman" w:hAnsi="Times New Roman" w:cs="Times New Roman"/>
          <w:sz w:val="24"/>
          <w:szCs w:val="24"/>
        </w:rPr>
        <w:t>1.5512 μm ≈1551.2 nm.</w:t>
      </w:r>
    </w:p>
    <w:p w14:paraId="4B5F48F6" w14:textId="77777777" w:rsidR="00193556" w:rsidRPr="00F82346" w:rsidRDefault="00A97845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Option Q uses 32 GBd and roll-off α=0.1, so nominal occupied bandwidth per channel is Rs(1+</w:t>
      </w:r>
      <w:proofErr w:type="gramStart"/>
      <w:r w:rsidRPr="00F82346">
        <w:rPr>
          <w:rFonts w:ascii="Times New Roman" w:hAnsi="Times New Roman" w:cs="Times New Roman"/>
          <w:sz w:val="24"/>
          <w:szCs w:val="24"/>
        </w:rPr>
        <w:t>α)=</w:t>
      </w:r>
      <w:proofErr w:type="gramEnd"/>
      <w:r w:rsidRPr="00F82346">
        <w:rPr>
          <w:rFonts w:ascii="Times New Roman" w:hAnsi="Times New Roman" w:cs="Times New Roman"/>
          <w:sz w:val="24"/>
          <w:szCs w:val="24"/>
        </w:rPr>
        <w:t xml:space="preserve">32×1.1=35.2 GHz. At 12.5 GHz flex-grid slot granularity, the required slot width is </w:t>
      </w:r>
      <w:proofErr w:type="gramStart"/>
      <w:r w:rsidRPr="00F82346">
        <w:rPr>
          <w:rFonts w:ascii="Times New Roman" w:hAnsi="Times New Roman" w:cs="Times New Roman"/>
          <w:sz w:val="24"/>
          <w:szCs w:val="24"/>
        </w:rPr>
        <w:t>ceil(</w:t>
      </w:r>
      <w:proofErr w:type="gramEnd"/>
      <w:r w:rsidRPr="00F82346">
        <w:rPr>
          <w:rFonts w:ascii="Times New Roman" w:hAnsi="Times New Roman" w:cs="Times New Roman"/>
          <w:sz w:val="24"/>
          <w:szCs w:val="24"/>
        </w:rPr>
        <w:t>35.2/12.</w:t>
      </w:r>
      <w:proofErr w:type="gramStart"/>
      <w:r w:rsidRPr="00F82346">
        <w:rPr>
          <w:rFonts w:ascii="Times New Roman" w:hAnsi="Times New Roman" w:cs="Times New Roman"/>
          <w:sz w:val="24"/>
          <w:szCs w:val="24"/>
        </w:rPr>
        <w:t>5)=</w:t>
      </w:r>
      <w:proofErr w:type="gramEnd"/>
      <w:r w:rsidRPr="00F82346">
        <w:rPr>
          <w:rFonts w:ascii="Times New Roman" w:hAnsi="Times New Roman" w:cs="Times New Roman"/>
          <w:sz w:val="24"/>
          <w:szCs w:val="24"/>
        </w:rPr>
        <w:t>3 slots = 37.5 GHz per channel. Eight channels occupy 8×37.5=300 GHz allocated spectrum.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0"/>
        <w:gridCol w:w="1459"/>
        <w:gridCol w:w="1460"/>
        <w:gridCol w:w="1458"/>
        <w:gridCol w:w="1459"/>
        <w:gridCol w:w="1458"/>
        <w:gridCol w:w="1460"/>
      </w:tblGrid>
      <w:tr w:rsidR="00193556" w:rsidRPr="00F82346" w14:paraId="39064130" w14:textId="77777777">
        <w:trPr>
          <w:jc w:val="center"/>
        </w:trPr>
        <w:tc>
          <w:tcPr>
            <w:tcW w:w="1461" w:type="dxa"/>
            <w:shd w:val="clear" w:color="auto" w:fill="C6E0F5"/>
            <w:vAlign w:val="center"/>
          </w:tcPr>
          <w:p w14:paraId="217EE2E1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b/>
                <w:sz w:val="24"/>
                <w:szCs w:val="24"/>
              </w:rPr>
              <w:t>Option</w:t>
            </w:r>
          </w:p>
        </w:tc>
        <w:tc>
          <w:tcPr>
            <w:tcW w:w="1461" w:type="dxa"/>
            <w:shd w:val="clear" w:color="auto" w:fill="C6E0F5"/>
            <w:vAlign w:val="center"/>
          </w:tcPr>
          <w:p w14:paraId="1BD29F97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b/>
                <w:sz w:val="24"/>
                <w:szCs w:val="24"/>
              </w:rPr>
              <w:t>Channels and format</w:t>
            </w:r>
          </w:p>
        </w:tc>
        <w:tc>
          <w:tcPr>
            <w:tcW w:w="1461" w:type="dxa"/>
            <w:shd w:val="clear" w:color="auto" w:fill="C6E0F5"/>
            <w:vAlign w:val="center"/>
          </w:tcPr>
          <w:p w14:paraId="7A413320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b/>
                <w:sz w:val="24"/>
                <w:szCs w:val="24"/>
              </w:rPr>
              <w:t>Allocated spectrum</w:t>
            </w:r>
          </w:p>
        </w:tc>
        <w:tc>
          <w:tcPr>
            <w:tcW w:w="1461" w:type="dxa"/>
            <w:shd w:val="clear" w:color="auto" w:fill="C6E0F5"/>
            <w:vAlign w:val="center"/>
          </w:tcPr>
          <w:p w14:paraId="32535992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b/>
                <w:sz w:val="24"/>
                <w:szCs w:val="24"/>
              </w:rPr>
              <w:t>OSNR target</w:t>
            </w:r>
          </w:p>
        </w:tc>
        <w:tc>
          <w:tcPr>
            <w:tcW w:w="1461" w:type="dxa"/>
            <w:shd w:val="clear" w:color="auto" w:fill="C6E0F5"/>
            <w:vAlign w:val="center"/>
          </w:tcPr>
          <w:p w14:paraId="42A01520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b/>
                <w:sz w:val="24"/>
                <w:szCs w:val="24"/>
              </w:rPr>
              <w:t>OSNR margin using 47 dB</w:t>
            </w:r>
          </w:p>
        </w:tc>
        <w:tc>
          <w:tcPr>
            <w:tcW w:w="1461" w:type="dxa"/>
            <w:shd w:val="clear" w:color="auto" w:fill="C6E0F5"/>
            <w:vAlign w:val="center"/>
          </w:tcPr>
          <w:p w14:paraId="1257335C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b/>
                <w:sz w:val="24"/>
                <w:szCs w:val="24"/>
              </w:rPr>
              <w:t>Total module power</w:t>
            </w:r>
          </w:p>
        </w:tc>
        <w:tc>
          <w:tcPr>
            <w:tcW w:w="1461" w:type="dxa"/>
            <w:shd w:val="clear" w:color="auto" w:fill="C6E0F5"/>
            <w:vAlign w:val="center"/>
          </w:tcPr>
          <w:p w14:paraId="365A15E2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b/>
                <w:sz w:val="24"/>
                <w:szCs w:val="24"/>
              </w:rPr>
              <w:t>Energy/bit</w:t>
            </w:r>
          </w:p>
        </w:tc>
      </w:tr>
      <w:tr w:rsidR="00193556" w:rsidRPr="00F82346" w14:paraId="1C6D1E7D" w14:textId="77777777">
        <w:trPr>
          <w:jc w:val="center"/>
        </w:trPr>
        <w:tc>
          <w:tcPr>
            <w:tcW w:w="1461" w:type="dxa"/>
            <w:vAlign w:val="center"/>
          </w:tcPr>
          <w:p w14:paraId="3FFFB038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P</w:t>
            </w:r>
          </w:p>
        </w:tc>
        <w:tc>
          <w:tcPr>
            <w:tcW w:w="1461" w:type="dxa"/>
            <w:vAlign w:val="center"/>
          </w:tcPr>
          <w:p w14:paraId="4F182FC1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16×100G DP-QPSK; 50 GHz slots</w:t>
            </w:r>
          </w:p>
        </w:tc>
        <w:tc>
          <w:tcPr>
            <w:tcW w:w="1461" w:type="dxa"/>
            <w:vAlign w:val="center"/>
          </w:tcPr>
          <w:p w14:paraId="6DECF007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800 GHz</w:t>
            </w:r>
          </w:p>
        </w:tc>
        <w:tc>
          <w:tcPr>
            <w:tcW w:w="1461" w:type="dxa"/>
            <w:vAlign w:val="center"/>
          </w:tcPr>
          <w:p w14:paraId="35C1327B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12.5 dB</w:t>
            </w:r>
          </w:p>
        </w:tc>
        <w:tc>
          <w:tcPr>
            <w:tcW w:w="1461" w:type="dxa"/>
            <w:vAlign w:val="center"/>
          </w:tcPr>
          <w:p w14:paraId="4FBA6EED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34.5 dB</w:t>
            </w:r>
          </w:p>
        </w:tc>
        <w:tc>
          <w:tcPr>
            <w:tcW w:w="1461" w:type="dxa"/>
            <w:vAlign w:val="center"/>
          </w:tcPr>
          <w:p w14:paraId="3E3E568F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352 W</w:t>
            </w:r>
          </w:p>
        </w:tc>
        <w:tc>
          <w:tcPr>
            <w:tcW w:w="1461" w:type="dxa"/>
            <w:vAlign w:val="center"/>
          </w:tcPr>
          <w:p w14:paraId="788B8B54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220 pJ/bit</w:t>
            </w:r>
          </w:p>
        </w:tc>
      </w:tr>
      <w:tr w:rsidR="00193556" w:rsidRPr="00F82346" w14:paraId="5065B37D" w14:textId="77777777">
        <w:trPr>
          <w:jc w:val="center"/>
        </w:trPr>
        <w:tc>
          <w:tcPr>
            <w:tcW w:w="1461" w:type="dxa"/>
            <w:vAlign w:val="center"/>
          </w:tcPr>
          <w:p w14:paraId="21375663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Q</w:t>
            </w:r>
          </w:p>
        </w:tc>
        <w:tc>
          <w:tcPr>
            <w:tcW w:w="1461" w:type="dxa"/>
            <w:vAlign w:val="center"/>
          </w:tcPr>
          <w:p w14:paraId="62F9D78C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8×200G DP-16QAM; 3×12.5 GHz slots each</w:t>
            </w:r>
          </w:p>
        </w:tc>
        <w:tc>
          <w:tcPr>
            <w:tcW w:w="1461" w:type="dxa"/>
            <w:vAlign w:val="center"/>
          </w:tcPr>
          <w:p w14:paraId="25CF0FEB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300 GHz</w:t>
            </w:r>
          </w:p>
        </w:tc>
        <w:tc>
          <w:tcPr>
            <w:tcW w:w="1461" w:type="dxa"/>
            <w:vAlign w:val="center"/>
          </w:tcPr>
          <w:p w14:paraId="13A28018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19.5 dB</w:t>
            </w:r>
          </w:p>
        </w:tc>
        <w:tc>
          <w:tcPr>
            <w:tcW w:w="1461" w:type="dxa"/>
            <w:vAlign w:val="center"/>
          </w:tcPr>
          <w:p w14:paraId="5C18C467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27.5 dB</w:t>
            </w:r>
          </w:p>
        </w:tc>
        <w:tc>
          <w:tcPr>
            <w:tcW w:w="1461" w:type="dxa"/>
            <w:vAlign w:val="center"/>
          </w:tcPr>
          <w:p w14:paraId="3D337949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160 W</w:t>
            </w:r>
          </w:p>
        </w:tc>
        <w:tc>
          <w:tcPr>
            <w:tcW w:w="1461" w:type="dxa"/>
            <w:vAlign w:val="center"/>
          </w:tcPr>
          <w:p w14:paraId="7AC0C580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100 pJ/bit</w:t>
            </w:r>
          </w:p>
        </w:tc>
      </w:tr>
      <w:tr w:rsidR="00193556" w:rsidRPr="00F82346" w14:paraId="463BA353" w14:textId="77777777">
        <w:trPr>
          <w:jc w:val="center"/>
        </w:trPr>
        <w:tc>
          <w:tcPr>
            <w:tcW w:w="1461" w:type="dxa"/>
            <w:vAlign w:val="center"/>
          </w:tcPr>
          <w:p w14:paraId="68A3A324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1461" w:type="dxa"/>
            <w:vAlign w:val="center"/>
          </w:tcPr>
          <w:p w14:paraId="68B68906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4×400G Si-photonic; 75 GHz slots</w:t>
            </w:r>
          </w:p>
        </w:tc>
        <w:tc>
          <w:tcPr>
            <w:tcW w:w="1461" w:type="dxa"/>
            <w:vAlign w:val="center"/>
          </w:tcPr>
          <w:p w14:paraId="3DB38911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300 GHz</w:t>
            </w:r>
          </w:p>
        </w:tc>
        <w:tc>
          <w:tcPr>
            <w:tcW w:w="1461" w:type="dxa"/>
            <w:vAlign w:val="center"/>
          </w:tcPr>
          <w:p w14:paraId="2B9E1B82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26 dB</w:t>
            </w:r>
          </w:p>
        </w:tc>
        <w:tc>
          <w:tcPr>
            <w:tcW w:w="1461" w:type="dxa"/>
            <w:vAlign w:val="center"/>
          </w:tcPr>
          <w:p w14:paraId="6B9204E5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21 dB</w:t>
            </w:r>
          </w:p>
        </w:tc>
        <w:tc>
          <w:tcPr>
            <w:tcW w:w="1461" w:type="dxa"/>
            <w:vAlign w:val="center"/>
          </w:tcPr>
          <w:p w14:paraId="5BD2A7A5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60 W</w:t>
            </w:r>
          </w:p>
        </w:tc>
        <w:tc>
          <w:tcPr>
            <w:tcW w:w="1461" w:type="dxa"/>
            <w:vAlign w:val="center"/>
          </w:tcPr>
          <w:p w14:paraId="3B7658DB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37.5 pJ/bit</w:t>
            </w:r>
          </w:p>
        </w:tc>
      </w:tr>
      <w:tr w:rsidR="00193556" w:rsidRPr="00F82346" w14:paraId="02248926" w14:textId="77777777">
        <w:trPr>
          <w:jc w:val="center"/>
        </w:trPr>
        <w:tc>
          <w:tcPr>
            <w:tcW w:w="1461" w:type="dxa"/>
            <w:vAlign w:val="center"/>
          </w:tcPr>
          <w:p w14:paraId="78F571DA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Legacy reference</w:t>
            </w:r>
          </w:p>
        </w:tc>
        <w:tc>
          <w:tcPr>
            <w:tcW w:w="1461" w:type="dxa"/>
            <w:vAlign w:val="center"/>
          </w:tcPr>
          <w:p w14:paraId="7B1DBC11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160×10G SFP+ at 3.5 W</w:t>
            </w:r>
          </w:p>
        </w:tc>
        <w:tc>
          <w:tcPr>
            <w:tcW w:w="1461" w:type="dxa"/>
            <w:vAlign w:val="center"/>
          </w:tcPr>
          <w:p w14:paraId="3EC4CC64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Not directly comparable</w:t>
            </w:r>
          </w:p>
        </w:tc>
        <w:tc>
          <w:tcPr>
            <w:tcW w:w="1461" w:type="dxa"/>
            <w:vAlign w:val="center"/>
          </w:tcPr>
          <w:p w14:paraId="1EE1E7AE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20 dB</w:t>
            </w:r>
          </w:p>
        </w:tc>
        <w:tc>
          <w:tcPr>
            <w:tcW w:w="1461" w:type="dxa"/>
            <w:vAlign w:val="center"/>
          </w:tcPr>
          <w:p w14:paraId="5B81BF66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27 dB by simplified formula</w:t>
            </w:r>
          </w:p>
        </w:tc>
        <w:tc>
          <w:tcPr>
            <w:tcW w:w="1461" w:type="dxa"/>
            <w:vAlign w:val="center"/>
          </w:tcPr>
          <w:p w14:paraId="1B9886F2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560 W</w:t>
            </w:r>
          </w:p>
        </w:tc>
        <w:tc>
          <w:tcPr>
            <w:tcW w:w="1461" w:type="dxa"/>
            <w:vAlign w:val="center"/>
          </w:tcPr>
          <w:p w14:paraId="457DB20D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350 pJ/bit</w:t>
            </w:r>
          </w:p>
        </w:tc>
      </w:tr>
    </w:tbl>
    <w:p w14:paraId="4EAE23E9" w14:textId="77777777" w:rsidR="00193556" w:rsidRPr="00F82346" w:rsidRDefault="00193556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</w:p>
    <w:p w14:paraId="09A488D4" w14:textId="77777777" w:rsidR="00193556" w:rsidRPr="00F82346" w:rsidRDefault="00A97845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Energy per bit is module power divided by aggregate bit rate: P 352/1.6 Tb/s=220 pJ/bit; Q 160/1.6 Tb/s=100 pJ/bit; R 60/1.6 Tb/s=37.5 pJ/bit. The legacy comparison assumes 160 modules to deliver 1.6 Tb/s and excludes line-system overhead. Option R is most energy efficient and spectrally compact but requires 26 dB OSNR; Option Q provides a strong balance between spectrum, module power and OSNR margin while still meeting 1.6 Tb/s.</w:t>
      </w:r>
    </w:p>
    <w:p w14:paraId="0821D5B5" w14:textId="77777777" w:rsidR="00193556" w:rsidRPr="00F82346" w:rsidRDefault="00A97845" w:rsidP="005B33A9">
      <w:pPr>
        <w:spacing w:before="240"/>
        <w:jc w:val="center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77FE1F3" wp14:editId="100BF954">
            <wp:extent cx="5760720" cy="268833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4_Upgrade_Pow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88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02612" w14:textId="1B725C5A" w:rsidR="00193556" w:rsidRPr="00F82346" w:rsidRDefault="00A97845" w:rsidP="005B33A9">
      <w:pPr>
        <w:spacing w:before="24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2346">
        <w:rPr>
          <w:rFonts w:ascii="Times New Roman" w:hAnsi="Times New Roman" w:cs="Times New Roman"/>
          <w:b/>
          <w:bCs/>
          <w:i/>
          <w:sz w:val="28"/>
          <w:szCs w:val="28"/>
        </w:rPr>
        <w:t xml:space="preserve">Figure </w:t>
      </w:r>
      <w:r w:rsidR="00F82346">
        <w:rPr>
          <w:rFonts w:ascii="Times New Roman" w:hAnsi="Times New Roman" w:cs="Times New Roman"/>
          <w:b/>
          <w:bCs/>
          <w:i/>
          <w:sz w:val="28"/>
          <w:szCs w:val="28"/>
        </w:rPr>
        <w:t>3</w:t>
      </w:r>
      <w:r w:rsidRPr="00F82346">
        <w:rPr>
          <w:rFonts w:ascii="Times New Roman" w:hAnsi="Times New Roman" w:cs="Times New Roman"/>
          <w:b/>
          <w:bCs/>
          <w:i/>
          <w:sz w:val="28"/>
          <w:szCs w:val="28"/>
        </w:rPr>
        <w:t>. Calculated module power for the three 1.6-Tb/s upgrade options and a 10G SFP+ reference.</w:t>
      </w:r>
    </w:p>
    <w:p w14:paraId="2791458D" w14:textId="77777777" w:rsidR="00193556" w:rsidRPr="00F82346" w:rsidRDefault="00A97845" w:rsidP="005B33A9">
      <w:pPr>
        <w:pStyle w:val="Heading2"/>
        <w:spacing w:before="240"/>
        <w:rPr>
          <w:rFonts w:ascii="Times New Roman" w:hAnsi="Times New Roman" w:cs="Times New Roman"/>
          <w:color w:val="auto"/>
          <w:sz w:val="28"/>
          <w:szCs w:val="28"/>
        </w:rPr>
      </w:pPr>
      <w:r w:rsidRPr="00F82346">
        <w:rPr>
          <w:rFonts w:ascii="Times New Roman" w:hAnsi="Times New Roman" w:cs="Times New Roman"/>
          <w:color w:val="auto"/>
          <w:sz w:val="28"/>
          <w:szCs w:val="28"/>
        </w:rPr>
        <w:t>5.2 Proposed upgrade sequence</w:t>
      </w:r>
    </w:p>
    <w:p w14:paraId="0B25F0DE" w14:textId="77777777" w:rsidR="00193556" w:rsidRPr="00F82346" w:rsidRDefault="00A97845" w:rsidP="005B33A9">
      <w:pPr>
        <w:pStyle w:val="ListNumber"/>
        <w:spacing w:before="240" w:after="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Repair the 1.20 dB connector and 0.62 dB mechanical splice; clean/inspect all end faces.</w:t>
      </w:r>
    </w:p>
    <w:p w14:paraId="4996226E" w14:textId="77777777" w:rsidR="00193556" w:rsidRPr="00F82346" w:rsidRDefault="00A97845" w:rsidP="005B33A9">
      <w:pPr>
        <w:pStyle w:val="ListNumber"/>
        <w:spacing w:before="240" w:after="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Re-measure insertion loss and OTDR from both directions; confirm total loss and at least 3 dB received-power margin.</w:t>
      </w:r>
    </w:p>
    <w:p w14:paraId="1FB3AF21" w14:textId="77777777" w:rsidR="00193556" w:rsidRPr="00F82346" w:rsidRDefault="00A97845" w:rsidP="005B33A9">
      <w:pPr>
        <w:pStyle w:val="ListNumber"/>
        <w:spacing w:before="240" w:after="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Fix or replace the Channel 5 transceiver/driver and confirm ER ≥8.2 dB, Q ≥7.03 and BER ≤10⁻¹².</w:t>
      </w:r>
    </w:p>
    <w:p w14:paraId="4B523E4F" w14:textId="77777777" w:rsidR="00193556" w:rsidRPr="00F82346" w:rsidRDefault="00A97845" w:rsidP="005B33A9">
      <w:pPr>
        <w:pStyle w:val="ListNumber"/>
        <w:spacing w:before="240" w:after="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Measure OSNR and channel powers using the OSA; verify grid frequencies and spectral masks for the chosen transceivers.</w:t>
      </w:r>
    </w:p>
    <w:p w14:paraId="2D2D34D1" w14:textId="77777777" w:rsidR="00193556" w:rsidRPr="00F82346" w:rsidRDefault="00A97845" w:rsidP="005B33A9">
      <w:pPr>
        <w:pStyle w:val="ListNumber"/>
        <w:spacing w:before="240" w:after="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Install Option Q as the recommended balanced upgrade candidate; compare Option R if its measured OSNR margin remains adequate with an engineering reserve.</w:t>
      </w:r>
    </w:p>
    <w:p w14:paraId="3A5000C8" w14:textId="77777777" w:rsidR="00193556" w:rsidRPr="00F82346" w:rsidRDefault="00A97845" w:rsidP="005B33A9">
      <w:pPr>
        <w:pStyle w:val="ListNumber"/>
        <w:spacing w:before="240" w:after="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Repeat end-to-end BER, Q, OSNR, power, eye/constellation, channel-spacing and thermal/power measurements after commissioning.</w:t>
      </w:r>
    </w:p>
    <w:p w14:paraId="2A3ABDBE" w14:textId="77777777" w:rsidR="00193556" w:rsidRPr="00F82346" w:rsidRDefault="00A97845" w:rsidP="005B33A9">
      <w:pPr>
        <w:pStyle w:val="Heading2"/>
        <w:spacing w:before="240"/>
        <w:rPr>
          <w:rFonts w:ascii="Times New Roman" w:hAnsi="Times New Roman" w:cs="Times New Roman"/>
          <w:color w:val="auto"/>
          <w:sz w:val="28"/>
          <w:szCs w:val="28"/>
        </w:rPr>
      </w:pPr>
      <w:r w:rsidRPr="00F82346">
        <w:rPr>
          <w:rFonts w:ascii="Times New Roman" w:hAnsi="Times New Roman" w:cs="Times New Roman"/>
          <w:color w:val="auto"/>
          <w:sz w:val="28"/>
          <w:szCs w:val="28"/>
        </w:rPr>
        <w:t>Design Decision 4</w:t>
      </w:r>
    </w:p>
    <w:p w14:paraId="2A8DE7A2" w14:textId="77777777" w:rsidR="00193556" w:rsidRPr="00F82346" w:rsidRDefault="00A97845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I recommend Option Q (8×200G DP-16QAM) for the balanced deployment baseline. It provides 1.6 Tb/s in 300 GHz allocated spectrum with 160 W module power and 27.5 dB calculated OSNR margin under the provided OSNR relation. Option R is the energy leader at 37.5 pJ/bit but its 26 dB OSNR requirement leaves only 21 dB margin in the simplified model, so choose it only after measured OSNR, FEC performance and operational margin are verified.</w:t>
      </w:r>
    </w:p>
    <w:p w14:paraId="20FC01E1" w14:textId="77777777" w:rsidR="00193556" w:rsidRPr="00F82346" w:rsidRDefault="00A97845" w:rsidP="005B33A9">
      <w:pPr>
        <w:pStyle w:val="Heading1"/>
        <w:spacing w:before="240"/>
        <w:rPr>
          <w:rFonts w:ascii="Times New Roman" w:hAnsi="Times New Roman" w:cs="Times New Roman"/>
          <w:color w:val="auto"/>
          <w:sz w:val="28"/>
        </w:rPr>
      </w:pPr>
      <w:r w:rsidRPr="00F82346">
        <w:rPr>
          <w:rFonts w:ascii="Times New Roman" w:hAnsi="Times New Roman" w:cs="Times New Roman"/>
          <w:color w:val="auto"/>
          <w:sz w:val="28"/>
        </w:rPr>
        <w:t>Stage 6 – Verification and Final Engineering Decision (10 Marks)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4"/>
        <w:gridCol w:w="2553"/>
        <w:gridCol w:w="2554"/>
        <w:gridCol w:w="2553"/>
      </w:tblGrid>
      <w:tr w:rsidR="00193556" w:rsidRPr="00F82346" w14:paraId="32CF5AE8" w14:textId="77777777">
        <w:trPr>
          <w:jc w:val="center"/>
        </w:trPr>
        <w:tc>
          <w:tcPr>
            <w:tcW w:w="2556" w:type="dxa"/>
            <w:shd w:val="clear" w:color="auto" w:fill="C6E0F5"/>
            <w:vAlign w:val="center"/>
          </w:tcPr>
          <w:p w14:paraId="7EE0C7E9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b/>
                <w:sz w:val="24"/>
                <w:szCs w:val="24"/>
              </w:rPr>
              <w:t>Requirement</w:t>
            </w:r>
          </w:p>
        </w:tc>
        <w:tc>
          <w:tcPr>
            <w:tcW w:w="2556" w:type="dxa"/>
            <w:shd w:val="clear" w:color="auto" w:fill="C6E0F5"/>
            <w:vAlign w:val="center"/>
          </w:tcPr>
          <w:p w14:paraId="1062382C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b/>
                <w:sz w:val="24"/>
                <w:szCs w:val="24"/>
              </w:rPr>
              <w:t>Target</w:t>
            </w:r>
          </w:p>
        </w:tc>
        <w:tc>
          <w:tcPr>
            <w:tcW w:w="2556" w:type="dxa"/>
            <w:shd w:val="clear" w:color="auto" w:fill="C6E0F5"/>
            <w:vAlign w:val="center"/>
          </w:tcPr>
          <w:p w14:paraId="2311B3A6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b/>
                <w:sz w:val="24"/>
                <w:szCs w:val="24"/>
              </w:rPr>
              <w:t>Calculated / proposed evidence</w:t>
            </w:r>
          </w:p>
        </w:tc>
        <w:tc>
          <w:tcPr>
            <w:tcW w:w="2556" w:type="dxa"/>
            <w:shd w:val="clear" w:color="auto" w:fill="C6E0F5"/>
            <w:vAlign w:val="center"/>
          </w:tcPr>
          <w:p w14:paraId="79259B9A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b/>
                <w:sz w:val="24"/>
                <w:szCs w:val="24"/>
              </w:rPr>
              <w:t>Status</w:t>
            </w:r>
          </w:p>
        </w:tc>
      </w:tr>
      <w:tr w:rsidR="00193556" w:rsidRPr="00F82346" w14:paraId="28AEBED9" w14:textId="77777777">
        <w:trPr>
          <w:jc w:val="center"/>
        </w:trPr>
        <w:tc>
          <w:tcPr>
            <w:tcW w:w="2556" w:type="dxa"/>
            <w:vAlign w:val="center"/>
          </w:tcPr>
          <w:p w14:paraId="57DF48C7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Total link loss</w:t>
            </w:r>
          </w:p>
        </w:tc>
        <w:tc>
          <w:tcPr>
            <w:tcW w:w="2556" w:type="dxa"/>
            <w:vAlign w:val="center"/>
          </w:tcPr>
          <w:p w14:paraId="2BF7D39C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≤21.25 dB</w:t>
            </w:r>
          </w:p>
        </w:tc>
        <w:tc>
          <w:tcPr>
            <w:tcW w:w="2556" w:type="dxa"/>
            <w:vAlign w:val="center"/>
          </w:tcPr>
          <w:p w14:paraId="5D7DCEED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As-built 22.52 dB; repair events 2 and 3 then remeasure</w:t>
            </w:r>
          </w:p>
        </w:tc>
        <w:tc>
          <w:tcPr>
            <w:tcW w:w="2556" w:type="dxa"/>
            <w:vAlign w:val="center"/>
          </w:tcPr>
          <w:p w14:paraId="3E785056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Fail before repair</w:t>
            </w:r>
          </w:p>
        </w:tc>
      </w:tr>
      <w:tr w:rsidR="00193556" w:rsidRPr="00F82346" w14:paraId="632B9538" w14:textId="77777777">
        <w:trPr>
          <w:jc w:val="center"/>
        </w:trPr>
        <w:tc>
          <w:tcPr>
            <w:tcW w:w="2556" w:type="dxa"/>
            <w:vAlign w:val="center"/>
          </w:tcPr>
          <w:p w14:paraId="52DC48DF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Received power</w:t>
            </w:r>
          </w:p>
        </w:tc>
        <w:tc>
          <w:tcPr>
            <w:tcW w:w="2556" w:type="dxa"/>
            <w:vAlign w:val="center"/>
          </w:tcPr>
          <w:p w14:paraId="67E47C22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≥−21 dBm for 3 dB margin vs −24 dBm</w:t>
            </w:r>
          </w:p>
        </w:tc>
        <w:tc>
          <w:tcPr>
            <w:tcW w:w="2556" w:type="dxa"/>
            <w:vAlign w:val="center"/>
          </w:tcPr>
          <w:p w14:paraId="437B1E7C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−</w:t>
            </w: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21.52 dBm before repair/penalties</w:t>
            </w:r>
          </w:p>
        </w:tc>
        <w:tc>
          <w:tcPr>
            <w:tcW w:w="2556" w:type="dxa"/>
            <w:vAlign w:val="center"/>
          </w:tcPr>
          <w:p w14:paraId="654D57BB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Fail by 0.52 dB raw</w:t>
            </w:r>
          </w:p>
        </w:tc>
      </w:tr>
      <w:tr w:rsidR="00193556" w:rsidRPr="00F82346" w14:paraId="285C4849" w14:textId="77777777">
        <w:trPr>
          <w:jc w:val="center"/>
        </w:trPr>
        <w:tc>
          <w:tcPr>
            <w:tcW w:w="2556" w:type="dxa"/>
            <w:vAlign w:val="center"/>
          </w:tcPr>
          <w:p w14:paraId="1A0881F4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OSNR legacy</w:t>
            </w:r>
          </w:p>
        </w:tc>
        <w:tc>
          <w:tcPr>
            <w:tcW w:w="2556" w:type="dxa"/>
            <w:vAlign w:val="center"/>
          </w:tcPr>
          <w:p w14:paraId="536E23BD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≥20 dB / 0.1 nm</w:t>
            </w:r>
          </w:p>
        </w:tc>
        <w:tc>
          <w:tcPr>
            <w:tcW w:w="2556" w:type="dxa"/>
            <w:vAlign w:val="center"/>
          </w:tcPr>
          <w:p w14:paraId="435DE90B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47 dB from supplied formula</w:t>
            </w:r>
          </w:p>
        </w:tc>
        <w:tc>
          <w:tcPr>
            <w:tcW w:w="2556" w:type="dxa"/>
            <w:vAlign w:val="center"/>
          </w:tcPr>
          <w:p w14:paraId="04C22D9B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Pass in simplified model; verify by OSA</w:t>
            </w:r>
          </w:p>
        </w:tc>
      </w:tr>
      <w:tr w:rsidR="00193556" w:rsidRPr="00F82346" w14:paraId="3AA6C892" w14:textId="77777777">
        <w:trPr>
          <w:jc w:val="center"/>
        </w:trPr>
        <w:tc>
          <w:tcPr>
            <w:tcW w:w="2556" w:type="dxa"/>
            <w:vAlign w:val="center"/>
          </w:tcPr>
          <w:p w14:paraId="774DDC1A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PMD</w:t>
            </w:r>
          </w:p>
        </w:tc>
        <w:tc>
          <w:tcPr>
            <w:tcW w:w="2556" w:type="dxa"/>
            <w:vAlign w:val="center"/>
          </w:tcPr>
          <w:p w14:paraId="0101CB82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&lt;10 ps</w:t>
            </w:r>
          </w:p>
        </w:tc>
        <w:tc>
          <w:tcPr>
            <w:tcW w:w="2556" w:type="dxa"/>
            <w:vAlign w:val="center"/>
          </w:tcPr>
          <w:p w14:paraId="3CE8E9A8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0.775 ps estimated</w:t>
            </w:r>
          </w:p>
        </w:tc>
        <w:tc>
          <w:tcPr>
            <w:tcW w:w="2556" w:type="dxa"/>
            <w:vAlign w:val="center"/>
          </w:tcPr>
          <w:p w14:paraId="4E58AB0C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193556" w:rsidRPr="00F82346" w14:paraId="5835BC02" w14:textId="77777777">
        <w:trPr>
          <w:jc w:val="center"/>
        </w:trPr>
        <w:tc>
          <w:tcPr>
            <w:tcW w:w="2556" w:type="dxa"/>
            <w:vAlign w:val="center"/>
          </w:tcPr>
          <w:p w14:paraId="2B696162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Channel 3</w:t>
            </w:r>
          </w:p>
        </w:tc>
        <w:tc>
          <w:tcPr>
            <w:tcW w:w="2556" w:type="dxa"/>
            <w:vAlign w:val="center"/>
          </w:tcPr>
          <w:p w14:paraId="04C9A600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Q≥7.03, BER≤10⁻¹², ER≥8.2 dB</w:t>
            </w:r>
          </w:p>
        </w:tc>
        <w:tc>
          <w:tcPr>
            <w:tcW w:w="2556" w:type="dxa"/>
            <w:vAlign w:val="center"/>
          </w:tcPr>
          <w:p w14:paraId="46F206B8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Q=7.6, BER≈1.5×10⁻¹⁴, ER=9 dB</w:t>
            </w:r>
          </w:p>
        </w:tc>
        <w:tc>
          <w:tcPr>
            <w:tcW w:w="2556" w:type="dxa"/>
            <w:vAlign w:val="center"/>
          </w:tcPr>
          <w:p w14:paraId="4DF8ADF0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Pass on stated metrics</w:t>
            </w:r>
          </w:p>
        </w:tc>
      </w:tr>
      <w:tr w:rsidR="00193556" w:rsidRPr="00F82346" w14:paraId="27883B08" w14:textId="77777777">
        <w:trPr>
          <w:jc w:val="center"/>
        </w:trPr>
        <w:tc>
          <w:tcPr>
            <w:tcW w:w="2556" w:type="dxa"/>
            <w:vAlign w:val="center"/>
          </w:tcPr>
          <w:p w14:paraId="207A812E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Channel 5</w:t>
            </w:r>
          </w:p>
        </w:tc>
        <w:tc>
          <w:tcPr>
            <w:tcW w:w="2556" w:type="dxa"/>
            <w:vAlign w:val="center"/>
          </w:tcPr>
          <w:p w14:paraId="16BA7D22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Q≥7.03, BER≤10⁻¹², ER≥8.2 dB</w:t>
            </w:r>
          </w:p>
        </w:tc>
        <w:tc>
          <w:tcPr>
            <w:tcW w:w="2556" w:type="dxa"/>
            <w:vAlign w:val="center"/>
          </w:tcPr>
          <w:p w14:paraId="0B5F3668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Q=4.7, BER≈1.3×10⁻⁶, ER=4.5 dB</w:t>
            </w:r>
          </w:p>
        </w:tc>
        <w:tc>
          <w:tcPr>
            <w:tcW w:w="2556" w:type="dxa"/>
            <w:vAlign w:val="center"/>
          </w:tcPr>
          <w:p w14:paraId="5EB6D7F8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Fail</w:t>
            </w:r>
          </w:p>
        </w:tc>
      </w:tr>
      <w:tr w:rsidR="00193556" w:rsidRPr="00F82346" w14:paraId="30561E55" w14:textId="77777777">
        <w:trPr>
          <w:jc w:val="center"/>
        </w:trPr>
        <w:tc>
          <w:tcPr>
            <w:tcW w:w="2556" w:type="dxa"/>
            <w:vAlign w:val="center"/>
          </w:tcPr>
          <w:p w14:paraId="304D7800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Upgrade capacity</w:t>
            </w:r>
          </w:p>
        </w:tc>
        <w:tc>
          <w:tcPr>
            <w:tcW w:w="2556" w:type="dxa"/>
            <w:vAlign w:val="center"/>
          </w:tcPr>
          <w:p w14:paraId="27016687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1.6 Tb/s</w:t>
            </w:r>
          </w:p>
        </w:tc>
        <w:tc>
          <w:tcPr>
            <w:tcW w:w="2556" w:type="dxa"/>
            <w:vAlign w:val="center"/>
          </w:tcPr>
          <w:p w14:paraId="7BC70A4D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Options P/Q/R each total 1.6 Tb/s</w:t>
            </w:r>
          </w:p>
        </w:tc>
        <w:tc>
          <w:tcPr>
            <w:tcW w:w="2556" w:type="dxa"/>
            <w:vAlign w:val="center"/>
          </w:tcPr>
          <w:p w14:paraId="1DE33432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Capacity feasible</w:t>
            </w:r>
          </w:p>
        </w:tc>
      </w:tr>
      <w:tr w:rsidR="00193556" w:rsidRPr="00F82346" w14:paraId="6B0728DE" w14:textId="77777777">
        <w:trPr>
          <w:jc w:val="center"/>
        </w:trPr>
        <w:tc>
          <w:tcPr>
            <w:tcW w:w="2556" w:type="dxa"/>
            <w:vAlign w:val="center"/>
          </w:tcPr>
          <w:p w14:paraId="72D6773F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Upgrade energy</w:t>
            </w:r>
          </w:p>
        </w:tc>
        <w:tc>
          <w:tcPr>
            <w:tcW w:w="2556" w:type="dxa"/>
            <w:vAlign w:val="center"/>
          </w:tcPr>
          <w:p w14:paraId="28A999F5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Minimize pJ/bit</w:t>
            </w:r>
          </w:p>
        </w:tc>
        <w:tc>
          <w:tcPr>
            <w:tcW w:w="2556" w:type="dxa"/>
            <w:vAlign w:val="center"/>
          </w:tcPr>
          <w:p w14:paraId="0D841F67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P=220; Q=100; R=37.5 pJ/bit</w:t>
            </w:r>
          </w:p>
        </w:tc>
        <w:tc>
          <w:tcPr>
            <w:tcW w:w="2556" w:type="dxa"/>
            <w:vAlign w:val="center"/>
          </w:tcPr>
          <w:p w14:paraId="20B56C44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R best energy; Q balanced</w:t>
            </w:r>
          </w:p>
        </w:tc>
      </w:tr>
      <w:tr w:rsidR="00193556" w:rsidRPr="00F82346" w14:paraId="10C984A6" w14:textId="77777777">
        <w:trPr>
          <w:jc w:val="center"/>
        </w:trPr>
        <w:tc>
          <w:tcPr>
            <w:tcW w:w="2556" w:type="dxa"/>
            <w:vAlign w:val="center"/>
          </w:tcPr>
          <w:p w14:paraId="0CB7C762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Spectrum</w:t>
            </w:r>
          </w:p>
        </w:tc>
        <w:tc>
          <w:tcPr>
            <w:tcW w:w="2556" w:type="dxa"/>
            <w:vAlign w:val="center"/>
          </w:tcPr>
          <w:p w14:paraId="0168C276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Use efficient grid</w:t>
            </w:r>
          </w:p>
        </w:tc>
        <w:tc>
          <w:tcPr>
            <w:tcW w:w="2556" w:type="dxa"/>
            <w:vAlign w:val="center"/>
          </w:tcPr>
          <w:p w14:paraId="2AF8E3C3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P=800 GHz; Q≈300 GHz; R=300 GHz</w:t>
            </w:r>
          </w:p>
        </w:tc>
        <w:tc>
          <w:tcPr>
            <w:tcW w:w="2556" w:type="dxa"/>
            <w:vAlign w:val="center"/>
          </w:tcPr>
          <w:p w14:paraId="294680D7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Q/R more efficient</w:t>
            </w:r>
          </w:p>
        </w:tc>
      </w:tr>
      <w:tr w:rsidR="00193556" w:rsidRPr="00F82346" w14:paraId="60BEB5F4" w14:textId="77777777">
        <w:trPr>
          <w:jc w:val="center"/>
        </w:trPr>
        <w:tc>
          <w:tcPr>
            <w:tcW w:w="2556" w:type="dxa"/>
            <w:vAlign w:val="center"/>
          </w:tcPr>
          <w:p w14:paraId="1DF2898B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Deployment</w:t>
            </w:r>
          </w:p>
        </w:tc>
        <w:tc>
          <w:tcPr>
            <w:tcW w:w="2556" w:type="dxa"/>
            <w:vAlign w:val="center"/>
          </w:tcPr>
          <w:p w14:paraId="7C936249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All criteria verified</w:t>
            </w:r>
          </w:p>
        </w:tc>
        <w:tc>
          <w:tcPr>
            <w:tcW w:w="2556" w:type="dxa"/>
            <w:vAlign w:val="center"/>
          </w:tcPr>
          <w:p w14:paraId="3D2E8956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Repair, test and then deploy Option Q candidate</w:t>
            </w:r>
          </w:p>
        </w:tc>
        <w:tc>
          <w:tcPr>
            <w:tcW w:w="2556" w:type="dxa"/>
            <w:vAlign w:val="center"/>
          </w:tcPr>
          <w:p w14:paraId="3D577F62" w14:textId="77777777" w:rsidR="00193556" w:rsidRPr="00F82346" w:rsidRDefault="00A97845" w:rsidP="005B33A9">
            <w:pPr>
              <w:spacing w:before="24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82346">
              <w:rPr>
                <w:rFonts w:ascii="Times New Roman" w:hAnsi="Times New Roman" w:cs="Times New Roman"/>
                <w:sz w:val="24"/>
                <w:szCs w:val="24"/>
              </w:rPr>
              <w:t>Conditional</w:t>
            </w:r>
          </w:p>
        </w:tc>
      </w:tr>
    </w:tbl>
    <w:p w14:paraId="0F574C4D" w14:textId="77777777" w:rsidR="00193556" w:rsidRPr="00F82346" w:rsidRDefault="00193556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</w:p>
    <w:p w14:paraId="2316E6B6" w14:textId="77777777" w:rsidR="00193556" w:rsidRPr="00F82346" w:rsidRDefault="00A97845" w:rsidP="005B33A9">
      <w:pPr>
        <w:spacing w:before="240"/>
        <w:jc w:val="center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668BB05" wp14:editId="6ADB8ECC">
            <wp:extent cx="5806440" cy="329031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3_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90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DAB8F" w14:textId="00B982C6" w:rsidR="00193556" w:rsidRPr="00F82346" w:rsidRDefault="00A97845" w:rsidP="005B33A9">
      <w:pPr>
        <w:spacing w:before="240"/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F82346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Figure </w:t>
      </w:r>
      <w:r w:rsidR="00F82346">
        <w:rPr>
          <w:rFonts w:ascii="Times New Roman" w:hAnsi="Times New Roman" w:cs="Times New Roman"/>
          <w:b/>
          <w:bCs/>
          <w:iCs/>
          <w:sz w:val="28"/>
          <w:szCs w:val="28"/>
        </w:rPr>
        <w:t>4</w:t>
      </w:r>
      <w:r w:rsidRPr="00F82346">
        <w:rPr>
          <w:rFonts w:ascii="Times New Roman" w:hAnsi="Times New Roman" w:cs="Times New Roman"/>
          <w:b/>
          <w:bCs/>
          <w:iCs/>
          <w:sz w:val="28"/>
          <w:szCs w:val="28"/>
        </w:rPr>
        <w:t>. Recommended workflow from baseline measurements through repair, channel verification and upgrade.</w:t>
      </w:r>
    </w:p>
    <w:p w14:paraId="7BCB65D0" w14:textId="77777777" w:rsidR="00193556" w:rsidRPr="00F82346" w:rsidRDefault="00A97845" w:rsidP="005B33A9">
      <w:pPr>
        <w:pStyle w:val="Heading2"/>
        <w:spacing w:before="240"/>
        <w:rPr>
          <w:rFonts w:ascii="Times New Roman" w:hAnsi="Times New Roman" w:cs="Times New Roman"/>
          <w:color w:val="auto"/>
          <w:sz w:val="28"/>
          <w:szCs w:val="28"/>
        </w:rPr>
      </w:pPr>
      <w:r w:rsidRPr="00F82346">
        <w:rPr>
          <w:rFonts w:ascii="Times New Roman" w:hAnsi="Times New Roman" w:cs="Times New Roman"/>
          <w:color w:val="auto"/>
          <w:sz w:val="28"/>
          <w:szCs w:val="28"/>
        </w:rPr>
        <w:t>Final Engineering Decision</w:t>
      </w:r>
    </w:p>
    <w:p w14:paraId="450DC6BC" w14:textId="77777777" w:rsidR="00193556" w:rsidRPr="00F82346" w:rsidRDefault="00A97845" w:rsidP="005B33A9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DECISION: YES, WITH CONDITIONS. Do not deploy the current as-built system unchanged: its 22.52 dB total loss exceeds the 21.25 dB design budget, raw received-power margin is only 2.48 dB, and Channel 5 fails the ER, Q and BER criteria. Repair the poor connector and mechanical splice, correct the Channel 5 transmitter/receiver path, and verify the link using bidirectional OTDR, calibrated power-meter loss, OSA OSNR and BER/eye tests. After acceptance, Option Q is the recommended balanced 1.6-Tb/s upgrade can</w:t>
      </w:r>
      <w:r w:rsidRPr="00F82346">
        <w:rPr>
          <w:rFonts w:ascii="Times New Roman" w:hAnsi="Times New Roman" w:cs="Times New Roman"/>
          <w:sz w:val="24"/>
          <w:szCs w:val="24"/>
        </w:rPr>
        <w:t>didate. Option R may be selected instead if measured OSNR and FEC results provide sufficient margin and the lowest energy per bit is the overriding objective.</w:t>
      </w:r>
    </w:p>
    <w:p w14:paraId="3C8E02F9" w14:textId="77777777" w:rsidR="00193556" w:rsidRPr="00F82346" w:rsidRDefault="00A97845" w:rsidP="005B33A9">
      <w:pPr>
        <w:pStyle w:val="Heading1"/>
        <w:spacing w:before="240"/>
        <w:rPr>
          <w:rFonts w:ascii="Times New Roman" w:hAnsi="Times New Roman" w:cs="Times New Roman"/>
          <w:color w:val="auto"/>
          <w:sz w:val="28"/>
        </w:rPr>
      </w:pPr>
      <w:r w:rsidRPr="00F82346">
        <w:rPr>
          <w:rFonts w:ascii="Times New Roman" w:hAnsi="Times New Roman" w:cs="Times New Roman"/>
          <w:color w:val="auto"/>
          <w:sz w:val="28"/>
        </w:rPr>
        <w:t>References</w:t>
      </w:r>
    </w:p>
    <w:p w14:paraId="2F14DAC8" w14:textId="77777777" w:rsidR="00193556" w:rsidRPr="00F82346" w:rsidRDefault="00A97845" w:rsidP="005B33A9">
      <w:pPr>
        <w:pStyle w:val="ListNumber"/>
        <w:spacing w:before="240" w:after="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ITU-T Recommendation G.652, Characteristics of a single-mode optical fibre and cable; use the applicable G.652.D specification.</w:t>
      </w:r>
    </w:p>
    <w:p w14:paraId="4E19F9B4" w14:textId="77777777" w:rsidR="00193556" w:rsidRPr="00F82346" w:rsidRDefault="00A97845" w:rsidP="005B33A9">
      <w:pPr>
        <w:pStyle w:val="ListNumber"/>
        <w:spacing w:before="240" w:after="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ITU-T Recommendation G.694.1, Spectral grids for WDM applications: DWDM frequency grid.</w:t>
      </w:r>
    </w:p>
    <w:p w14:paraId="558D606E" w14:textId="77777777" w:rsidR="00193556" w:rsidRPr="00F82346" w:rsidRDefault="00A97845" w:rsidP="005B33A9">
      <w:pPr>
        <w:pStyle w:val="ListNumber"/>
        <w:spacing w:before="240" w:after="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ITU-T optical fiber test and measurement recommendations relevant to OTDR, insertion loss and optical return loss; verify the applicable edition.</w:t>
      </w:r>
    </w:p>
    <w:p w14:paraId="2BB94756" w14:textId="77777777" w:rsidR="00193556" w:rsidRPr="00F82346" w:rsidRDefault="00A97845" w:rsidP="005B33A9">
      <w:pPr>
        <w:pStyle w:val="ListNumber"/>
        <w:spacing w:before="240" w:after="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G. P. Agrawal, Fiber-Optic Communication Systems, 4th ed., Wiley, 2010.</w:t>
      </w:r>
    </w:p>
    <w:p w14:paraId="7DF26CE1" w14:textId="77777777" w:rsidR="00193556" w:rsidRPr="00F82346" w:rsidRDefault="00A97845" w:rsidP="005B33A9">
      <w:pPr>
        <w:pStyle w:val="ListNumber"/>
        <w:spacing w:before="240" w:after="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G. P. Agrawal, Nonlinear Fiber Optics, 6th ed., Academic Press, 2019.</w:t>
      </w:r>
    </w:p>
    <w:p w14:paraId="5847EE3F" w14:textId="77777777" w:rsidR="00193556" w:rsidRPr="00F82346" w:rsidRDefault="00A97845" w:rsidP="005B33A9">
      <w:pPr>
        <w:pStyle w:val="ListNumber"/>
        <w:spacing w:before="240" w:after="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IEC 61280-4-2, Fibre-optic communication subsystem test procedures—installed single-mode fibre optic cable plant attenuation and optical return loss measurement (consult applicable edition).</w:t>
      </w:r>
    </w:p>
    <w:p w14:paraId="5A8BC020" w14:textId="77777777" w:rsidR="00193556" w:rsidRPr="00F82346" w:rsidRDefault="00A97845" w:rsidP="005B33A9">
      <w:pPr>
        <w:pStyle w:val="ListNumber"/>
        <w:spacing w:before="240" w:after="40"/>
        <w:rPr>
          <w:rFonts w:ascii="Times New Roman" w:hAnsi="Times New Roman" w:cs="Times New Roman"/>
          <w:sz w:val="24"/>
          <w:szCs w:val="24"/>
        </w:rPr>
      </w:pPr>
      <w:r w:rsidRPr="00F82346">
        <w:rPr>
          <w:rFonts w:ascii="Times New Roman" w:hAnsi="Times New Roman" w:cs="Times New Roman"/>
          <w:sz w:val="24"/>
          <w:szCs w:val="24"/>
        </w:rPr>
        <w:t>Use the actual OTDR, OSA, power-meter and transceiver datasheets for instrument settings, calibration and final commissioning evidence.</w:t>
      </w:r>
    </w:p>
    <w:sectPr w:rsidR="00193556" w:rsidRPr="00F82346" w:rsidSect="00034616">
      <w:footerReference w:type="default" r:id="rId12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B6F3BB" w14:textId="77777777" w:rsidR="00A97845" w:rsidRDefault="00A97845">
      <w:pPr>
        <w:spacing w:after="0" w:line="240" w:lineRule="auto"/>
      </w:pPr>
      <w:r>
        <w:separator/>
      </w:r>
    </w:p>
  </w:endnote>
  <w:endnote w:type="continuationSeparator" w:id="0">
    <w:p w14:paraId="709A401B" w14:textId="77777777" w:rsidR="00A97845" w:rsidRDefault="00A978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9D918" w14:textId="77777777" w:rsidR="00193556" w:rsidRDefault="00A97845">
    <w:pPr>
      <w:pStyle w:val="Footer"/>
      <w:jc w:val="center"/>
    </w:pPr>
    <w:r>
      <w:rPr>
        <w:color w:val="646464"/>
        <w:sz w:val="16"/>
      </w:rPr>
      <w:t>ECA18 CO5 – DWDM Metro Link Case Study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7A1510" w14:textId="77777777" w:rsidR="00A97845" w:rsidRDefault="00A97845">
      <w:pPr>
        <w:spacing w:after="0" w:line="240" w:lineRule="auto"/>
      </w:pPr>
      <w:r>
        <w:separator/>
      </w:r>
    </w:p>
  </w:footnote>
  <w:footnote w:type="continuationSeparator" w:id="0">
    <w:p w14:paraId="2E76CE96" w14:textId="77777777" w:rsidR="00A97845" w:rsidRDefault="00A978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7255315">
    <w:abstractNumId w:val="8"/>
  </w:num>
  <w:num w:numId="2" w16cid:durableId="1968706554">
    <w:abstractNumId w:val="6"/>
  </w:num>
  <w:num w:numId="3" w16cid:durableId="1231844502">
    <w:abstractNumId w:val="5"/>
  </w:num>
  <w:num w:numId="4" w16cid:durableId="1668899976">
    <w:abstractNumId w:val="4"/>
  </w:num>
  <w:num w:numId="5" w16cid:durableId="1339578856">
    <w:abstractNumId w:val="7"/>
  </w:num>
  <w:num w:numId="6" w16cid:durableId="1714577724">
    <w:abstractNumId w:val="3"/>
  </w:num>
  <w:num w:numId="7" w16cid:durableId="1787037050">
    <w:abstractNumId w:val="2"/>
  </w:num>
  <w:num w:numId="8" w16cid:durableId="2145002472">
    <w:abstractNumId w:val="1"/>
  </w:num>
  <w:num w:numId="9" w16cid:durableId="5733181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93556"/>
    <w:rsid w:val="0029639D"/>
    <w:rsid w:val="002D26E9"/>
    <w:rsid w:val="00326F90"/>
    <w:rsid w:val="005B33A9"/>
    <w:rsid w:val="007F180B"/>
    <w:rsid w:val="00940DB2"/>
    <w:rsid w:val="00A97845"/>
    <w:rsid w:val="00AA1D8D"/>
    <w:rsid w:val="00B47730"/>
    <w:rsid w:val="00CB0664"/>
    <w:rsid w:val="00F82346"/>
    <w:rsid w:val="00F866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B48F2A4"/>
  <w14:defaultImageDpi w14:val="300"/>
  <w15:docId w15:val="{17411DE2-6C77-4E98-8260-CD2FD0D9C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11</Pages>
  <Words>2750</Words>
  <Characters>15675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18389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banothu.teja2005@gmail.com</cp:lastModifiedBy>
  <cp:revision>2</cp:revision>
  <dcterms:created xsi:type="dcterms:W3CDTF">2026-10-24T06:59:00Z</dcterms:created>
  <dcterms:modified xsi:type="dcterms:W3CDTF">2026-10-24T06:59:00Z</dcterms:modified>
  <cp:category/>
</cp:coreProperties>
</file>