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1"/>
        <w:widowControl w:val="true"/>
        <w:pBdr/>
        <w:spacing w:after="322" w:before="0"/>
        <w:rPr>
          <w:rFonts w:ascii="Times New Roman" w:eastAsia="Times New Roman" w:hAnsi="Times New Roman" w:cs="Times New Roman"/>
          <w:b w:val="true"/>
          <w:color w:val="000000"/>
          <w:sz w:val="48"/>
        </w:rPr>
      </w:pPr>
      <w:r>
        <w:rPr>
          <w:b w:val="true"/>
          <w:sz w:val="48"/>
        </w:rPr>
        <w:t>All Classes</w:t>
      </w:r>
    </w:p>
    <w:p>
      <w:pPr>
        <w:widowControl w:val="true"/>
        <w:numPr>
          <w:ilvl w:val="0"/>
          <w:numId w:val="1"/>
        </w:numPr>
        <w:pBdr/>
        <w:spacing w:before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ClientOnboarding</w:t>
      </w:r>
      <w:r>
        <w:fldChar w:fldCharType="end"/>
      </w:r>
    </w:p>
    <w:p>
      <w:pPr>
        <w:widowControl w:val="true"/>
        <w:numPr>
          <w:ilvl w:val="0"/>
          <w:numId w:val="1"/>
        </w:numPr>
        <w:pBdr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ExcelDataConfig</w:t>
      </w:r>
      <w:r>
        <w:fldChar w:fldCharType="end"/>
      </w:r>
    </w:p>
    <w:p>
      <w:pPr>
        <w:widowControl w:val="true"/>
        <w:numPr>
          <w:ilvl w:val="0"/>
          <w:numId w:val="1"/>
        </w:numPr>
        <w:pBdr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NormalBulkUpload</w:t>
      </w:r>
      <w:r>
        <w:fldChar w:fldCharType="end"/>
      </w:r>
    </w:p>
    <w:p>
      <w:pPr>
        <w:widowControl w:val="true"/>
        <w:numPr>
          <w:ilvl w:val="0"/>
          <w:numId w:val="1"/>
        </w:numPr>
        <w:pBdr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RFQBulkUpload</w:t>
      </w:r>
      <w:r>
        <w:fldChar w:fldCharType="end"/>
      </w:r>
    </w:p>
    <w:p>
      <w:pPr>
        <w:widowControl w:val="true"/>
        <w:numPr>
          <w:ilvl w:val="0"/>
          <w:numId w:val="1"/>
        </w:numPr>
        <w:pBdr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UserAccessClientGrpAccess</w:t>
      </w:r>
      <w:r>
        <w:fldChar w:fldCharType="end"/>
      </w:r>
    </w:p>
    <w:p>
      <w:pPr>
        <w:widowControl w:val="true"/>
        <w:numPr>
          <w:ilvl w:val="0"/>
          <w:numId w:val="1"/>
        </w:numPr>
        <w:pBdr/>
        <w:spacing w:after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VendorOnBoarding</w:t>
      </w:r>
      <w:r>
        <w:fldChar w:fldCharType="end"/>
      </w:r>
    </w:p>
    <w:sectPr>
      <w:headerReference w:type="default" r:id="rId5"/>
      <w:footerReference w:type="default" r:id="rId6"/>
      <w:footnotePr>
        <w:numFmt w:val="decimal"/>
        <w:numStart w:val="1"/>
        <w:numRestart w:val="continuous"/>
      </w:footnotePr>
      <w:endnotePr>
        <w:numFmt w:val="lowerRoman"/>
        <w:numStart w:val="1"/>
      </w:endnotePr>
      <w:pgSz w:w="12240" w:orient="portrait" w:h="15840"/>
      <w:pgMar w:header="720" w:bottom="0" w:left="0" w:right="0" w:top="0" w:footer="720"/>
      <w:cols w:equalWidth="true" w:num="1" w:space="720"/>
    </w:sectPr>
  </w:body>
</w:document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color w:val="000000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  <w:color w:val="000000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000000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color w:val="000000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  <w:color w:val="000000"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000000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color w:val="000000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00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val="000000"/>
        <w:sz w:val="24"/>
      </w:rPr>
    </w:rPrDefault>
    <w:pPrDefault>
      <w:pPr>
        <w:pBdr/>
        <w:spacing w:line="24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40"/>
      <w:jc w:val="left"/>
    </w:pPr>
    <w:rPr>
      <w:rFonts w:asciiTheme="minorHAnsi" w:eastAsiaTheme="minorHAnsi" w:hAnsiTheme="minorHAnsi" w:cstheme="minorHAnsi"/>
      <w:color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28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24"/>
    </w:rPr>
  </w:style>
  <w:style w:styleId="Heading5" w:type="paragraph">
    <w:name w:val="Heading 5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20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16"/>
    </w:rPr>
  </w:style>
  <w:style w:styleId="Heading7" w:type="paragraph">
    <w:name w:val="Heading 7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8" w:type="paragraph">
    <w:name w:val="Heading 8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9" w:type="paragraph">
    <w:name w:val="Heading 9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Title" w:type="paragraph">
    <w:name w:val="Title"/>
    <w:basedOn w:val="Normal"/>
    <w:next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f81bd"/>
      <w:sz w:val="24"/>
    </w:rPr>
  </w:style>
  <w:style w:styleId="Subtitle" w:type="paragraph">
    <w:name w:val="Subtitl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 w:sz="5" w:val="single" w:color="000000" w:space="10"/>
        <w:left w:sz="11" w:val="single" w:color="0073B9" w:space="20"/>
        <w:bottom w:sz="5" w:val="single" w:color="000000" w:space="10"/>
        <w:right w:sz="5" w:val="single" w:color="000000" w:space="10"/>
      </w:pBdr>
      <w:ind w:left="329"/>
    </w:pPr>
    <w:rPr>
      <w:rFonts w:asciiTheme="majorHAnsi" w:eastAsiaTheme="majorHAnsi" w:hAnsiTheme="majorHAnsi" w:cstheme="majorHAnsi"/>
      <w:i w:val="true"/>
    </w:rPr>
  </w:style>
  <w:style w:styleId="IntenseQuote" w:type="paragraph">
    <w:name w:val="Intense Quot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SubtleEmphasis" w:type="character">
    <w:uiPriority w:val="1"/>
    <w:unhideWhenUsed/>
    <w:qFormat/>
    <w:rPr>
      <w:b w:val="true"/>
      <w:i w:val="true"/>
      <w:color w:themeColor="accent1" w:val="4f81bd"/>
      <w:spacing w:val="10"/>
    </w:rPr>
  </w:style>
  <w:style w:styleId="Emphasis" w:type="character">
    <w:uiPriority w:val="1"/>
    <w:unhideWhenUsed/>
    <w:qFormat/>
    <w:rPr>
      <w:b w:val="true"/>
      <w:i w:val="true"/>
      <w:color w:themeColor="accent2" w:val="c0504d"/>
      <w:spacing w:val="10"/>
    </w:rPr>
  </w:style>
  <w:style w:styleId="IntenseEmphasis" w:type="character">
    <w:uiPriority w:val="1"/>
    <w:unhideWhenUsed/>
    <w:qFormat/>
    <w:rPr>
      <w:b w:val="true"/>
      <w:i w:val="true"/>
      <w:color w:themeColor="accent3" w:val="9bbb59"/>
      <w:spacing w:val="10"/>
    </w:rPr>
  </w:style>
  <w:style w:styleId="Strong" w:type="character">
    <w:uiPriority w:val="1"/>
    <w:unhideWhenUsed/>
    <w:qFormat/>
    <w:rPr>
      <w:b w:val="true"/>
      <w:i w:val="true"/>
      <w:color w:themeColor="accent4" w:val="8064a2"/>
      <w:spacing w:val="10"/>
    </w:rPr>
  </w:style>
  <w:style w:styleId="SubtleReference" w:type="character">
    <w:uiPriority w:val="1"/>
    <w:unhideWhenUsed/>
    <w:qFormat/>
    <w:rPr>
      <w:b w:val="true"/>
      <w:i w:val="true"/>
      <w:color w:themeColor="accent5" w:val="4bacc6"/>
      <w:spacing w:val="10"/>
    </w:rPr>
  </w:style>
  <w:style w:styleId="IntenseReference" w:type="character">
    <w:uiPriority w:val="1"/>
    <w:unhideWhenUsed/>
    <w:qFormat/>
    <w:rPr>
      <w:b w:val="true"/>
      <w:i w:val="true"/>
      <w:color w:themeColor="accent6" w:val="f79646"/>
      <w:spacing w:val="10"/>
    </w:rPr>
  </w:style>
  <w:style w:styleId="BookTitle" w:type="character">
    <w:uiPriority w:val="1"/>
    <w:unhideWhenUsed/>
    <w:qFormat/>
    <w:rPr>
      <w:b w:val="true"/>
      <w:i w:val="true"/>
      <w:color w:themeColor="accent2" w:val="c0504d"/>
      <w:spacing w:val="10"/>
    </w:rPr>
  </w:style>
  <w:style w:type="character" w:default="1" w:styleId="DefaultParagraphFont">
    <w:name w:val="Default Paragraph Font"/>
    <w:semiHidden/>
    <w:unhideWhenUsed/>
  </w:style>
  <w:style w:type="character" w:styleId="FootnoteReference">
    <w:name w:val="footnote reference"/>
    <w:basedOn w:val="DefaultParagraphFont"/>
    <w:unhideWhenUsed/>
    <w:rPr>
      <w:vertAlign w:val="superscript"/>
    </w:rPr>
  </w:style>
  <w:style w:type="paragraph" w:styleId="FootnoteText">
    <w:name w:val="footnote text"/>
    <w:basedOn w:val="Normal"/>
    <w:link w:val="FootnoteTextChar"/>
    <w:unhideWhenUsed/>
  </w:style>
  <w:style w:type="character" w:styleId="EndnoteReference">
    <w:name w:val="endnote reference"/>
    <w:basedOn w:val="DefaultParagraphFont"/>
    <w:unhideWhenUsed/>
    <w:rPr>
      <w:vertAlign w:val="superscript"/>
    </w:rPr>
  </w:style>
  <w:style w:type="paragraph" w:styleId="EndnoteText">
    <w:name w:val="endnote text"/>
    <w:basedOn w:val="Normal"/>
    <w:link w:val="EndnoteTextChar"/>
    <w:unhideWhenUsed/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numbering.xml" Type="http://schemas.openxmlformats.org/officeDocument/2006/relationships/numbering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2020-01-17T05:39:52Z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