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 Migration Training Documentation</w:t>
      </w:r>
    </w:p>
    <w:p>
      <w:r>
        <w:t>Purpose: Prepare staff for migration to new ERP platform.</w:t>
      </w:r>
    </w:p>
    <w:p>
      <w:pPr>
        <w:pStyle w:val="ListNumber"/>
      </w:pPr>
      <w:r>
        <w:t>1. Complete pre-migration data validation checklist.</w:t>
      </w:r>
    </w:p>
    <w:p>
      <w:pPr>
        <w:pStyle w:val="ListNumber"/>
      </w:pPr>
      <w:r>
        <w:t>2. Attend role-based ERP module training sessions.</w:t>
      </w:r>
    </w:p>
    <w:p>
      <w:pPr>
        <w:pStyle w:val="ListNumber"/>
      </w:pPr>
      <w:r>
        <w:t>3. Practice order entry, inventory update, and reporting in sandbox environment.</w:t>
      </w:r>
    </w:p>
    <w:p>
      <w:pPr>
        <w:pStyle w:val="ListNumber"/>
      </w:pPr>
      <w:r>
        <w:t>4. During go-live, use migration support desk for issue escalation.</w:t>
      </w:r>
    </w:p>
    <w:p>
      <w:pPr>
        <w:pStyle w:val="ListNumber"/>
      </w:pPr>
      <w:r>
        <w:t>5. Post-migration: verify migrated records and report mismatches within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c185d24a9efaf4ef7788f92a6f139daf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46a869fb3cee878f0e03812c5772ef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1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2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LastUsedinFY xmlns="8ef809a0-ee5c-4f7c-93f4-54335103f45d">FY24</LastUsedinFY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4A1B94-1BD8-4697-AE4C-182B1CA1DAC6}"/>
</file>

<file path=customXml/itemProps3.xml><?xml version="1.0" encoding="utf-8"?>
<ds:datastoreItem xmlns:ds="http://schemas.openxmlformats.org/officeDocument/2006/customXml" ds:itemID="{E6994DBE-56B8-4312-8C01-878A0C08F380}"/>
</file>

<file path=customXml/itemProps4.xml><?xml version="1.0" encoding="utf-8"?>
<ds:datastoreItem xmlns:ds="http://schemas.openxmlformats.org/officeDocument/2006/customXml" ds:itemID="{63B85762-70EA-42EF-83FD-B177BE8F0C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