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B29D8" w14:textId="77777777" w:rsidR="00431020" w:rsidRDefault="00000000">
      <w:pPr>
        <w:pStyle w:val="PaperTitle"/>
      </w:pPr>
      <w:r>
        <w:t>Crop Yield Prediction Using Machine Learning</w:t>
      </w:r>
    </w:p>
    <w:tbl>
      <w:tblPr>
        <w:tblW w:w="10326" w:type="dxa"/>
        <w:jc w:val="center"/>
        <w:tblLayout w:type="fixed"/>
        <w:tblLook w:val="04A0" w:firstRow="1" w:lastRow="0" w:firstColumn="1" w:lastColumn="0" w:noHBand="0" w:noVBand="1"/>
      </w:tblPr>
      <w:tblGrid>
        <w:gridCol w:w="3442"/>
        <w:gridCol w:w="3442"/>
        <w:gridCol w:w="3442"/>
      </w:tblGrid>
      <w:tr w:rsidR="00431020" w14:paraId="1DD9BE6D" w14:textId="77777777">
        <w:trPr>
          <w:jc w:val="center"/>
        </w:trPr>
        <w:tc>
          <w:tcPr>
            <w:tcW w:w="3442" w:type="dxa"/>
          </w:tcPr>
          <w:p w14:paraId="7B5111B1" w14:textId="77777777" w:rsidR="00431020" w:rsidRDefault="00000000">
            <w:pPr>
              <w:pStyle w:val="Author"/>
            </w:pPr>
            <w:r>
              <w:rPr>
                <w:b/>
              </w:rPr>
              <w:t>KVS Jaswant</w:t>
            </w:r>
          </w:p>
          <w:p w14:paraId="7020A56A" w14:textId="77777777" w:rsidR="00431020" w:rsidRDefault="00000000">
            <w:pPr>
              <w:pStyle w:val="Author"/>
            </w:pPr>
            <w:r>
              <w:t>Department of Computer Science and Engineering</w:t>
            </w:r>
          </w:p>
          <w:p w14:paraId="2F76C5ED" w14:textId="77777777" w:rsidR="00431020" w:rsidRDefault="00000000">
            <w:pPr>
              <w:pStyle w:val="Author"/>
            </w:pPr>
            <w:r>
              <w:t xml:space="preserve">KLH CSE Bowrampet Campus</w:t>
            </w:r>
          </w:p>
          <w:p w14:paraId="7A93D6A8" w14:textId="77777777" w:rsidR="00431020" w:rsidRDefault="00000000">
            <w:pPr>
              <w:pStyle w:val="Author"/>
            </w:pPr>
            <w:r>
              <w:t>Hyderabad, India</w:t>
            </w:r>
          </w:p>
          <w:p w14:paraId="149EE8C4" w14:textId="77777777" w:rsidR="00431020" w:rsidRDefault="00000000">
            <w:pPr>
              <w:pStyle w:val="Author"/>
            </w:pPr>
            <w:r>
              <w:t>2420030467@klh.edu.in</w:t>
            </w:r>
          </w:p>
        </w:tc>
        <w:tc>
          <w:tcPr>
            <w:tcW w:w="3442" w:type="dxa"/>
          </w:tcPr>
          <w:p w14:paraId="2F5452E3" w14:textId="77777777" w:rsidR="00431020" w:rsidRDefault="00000000">
            <w:pPr>
              <w:pStyle w:val="Author"/>
            </w:pPr>
            <w:r>
              <w:rPr>
                <w:b/>
              </w:rPr>
              <w:t>D. Teja</w:t>
            </w:r>
          </w:p>
          <w:p w14:paraId="50FCA455" w14:textId="77777777" w:rsidR="00431020" w:rsidRDefault="00000000">
            <w:pPr>
              <w:pStyle w:val="Author"/>
            </w:pPr>
            <w:r>
              <w:t>Department of Computer Science and Engineering</w:t>
            </w:r>
          </w:p>
          <w:p w14:paraId="073930DE" w14:textId="77777777" w:rsidR="00431020" w:rsidRDefault="00000000">
            <w:pPr>
              <w:pStyle w:val="Author"/>
            </w:pPr>
            <w:r>
              <w:t xml:space="preserve">KLH CSE Bowrampet Campus</w:t>
            </w:r>
          </w:p>
          <w:p w14:paraId="38145BE9" w14:textId="77777777" w:rsidR="00431020" w:rsidRDefault="00000000">
            <w:pPr>
              <w:pStyle w:val="Author"/>
            </w:pPr>
            <w:r>
              <w:t>Hyderabad, India</w:t>
            </w:r>
          </w:p>
          <w:p w14:paraId="0016DA62" w14:textId="77777777" w:rsidR="00431020" w:rsidRDefault="00000000">
            <w:pPr>
              <w:pStyle w:val="Author"/>
            </w:pPr>
            <w:r>
              <w:t>2420030737@klh.edu.in</w:t>
            </w:r>
          </w:p>
        </w:tc>
        <w:tc>
          <w:tcPr>
            <w:tcW w:w="3442" w:type="dxa"/>
          </w:tcPr>
          <w:p w14:paraId="07C481D3" w14:textId="77777777" w:rsidR="00431020" w:rsidRDefault="00000000">
            <w:pPr>
              <w:pStyle w:val="Author"/>
            </w:pPr>
            <w:r>
              <w:rPr>
                <w:b/>
              </w:rPr>
              <w:t>K Bhargav</w:t>
            </w:r>
          </w:p>
          <w:p w14:paraId="18B5332E" w14:textId="77777777" w:rsidR="00431020" w:rsidRDefault="00000000">
            <w:pPr>
              <w:pStyle w:val="Author"/>
            </w:pPr>
            <w:r>
              <w:t>Department of Computer Science and Engineering</w:t>
            </w:r>
          </w:p>
          <w:p w14:paraId="7A791D54" w14:textId="77777777" w:rsidR="00431020" w:rsidRDefault="00000000">
            <w:pPr>
              <w:pStyle w:val="Author"/>
            </w:pPr>
            <w:r>
              <w:t xml:space="preserve">KLH CSE Bowrampet Campus</w:t>
            </w:r>
          </w:p>
          <w:p w14:paraId="13672150" w14:textId="77777777" w:rsidR="00431020" w:rsidRDefault="00000000">
            <w:pPr>
              <w:pStyle w:val="Author"/>
            </w:pPr>
            <w:r>
              <w:t>Hyderabad, India</w:t>
            </w:r>
          </w:p>
          <w:p w14:paraId="7675BCD2" w14:textId="77777777" w:rsidR="00431020" w:rsidRDefault="00000000">
            <w:pPr>
              <w:pStyle w:val="Author"/>
            </w:pPr>
            <w:r>
              <w:t>2420030754@klh.edu.in</w:t>
            </w:r>
          </w:p>
        </w:tc>
      </w:tr>
    </w:tbl>
    <w:p w14:paraId="456B1212" w14:textId="77777777" w:rsidR="00431020" w:rsidRDefault="00000000">
      <w:pPr>
        <w:pStyle w:val="Author"/>
      </w:pPr>
      <w:r>
        <w:rPr>
          <w:b/>
        </w:rPr>
        <w:t>Under the Guidance of Dr. N. Sunanda, Assistant Professor</w:t>
      </w:r>
    </w:p>
    <w:p w14:paraId="37A11867" w14:textId="77777777" w:rsidR="00431020" w:rsidRDefault="00000000">
      <w:pPr>
        <w:pStyle w:val="Abstract"/>
      </w:pPr>
      <w:r>
        <w:t xml:space="preserve">Abstract—Crop yield is shaped by a tangle of climatic, soil, historical, and management factors, which makes it a genuinely hard problem for agricultural decision support. Estimating it from historical averages alone tends to fall short, since that says little about how a season’s actual rainfall, temperature, or soil condition differs from the norm. This paper works through a data-driven, machine-learning-based framework for crop yield prediction instead. The approach pulls together historical yield records with weather and soil variables, and can optionally bring in satellite-derived vegetation information such as the Normalized Difference Vegetation Index (NDVI). Preprocessing, feature engineering, model training, comparative evaluation, and explainability are all treated as stages of one pipeline. Four models—Random Forest, XGBoost, an Artificial Neural Network, and Long Short-Term Memory—are evaluated using Root Mean Squared Error, Mean Absolute Error, and the coefficient of determination. Feature-importance analysis and a farmer-oriented dashboard are included to keep the results interpretable and usable in practice. The framework is meant to extend across crops and regions, though its final accuracy will always depend on how good, complete, and representative the underlying dataset is.</w:t>
      </w:r>
    </w:p>
    <w:p w14:paraId="3A31F56B" w14:textId="77777777" w:rsidR="00431020" w:rsidRDefault="00000000">
      <w:pPr>
        <w:pStyle w:val="Keyword"/>
      </w:pPr>
      <w:r>
        <w:rPr>
          <w:b/>
        </w:rPr>
        <w:t>Keywords—</w:t>
      </w:r>
      <w:r>
        <w:t xml:space="preserve"> crop yield prediction, machine learning, agriculture, Random Forest, XGBoost, artificial neural network, LSTM, NDVI, explainable AI</w:t>
      </w:r>
    </w:p>
    <w:p w14:paraId="29A0E715" w14:textId="77777777" w:rsidR="00431020" w:rsidRDefault="00431020">
      <w:pPr>
        <w:sectPr w:rsidR="00431020">
          <w:footerReference w:type="even" r:id="rId8"/>
          <w:footerReference w:type="default" r:id="rId9"/>
          <w:footerReference w:type="first" r:id="rId10"/>
          <w:pgSz w:w="11906" w:h="16838"/>
          <w:pgMar w:top="792" w:right="792" w:bottom="792" w:left="792" w:header="0" w:footer="720" w:gutter="0"/>
          <w:cols w:space="720"/>
          <w:formProt w:val="0"/>
          <w:docGrid w:linePitch="360"/>
        </w:sectPr>
      </w:pPr>
    </w:p>
    <w:p w14:paraId="1CCDE8F9" w14:textId="77777777" w:rsidR="00431020" w:rsidRDefault="00000000">
      <w:pPr>
        <w:pStyle w:val="H1"/>
        <w:keepNext/>
      </w:pPr>
      <w:r>
        <w:t>I. INTRODUCTION</w:t>
      </w:r>
    </w:p>
    <w:p w14:paraId="226F51DB" w14:textId="77777777" w:rsidR="00431020" w:rsidRDefault="00000000">
      <w:pPr>
        <w:pStyle w:val="Body"/>
      </w:pPr>
      <w:r>
        <w:t>Agriculture is at the mercy of the environment, and crop yield can swing considerably with rainfall, temperature, soil properties, irrigation, crop type, and how the farm is managed. Getting a reliable yield estimate matters well beyond the field itself—it feeds into storage planning, pricing, irrigation schedules, and policy decisions. The trouble is that manual estimation and simple historical averages don’t hold up well once a season’s conditions start to drift from what came before.</w:t>
      </w:r>
    </w:p>
    <w:p w14:paraId="23A3F748" w14:textId="77777777" w:rsidR="00431020" w:rsidRDefault="00000000">
      <w:pPr>
        <w:pStyle w:val="Body"/>
      </w:pPr>
      <w:r>
        <w:t>Machine learning offers a practical way around this: it can learn the nonlinear relationships between several agricultural variables and the yield actually observed, rather than leaning on any one factor as if it explained everything. A model can learn jointly from weather, soil, historical yield, and, where it’s available, remote-sensing data. That makes it a reasonable basis for a decision-support system—one that can simply be updated as new observations come in.</w:t>
      </w:r>
    </w:p>
    <w:p w14:paraId="64524BE3" w14:textId="77777777" w:rsidR="00431020" w:rsidRDefault="00000000">
      <w:pPr>
        <w:pStyle w:val="Body"/>
      </w:pPr>
      <w:r>
        <w:t>This project builds a single, unified pipeline for crop-yield prediction. It compares several machine-learning and deep-learning approaches, works out which features actually drive the outcome, evaluates performance using standard metrics, and puts the final prediction behind an interface that’s easy to use.</w:t>
      </w:r>
    </w:p>
    <w:p w14:paraId="44362F49" w14:textId="77777777" w:rsidR="00431020" w:rsidRDefault="00000000">
      <w:pPr>
        <w:pStyle w:val="H1"/>
        <w:keepNext/>
      </w:pPr>
      <w:r>
        <w:t>II. PROBLEM STATEMENT</w:t>
      </w:r>
    </w:p>
    <w:p w14:paraId="6DC0EBF8" w14:textId="77777777" w:rsidR="00431020" w:rsidRDefault="00000000">
      <w:pPr>
        <w:pStyle w:val="Body"/>
      </w:pPr>
      <w:r>
        <w:t>Because agricultural productivity is so sensitive to climate, soil, and how resources are managed, forecasting crop yield with traditional methods is genuinely difficult. Farmers and policymakers often end up relying on manual estimation and historical averages, neither of which really keeps pace with real-time environmental change. When rainfall turns unpredictable, temperatures swing, or soil quality degrades, the result is poor planning, wasted resources, and financial loss.</w:t>
      </w:r>
    </w:p>
    <w:p w14:paraId="1D296AE1" w14:textId="77777777" w:rsidR="00431020" w:rsidRDefault="00000000">
      <w:pPr>
        <w:pStyle w:val="Body"/>
      </w:pPr>
      <w:r>
        <w:t>Most existing yield-estimation methods are also narrow—built around one crop, or tied to a particular geography. Many rely on just a handful of predictors, typically historical yield and rainfall, and don’t combine those with soil health, irrigation, or vegetation data. What’s actually needed is a data-driven model that can pull heterogeneous agricultural data together and still produce predictions that are both timely and interpretable.</w:t>
      </w:r>
    </w:p>
    <w:p w14:paraId="58F5EEDC" w14:textId="77777777" w:rsidR="00431020" w:rsidRDefault="00000000">
      <w:pPr>
        <w:pStyle w:val="H1"/>
        <w:keepNext/>
      </w:pPr>
      <w:r>
        <w:t>III. OBJECTIVES</w:t>
      </w:r>
    </w:p>
    <w:p w14:paraId="6DD965CE" w14:textId="77777777" w:rsidR="00431020" w:rsidRDefault="00000000">
      <w:pPr>
        <w:pStyle w:val="Body"/>
        <w:ind w:left="230" w:hanging="173"/>
      </w:pPr>
      <w:r>
        <w:t>• Collect and preprocess historical agricultural data, including weather, soil, crop, region, season, and yield records.</w:t>
      </w:r>
    </w:p>
    <w:p w14:paraId="482381A7" w14:textId="77777777" w:rsidR="00431020" w:rsidRDefault="00000000">
      <w:pPr>
        <w:pStyle w:val="Body"/>
        <w:ind w:left="230" w:hanging="173"/>
      </w:pPr>
      <w:r>
        <w:t>• Engineer predictive features that represent seasonal climate behavior, soil conditions, historical yield patterns, and vegetation status.</w:t>
      </w:r>
    </w:p>
    <w:p w14:paraId="1531BA37" w14:textId="77777777" w:rsidR="00431020" w:rsidRDefault="00000000">
      <w:pPr>
        <w:pStyle w:val="Body"/>
        <w:ind w:left="230" w:hanging="173"/>
      </w:pPr>
      <w:r>
        <w:t xml:space="preserve">• Develop and compare Random Forest, XGBoost, Artificial Neural Network, and LSTM models for crop-yield prediction.</w:t>
      </w:r>
    </w:p>
    <w:p w14:paraId="2FC17B97" w14:textId="77777777" w:rsidR="00431020" w:rsidRDefault="00000000">
      <w:pPr>
        <w:pStyle w:val="Body"/>
        <w:ind w:left="230" w:hanging="173"/>
      </w:pPr>
      <w:r>
        <w:t>• Evaluate the models using RMSE, MAE, and R² and select the most suitable model for the target dataset.</w:t>
      </w:r>
    </w:p>
    <w:p w14:paraId="2CAF1EC2" w14:textId="77777777" w:rsidR="00431020" w:rsidRDefault="00000000">
      <w:pPr>
        <w:pStyle w:val="Body"/>
        <w:ind w:left="230" w:hanging="173"/>
      </w:pPr>
      <w:r>
        <w:t>• Analyze feature importance so that predictions can be interpreted by farmers and agricultural practitioners.</w:t>
      </w:r>
    </w:p>
    <w:p w14:paraId="553BB637" w14:textId="77777777" w:rsidR="00431020" w:rsidRDefault="00000000">
      <w:pPr>
        <w:pStyle w:val="Body"/>
        <w:ind w:left="230" w:hanging="173"/>
      </w:pPr>
      <w:r>
        <w:t>• Develop a simple dashboard through which a user can select a crop and region and obtain a yield estimate.</w:t>
      </w:r>
    </w:p>
    <w:p w14:paraId="6ECA4F98" w14:textId="77777777" w:rsidR="00431020" w:rsidRDefault="00000000">
      <w:pPr>
        <w:pStyle w:val="H1"/>
        <w:keepNext/>
      </w:pPr>
      <w:r>
        <w:t>IV. LITERATURE SURVEY</w:t>
      </w:r>
    </w:p>
    <w:p w14:paraId="625C5E79" w14:textId="77777777" w:rsidR="00431020" w:rsidRDefault="00000000">
      <w:pPr>
        <w:pStyle w:val="H2"/>
        <w:keepNext/>
      </w:pPr>
      <w:r>
        <w:t>IV-A. Systematic Review of Crop Yield Prediction</w:t>
      </w:r>
    </w:p>
    <w:p w14:paraId="0CA1234C" w14:textId="77777777" w:rsidR="00431020" w:rsidRDefault="00000000">
      <w:pPr>
        <w:pStyle w:val="Body"/>
      </w:pPr>
      <w:r>
        <w:t xml:space="preserve">Van Klompenburg, Kassahun, and Catal surveyed machine-learning approaches to crop-yield prediction and found a wide range of algorithms and input variables already in use. Their review stresses how much predictor selection matters, and notes that performance shifts across crops and regions—which is really the argument for evaluating on a clearly defined target dataset rather than assuming any one model will win everywhere.</w:t>
      </w:r>
    </w:p>
    <w:p w14:paraId="1CD3DE32" w14:textId="77777777" w:rsidR="00431020" w:rsidRDefault="00000000">
      <w:pPr>
        <w:pStyle w:val="H2"/>
        <w:keepNext/>
      </w:pPr>
      <w:r>
        <w:t>IV-B. Machine Learning in Agriculture</w:t>
      </w:r>
    </w:p>
    <w:p w14:paraId="06FFF7DD" w14:textId="77777777" w:rsidR="00431020" w:rsidRDefault="00000000">
      <w:pPr>
        <w:pStyle w:val="Body"/>
      </w:pPr>
      <w:r>
        <w:t>Liakos et al. looked across agricultural domains more broadly—crops, livestock, water, and soil management—and reviewed how machine learning is being applied in each. Their work makes a strong case for supervised learning as agricultural decision support, but keeps circling back to data quality. Applied to yield prediction specifically, that means preprocessing, feature selection, and reliable target labels probably matter as much as which model gets chosen.</w:t>
      </w:r>
    </w:p>
    <w:p w14:paraId="24D488A4" w14:textId="77777777" w:rsidR="00431020" w:rsidRDefault="00000000">
      <w:pPr>
        <w:pStyle w:val="H2"/>
        <w:keepNext/>
      </w:pPr>
      <w:r>
        <w:t>IV-C. Maize and Soybean Yield Prediction</w:t>
      </w:r>
    </w:p>
    <w:p w14:paraId="088ACDA1" w14:textId="77777777" w:rsidR="00431020" w:rsidRDefault="00000000">
      <w:pPr>
        <w:pStyle w:val="Body"/>
      </w:pPr>
      <w:r>
        <w:t xml:space="preserve">More recent systematic work on maize and soybean yield prediction points to Random Forest, Artificial Neural Networks, Support Vector Machines, and XGBoost as the recurring choices, usually paired with weather, soil, historical-yield, and vegetation-index variables. Temperature, precipitation, historical yield, NDVI, and soil pH keep turning up as useful predictors across studies. That consistency is part of why this framework was designed around multiple feature types rather than just one.</w:t>
      </w:r>
    </w:p>
    <w:p w14:paraId="4FFF48FE" w14:textId="77777777" w:rsidR="00431020" w:rsidRDefault="00000000">
      <w:pPr>
        <w:pStyle w:val="H2"/>
        <w:keepNext/>
      </w:pPr>
      <w:r>
        <w:t>TABLE I. SELECTED LITERATURE</w:t>
      </w:r>
    </w:p>
    <w:p>
      <w:pPr>
        <w:sectPr>
          <w:type w:val="continuous"/>
          <w:pgSz w:w="11906" w:h="16838"/>
          <w:pgMar w:top="792" w:right="792" w:bottom="792" w:left="792" w:header="0" w:footer="720" w:gutter="0"/>
          <w:cols w:num="2" w:space="360"/>
          <w:docGrid w:linePitch="360"/>
        </w:sectPr>
      </w:pPr>
    </w:p>
    <w:tbl>
      <w:tblPr>
        <w:tblW w:w="10324" w:type="dxa"/>
        <w:jc w:val="center"/>
        <w:tblLayout w:type="fixed"/>
        <w:tblLook w:val="04A0" w:firstRow="1" w:lastRow="0" w:firstColumn="1" w:lastColumn="0" w:noHBand="0" w:noVBand="1"/>
      </w:tblPr>
      <w:tblGrid>
        <w:gridCol w:w="2582"/>
        <w:gridCol w:w="2581"/>
        <w:gridCol w:w="2581"/>
        <w:gridCol w:w="2580"/>
      </w:tblGrid>
      <w:tr w:rsidR="00431020" w14:paraId="72F1BFA1" w14:textId="77777777">
        <w:trPr>
          <w:jc w:val="center"/>
        </w:trPr>
        <w:tc>
          <w:tcPr>
            <w:tcW w:w="2581" w:type="dxa"/>
          </w:tcPr>
          <w:p w14:paraId="0FA01843" w14:textId="77777777" w:rsidR="00431020" w:rsidRDefault="00000000">
            <w:pPr>
              <w:pStyle w:val="TableText"/>
            </w:pPr>
            <w:r>
              <w:rPr>
                <w:b/>
              </w:rPr>
              <w:t>Study</w:t>
            </w:r>
          </w:p>
        </w:tc>
        <w:tc>
          <w:tcPr>
            <w:tcW w:w="2581" w:type="dxa"/>
          </w:tcPr>
          <w:p w14:paraId="0BCF699B" w14:textId="77777777" w:rsidR="00431020" w:rsidRDefault="00000000">
            <w:pPr>
              <w:pStyle w:val="TableText"/>
            </w:pPr>
            <w:r>
              <w:rPr>
                <w:b/>
              </w:rPr>
              <w:t>Method / Focus</w:t>
            </w:r>
          </w:p>
        </w:tc>
        <w:tc>
          <w:tcPr>
            <w:tcW w:w="2581" w:type="dxa"/>
          </w:tcPr>
          <w:p w14:paraId="2F1319AE" w14:textId="77777777" w:rsidR="00431020" w:rsidRDefault="00000000">
            <w:pPr>
              <w:pStyle w:val="TableText"/>
            </w:pPr>
            <w:r>
              <w:rPr>
                <w:b/>
              </w:rPr>
              <w:t>Key finding</w:t>
            </w:r>
          </w:p>
        </w:tc>
        <w:tc>
          <w:tcPr>
            <w:tcW w:w="2580" w:type="dxa"/>
          </w:tcPr>
          <w:p w14:paraId="0ACCEECC" w14:textId="77777777" w:rsidR="00431020" w:rsidRDefault="00000000">
            <w:pPr>
              <w:pStyle w:val="TableText"/>
            </w:pPr>
            <w:r>
              <w:rPr>
                <w:b/>
              </w:rPr>
              <w:t>Limitation</w:t>
            </w:r>
          </w:p>
        </w:tc>
      </w:tr>
      <w:tr w:rsidR="00431020" w14:paraId="286EE3D2" w14:textId="77777777">
        <w:trPr>
          <w:jc w:val="center"/>
        </w:trPr>
        <w:tc>
          <w:tcPr>
            <w:tcW w:w="2581" w:type="dxa"/>
          </w:tcPr>
          <w:p w14:paraId="3F51742E" w14:textId="77777777" w:rsidR="00431020" w:rsidRDefault="00000000">
            <w:pPr>
              <w:pStyle w:val="TableText"/>
              <w:spacing w:after="20"/>
            </w:pPr>
            <w:r>
              <w:t xml:space="preserve">Van Klompenburg et al. [1]</w:t>
            </w:r>
          </w:p>
        </w:tc>
        <w:tc>
          <w:tcPr>
            <w:tcW w:w="2581" w:type="dxa"/>
          </w:tcPr>
          <w:p w14:paraId="32E2E9BF" w14:textId="77777777" w:rsidR="00431020" w:rsidRDefault="00000000">
            <w:pPr>
              <w:pStyle w:val="TableText"/>
              <w:spacing w:after="20"/>
            </w:pPr>
            <w:r>
              <w:t>Systematic review of ML/DL crop-yield studies.</w:t>
            </w:r>
          </w:p>
        </w:tc>
        <w:tc>
          <w:tcPr>
            <w:tcW w:w="2581" w:type="dxa"/>
          </w:tcPr>
          <w:p w14:paraId="462E007B" w14:textId="77777777" w:rsidR="00431020" w:rsidRDefault="00000000">
            <w:pPr>
              <w:pStyle w:val="TableText"/>
              <w:spacing w:after="20"/>
            </w:pPr>
            <w:r>
              <w:t>RF/ANN and climate/soil variables are common.</w:t>
            </w:r>
          </w:p>
        </w:tc>
        <w:tc>
          <w:tcPr>
            <w:tcW w:w="2580" w:type="dxa"/>
          </w:tcPr>
          <w:p w14:paraId="6DD53C15" w14:textId="77777777" w:rsidR="00431020" w:rsidRDefault="00000000">
            <w:pPr>
              <w:pStyle w:val="TableText"/>
              <w:spacing w:after="20"/>
            </w:pPr>
            <w:r>
              <w:t>Results differ across crops and regions.</w:t>
            </w:r>
          </w:p>
        </w:tc>
      </w:tr>
      <w:tr w:rsidR="00431020" w14:paraId="56BD63B1" w14:textId="77777777">
        <w:trPr>
          <w:jc w:val="center"/>
        </w:trPr>
        <w:tc>
          <w:tcPr>
            <w:tcW w:w="2581" w:type="dxa"/>
          </w:tcPr>
          <w:p w14:paraId="4126C23C" w14:textId="77777777" w:rsidR="00431020" w:rsidRDefault="00000000">
            <w:pPr>
              <w:pStyle w:val="TableText"/>
              <w:spacing w:after="20"/>
            </w:pPr>
            <w:r>
              <w:t>Liakos et al. [2]</w:t>
            </w:r>
          </w:p>
        </w:tc>
        <w:tc>
          <w:tcPr>
            <w:tcW w:w="2581" w:type="dxa"/>
          </w:tcPr>
          <w:p w14:paraId="06F65490" w14:textId="77777777" w:rsidR="00431020" w:rsidRDefault="00000000">
            <w:pPr>
              <w:pStyle w:val="TableText"/>
              <w:spacing w:after="20"/>
            </w:pPr>
            <w:r>
              <w:t>Review of ML in agriculture.</w:t>
            </w:r>
          </w:p>
        </w:tc>
        <w:tc>
          <w:tcPr>
            <w:tcW w:w="2581" w:type="dxa"/>
          </w:tcPr>
          <w:p w14:paraId="3316C6D8" w14:textId="77777777" w:rsidR="00431020" w:rsidRDefault="00000000">
            <w:pPr>
              <w:pStyle w:val="TableText"/>
              <w:spacing w:after="20"/>
            </w:pPr>
            <w:r>
              <w:t>ML supports data-driven agricultural decisions.</w:t>
            </w:r>
          </w:p>
        </w:tc>
        <w:tc>
          <w:tcPr>
            <w:tcW w:w="2580" w:type="dxa"/>
          </w:tcPr>
          <w:p w14:paraId="0BD71E98" w14:textId="77777777" w:rsidR="00431020" w:rsidRDefault="00000000">
            <w:pPr>
              <w:pStyle w:val="TableText"/>
              <w:spacing w:after="20"/>
            </w:pPr>
            <w:r>
              <w:t>Strong dependence on data quality.</w:t>
            </w:r>
          </w:p>
        </w:tc>
      </w:tr>
      <w:tr w:rsidR="00431020" w14:paraId="78A7A60C" w14:textId="77777777">
        <w:trPr>
          <w:jc w:val="center"/>
        </w:trPr>
        <w:tc>
          <w:tcPr>
            <w:tcW w:w="2581" w:type="dxa"/>
          </w:tcPr>
          <w:p w14:paraId="3AA6592A" w14:textId="77777777" w:rsidR="00431020" w:rsidRDefault="00000000">
            <w:pPr>
              <w:pStyle w:val="TableText"/>
              <w:spacing w:after="20"/>
            </w:pPr>
            <w:r>
              <w:t>Sharma et al. [3]</w:t>
            </w:r>
          </w:p>
        </w:tc>
        <w:tc>
          <w:tcPr>
            <w:tcW w:w="2581" w:type="dxa"/>
          </w:tcPr>
          <w:p w14:paraId="1AB76E43" w14:textId="77777777" w:rsidR="00431020" w:rsidRDefault="00000000">
            <w:pPr>
              <w:pStyle w:val="TableText"/>
              <w:spacing w:after="20"/>
            </w:pPr>
            <w:r>
              <w:t>Review of maize and soybean yield prediction.</w:t>
            </w:r>
          </w:p>
        </w:tc>
        <w:tc>
          <w:tcPr>
            <w:tcW w:w="2581" w:type="dxa"/>
          </w:tcPr>
          <w:p w14:paraId="0A0DB731" w14:textId="77777777" w:rsidR="00431020" w:rsidRDefault="00000000">
            <w:pPr>
              <w:pStyle w:val="TableText"/>
              <w:spacing w:after="20"/>
            </w:pPr>
            <w:r>
              <w:t>Weather, yield, NDVI and soil features are useful.</w:t>
            </w:r>
          </w:p>
        </w:tc>
        <w:tc>
          <w:tcPr>
            <w:tcW w:w="2580" w:type="dxa"/>
          </w:tcPr>
          <w:p w14:paraId="4B3984C7" w14:textId="77777777" w:rsidR="00431020" w:rsidRDefault="00000000">
            <w:pPr>
              <w:pStyle w:val="TableText"/>
              <w:spacing w:after="20"/>
            </w:pPr>
            <w:r>
              <w:t>Generalization and feature integration remain challenges.</w:t>
            </w:r>
          </w:p>
        </w:tc>
      </w:tr>
      <w:tr w:rsidR="00431020" w14:paraId="7E1B224A" w14:textId="77777777">
        <w:trPr>
          <w:jc w:val="center"/>
        </w:trPr>
        <w:tc>
          <w:tcPr>
            <w:tcW w:w="2581" w:type="dxa"/>
          </w:tcPr>
          <w:p w14:paraId="529A1FCE" w14:textId="77777777" w:rsidR="00431020" w:rsidRDefault="00000000">
            <w:pPr>
              <w:pStyle w:val="TableText"/>
              <w:spacing w:after="20"/>
            </w:pPr>
            <w:r>
              <w:t>Proposed work</w:t>
            </w:r>
          </w:p>
        </w:tc>
        <w:tc>
          <w:tcPr>
            <w:tcW w:w="2581" w:type="dxa"/>
          </w:tcPr>
          <w:p w14:paraId="7DC30F01" w14:textId="77777777" w:rsidR="00431020" w:rsidRDefault="00000000">
            <w:pPr>
              <w:pStyle w:val="TableText"/>
              <w:spacing w:after="20"/>
            </w:pPr>
            <w:r>
              <w:t>Unified weather + soil + yield + optional NDVI pipeline.</w:t>
            </w:r>
          </w:p>
        </w:tc>
        <w:tc>
          <w:tcPr>
            <w:tcW w:w="2581" w:type="dxa"/>
          </w:tcPr>
          <w:p w14:paraId="3F238C27" w14:textId="77777777" w:rsidR="00431020" w:rsidRDefault="00000000">
            <w:pPr>
              <w:pStyle w:val="TableText"/>
              <w:spacing w:after="20"/>
            </w:pPr>
            <w:r>
              <w:t>Compares ML/DL models with common metrics and explainability.</w:t>
            </w:r>
          </w:p>
        </w:tc>
        <w:tc>
          <w:tcPr>
            <w:tcW w:w="2580" w:type="dxa"/>
          </w:tcPr>
          <w:p w14:paraId="51C4987F" w14:textId="77777777" w:rsidR="00431020" w:rsidRDefault="00000000">
            <w:pPr>
              <w:pStyle w:val="TableText"/>
              <w:spacing w:after="20"/>
            </w:pPr>
            <w:r>
              <w:t>Final performance depends on target dataset.</w:t>
            </w:r>
          </w:p>
        </w:tc>
      </w:tr>
    </w:tbl>
    <w:p>
      <w:pPr>
        <w:sectPr>
          <w:type w:val="continuous"/>
          <w:pgSz w:w="11906" w:h="16838"/>
          <w:pgMar w:top="792" w:right="792" w:bottom="792" w:left="792" w:header="0" w:footer="720" w:gutter="0"/>
          <w:cols w:space="720"/>
          <w:docGrid w:linePitch="360"/>
        </w:sectPr>
      </w:pPr>
    </w:p>
    <w:p w14:paraId="71FF6F22" w14:textId="77777777" w:rsidR="00431020" w:rsidRDefault="00000000">
      <w:pPr>
        <w:pStyle w:val="H1"/>
        <w:keepNext/>
      </w:pPr>
      <w:r>
        <w:lastRenderedPageBreak/>
        <w:t>V. RESEARCH GAP</w:t>
      </w:r>
    </w:p>
    <w:p w14:paraId="6F576E19" w14:textId="77777777" w:rsidR="00431020" w:rsidRDefault="00000000">
      <w:pPr>
        <w:pStyle w:val="Body"/>
        <w:ind w:left="230" w:hanging="173"/>
      </w:pPr>
      <w:r>
        <w:t>• Most existing studies focus on one crop or one geographic region, which can limit generalization to other crops and climates.</w:t>
      </w:r>
    </w:p>
    <w:p w14:paraId="0827B3F0" w14:textId="77777777" w:rsidR="00431020" w:rsidRDefault="00000000">
      <w:pPr>
        <w:pStyle w:val="Body"/>
        <w:ind w:left="230" w:hanging="173"/>
      </w:pPr>
      <w:r>
        <w:t>• Many models rely primarily on historical yield and rainfall, with less integration of soil health, irrigation, and satellite vegetation data.</w:t>
      </w:r>
    </w:p>
    <w:p w14:paraId="762EC597" w14:textId="77777777" w:rsidR="00431020" w:rsidRDefault="00000000">
      <w:pPr>
        <w:pStyle w:val="Body"/>
        <w:ind w:left="230" w:hanging="173"/>
      </w:pPr>
      <w:r>
        <w:t>• Deep-learning methods are promising but require sufficiently large and well-labeled agricultural datasets.</w:t>
      </w:r>
    </w:p>
    <w:p w14:paraId="7B5F3607" w14:textId="77777777" w:rsidR="00431020" w:rsidRDefault="00000000">
      <w:pPr>
        <w:pStyle w:val="Body"/>
        <w:ind w:left="230" w:hanging="173"/>
      </w:pPr>
      <w:r>
        <w:t>• Research prototypes often lack a simple farmer-facing interface for practical use.</w:t>
      </w:r>
    </w:p>
    <w:p w14:paraId="0EA89445" w14:textId="77777777" w:rsidR="00431020" w:rsidRDefault="00000000">
      <w:pPr>
        <w:pStyle w:val="Body"/>
        <w:ind w:left="230" w:hanging="173"/>
      </w:pPr>
      <w:r>
        <w:t>• Near-real-time updating with current-season weather is less commonly addressed than static historical prediction.</w:t>
      </w:r>
    </w:p>
    <w:p w14:paraId="744CD9EE" w14:textId="77777777" w:rsidR="00431020" w:rsidRDefault="00000000">
      <w:pPr>
        <w:pStyle w:val="H1"/>
        <w:keepNext/>
      </w:pPr>
      <w:r>
        <w:t>VI. PROPOSED METHODOLOGY</w:t>
      </w:r>
    </w:p>
    <w:p w14:paraId="43516883" w14:textId="77777777" w:rsidR="00431020" w:rsidRDefault="00000000">
      <w:pPr>
        <w:pStyle w:val="Body"/>
      </w:pPr>
      <w:r>
        <w:t>The system follows a sequential pipeline: data acquisition, preprocessing, exploratory analysis, feature engineering, model training, evaluation, explainability, and deployment. It’s built so that individual data sources can be swapped out or extended without having to rework the overall prediction workflow.</w:t>
      </w:r>
    </w:p>
    <w:p w14:paraId="2523368B" w14:textId="77777777" w:rsidR="00431020" w:rsidRDefault="00000000">
      <w:pPr>
        <w:jc w:val="center"/>
      </w:pPr>
      <w:r>
        <w:rPr>
          <w:noProof/>
        </w:rPr>
        <w:drawing>
          <wp:inline distT="0" distB="0" distL="0" distR="0" wp14:anchorId="290A77F8" wp14:editId="2951708F">
            <wp:extent cx="3403600" cy="2848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tretch>
                      <a:fillRect/>
                    </a:stretch>
                  </pic:blipFill>
                  <pic:spPr bwMode="auto">
                    <a:xfrm>
                      <a:off x="0" y="0"/>
                      <a:ext cx="3403600" cy="2848610"/>
                    </a:xfrm>
                    <a:prstGeom prst="rect">
                      <a:avLst/>
                    </a:prstGeom>
                    <a:noFill/>
                  </pic:spPr>
                </pic:pic>
              </a:graphicData>
            </a:graphic>
          </wp:inline>
        </w:drawing>
      </w:r>
    </w:p>
    <w:p w14:paraId="52F03AE0" w14:textId="77777777" w:rsidR="00431020" w:rsidRDefault="00000000">
      <w:pPr>
        <w:pStyle w:val="Caption"/>
      </w:pPr>
      <w:r>
        <w:t>Fig. 1. Proposed crop-yield prediction framework.</w:t>
      </w:r>
    </w:p>
    <w:p w14:paraId="650F8F0C" w14:textId="77777777" w:rsidR="00431020" w:rsidRDefault="00000000">
      <w:pPr>
        <w:pStyle w:val="H2"/>
        <w:keepNext/>
      </w:pPr>
      <w:r>
        <w:t>VI-A. Data Collection</w:t>
      </w:r>
    </w:p>
    <w:p w14:paraId="20EF99E0" w14:textId="77777777" w:rsidR="00431020" w:rsidRDefault="00000000">
      <w:pPr>
        <w:pStyle w:val="Body"/>
      </w:pPr>
      <w:r>
        <w:t>The input dataset needs a yield target plus whatever variables are available before or during the prediction period. Weather variables can include rainfall, minimum and maximum temperature, and humidity; soil variables can include pH, nitrogen, phosphorus, potassium, moisture, and texture. Historical yield records add context on crop, region, and season, and where remote-sensing data exists, NDVI or similar vegetation summaries can be folded in as well.</w:t>
      </w:r>
    </w:p>
    <w:p w14:paraId="22EEEA0A" w14:textId="77777777" w:rsidR="00431020" w:rsidRDefault="00000000">
      <w:pPr>
        <w:pStyle w:val="H2"/>
        <w:keepNext/>
      </w:pPr>
      <w:r>
        <w:t>VI-B. Data Preprocessing</w:t>
      </w:r>
    </w:p>
    <w:p w14:paraId="429535EF" w14:textId="77777777" w:rsidR="00431020" w:rsidRDefault="00000000">
      <w:pPr>
        <w:pStyle w:val="Body"/>
      </w:pPr>
      <w:r>
        <w:t>Preprocessing covers the usual ground: removing or fixing duplicate records, handling missing values, encoding categorical variables, checking unit consistency, inspecting outliers, and lining up weather observations with the right crop season and geographic unit. Numerical features get standardized where a model benefits from normalized inputs, though tree-based models generally don’t need that step.</w:t>
      </w:r>
    </w:p>
    <w:p w14:paraId="7142E36B" w14:textId="77777777" w:rsidR="00431020" w:rsidRDefault="00000000">
      <w:pPr>
        <w:pStyle w:val="H2"/>
        <w:keepNext/>
      </w:pPr>
      <w:r>
        <w:t>VI-C. Feature Engineering</w:t>
      </w:r>
    </w:p>
    <w:p w14:paraId="2E1B78A8" w14:textId="77777777" w:rsidR="00431020" w:rsidRDefault="00000000">
      <w:pPr>
        <w:pStyle w:val="Body"/>
      </w:pPr>
      <w:r>
        <w:t xml:space="preserve">Daily or monthly weather observations get rolled up into crop-season summaries—cumulative rainfall, average temperature, temperature range, humidity statistics, and so on. Historical yield can be turned into lag features or multi-year averages, soil variables can be kept as-is or combined into domain-relevant indicators, and NDVI can be summarized across the crop-growth period to capture vegetation vigor.</w:t>
      </w:r>
    </w:p>
    <w:p w14:paraId="6EF09760" w14:textId="77777777" w:rsidR="00431020" w:rsidRDefault="00000000">
      <w:pPr>
        <w:pStyle w:val="H1"/>
        <w:keepNext/>
      </w:pPr>
      <w:r>
        <w:t>VII. MACHINE LEARNING MODELS</w:t>
      </w:r>
    </w:p>
    <w:p w14:paraId="1EEC2F9E" w14:textId="77777777" w:rsidR="00431020" w:rsidRDefault="00000000">
      <w:pPr>
        <w:pStyle w:val="H2"/>
        <w:keepNext/>
      </w:pPr>
      <w:r>
        <w:t>VII-A. Random Forest</w:t>
      </w:r>
    </w:p>
    <w:p w14:paraId="65EB900C" w14:textId="77777777" w:rsidR="00431020" w:rsidRDefault="00000000">
      <w:pPr>
        <w:pStyle w:val="Body"/>
      </w:pPr>
      <w:r>
        <w:t>Random Forest builds an ensemble of decision trees, each trained on a randomized sample and subset of features. It handles nonlinear interactions well and isn’t too bothered by mixed feature scales, and its built-in feature-importance measures give a useful first pass at interpretability.</w:t>
      </w:r>
    </w:p>
    <w:p w14:paraId="1901F96C" w14:textId="77777777" w:rsidR="00431020" w:rsidRDefault="00000000">
      <w:pPr>
        <w:pStyle w:val="H2"/>
        <w:keepNext/>
      </w:pPr>
      <w:r>
        <w:t xml:space="preserve">VII-B. XGBoost</w:t>
      </w:r>
    </w:p>
    <w:p w14:paraId="7BCA6EA3" w14:textId="77777777" w:rsidR="00431020" w:rsidRDefault="00000000">
      <w:pPr>
        <w:pStyle w:val="Body"/>
      </w:pPr>
      <w:r>
        <w:t xml:space="preserve">XGBoost takes a different route to the same idea—it’s a gradient-boosted tree method, building its ensemble sequentially so that each new tree corrects the errors of the ones before it. It tends to do well on structured tabular data and can capture nonlinear relationships between agricultural predictors and yield.</w:t>
      </w:r>
    </w:p>
    <w:p w14:paraId="20034B38" w14:textId="77777777" w:rsidR="00431020" w:rsidRDefault="00000000">
      <w:pPr>
        <w:pStyle w:val="H2"/>
        <w:keepNext/>
      </w:pPr>
      <w:r>
        <w:t>VII-C. Artificial Neural Network</w:t>
      </w:r>
    </w:p>
    <w:p w14:paraId="39695B51" w14:textId="77777777" w:rsidR="00431020" w:rsidRDefault="00000000">
      <w:pPr>
        <w:pStyle w:val="Body"/>
      </w:pPr>
      <w:r>
        <w:t>An Artificial Neural Network learns the mapping from input features to yield through layers of weighted connections and nonlinear activations. It’s capable of representing fairly complex interactions, but it usually demands more careful preprocessing and hyperparameter tuning to get there.</w:t>
      </w:r>
    </w:p>
    <w:p w14:paraId="19E10034" w14:textId="77777777" w:rsidR="00431020" w:rsidRDefault="00000000">
      <w:pPr>
        <w:pStyle w:val="H2"/>
        <w:keepNext/>
      </w:pPr>
      <w:r>
        <w:t>VII-D. Long Short-Term Memory</w:t>
      </w:r>
    </w:p>
    <w:p w14:paraId="67D19332" w14:textId="77777777" w:rsidR="00431020" w:rsidRDefault="00000000">
      <w:pPr>
        <w:pStyle w:val="Body"/>
      </w:pPr>
      <w:r>
        <w:t>LSTM, a recurrent neural-network architecture built to learn dependencies in sequential data, fits naturally if weather and vegetation observations are kept as time series rather than collapsed into season-level summaries. It can pick up temporal patterns that a model working only from aggregated features would likely miss.</w:t>
      </w:r>
    </w:p>
    <w:p w14:paraId="6E08C9DD" w14:textId="77777777" w:rsidR="00431020" w:rsidRDefault="00000000">
      <w:pPr>
        <w:pStyle w:val="H1"/>
        <w:keepNext/>
      </w:pPr>
      <w:r>
        <w:t>VIII. MODEL EVALUATION</w:t>
      </w:r>
    </w:p>
    <w:p w14:paraId="62352848" w14:textId="77777777" w:rsidR="00431020" w:rsidRDefault="00000000">
      <w:pPr>
        <w:pStyle w:val="Body"/>
      </w:pPr>
      <w:r>
        <w:t>Models are trained on one subset of the data and evaluated on another that played no part in fitting. Where observations span multiple seasons or regions, the split needs to be careful not to leak information between closely related records. Cross-validation is useful during model selection, but a final held-out test set should still be kept aside for unbiased reporting.</w:t>
      </w:r>
    </w:p>
    <w:p w14:paraId="2C573BE2" w14:textId="77777777" w:rsidR="00431020" w:rsidRDefault="00000000">
      <w:pPr>
        <w:pStyle w:val="Body"/>
      </w:pPr>
      <w:r>
        <w:t>RMSE punishes larger errors disproportionately and stays in the same units as the yield target, which makes it easy to read directly.</w:t>
      </w:r>
    </w:p>
    <w:p w14:paraId="29A10BE5" w14:textId="77777777" w:rsidR="00431020" w:rsidRDefault="00000000">
      <w:pPr>
        <w:pStyle w:val="Body"/>
        <w:jc w:val="center"/>
      </w:pPr>
      <w:r>
        <w:t xml:space="preserve">RMSE = sqrt[(1/n) Σ(yᵢ − ŷᵢ)²]</w:t>
      </w:r>
    </w:p>
    <w:p w14:paraId="22520BE9" w14:textId="77777777" w:rsidR="00431020" w:rsidRDefault="00000000">
      <w:pPr>
        <w:pStyle w:val="Body"/>
      </w:pPr>
      <w:r>
        <w:t>MAE is simply the average absolute error, and because it’s also expressed in yield units, it tends to be the more intuitive of the two to interpret.</w:t>
      </w:r>
    </w:p>
    <w:p w14:paraId="409FBA91" w14:textId="77777777" w:rsidR="00431020" w:rsidRDefault="00000000">
      <w:pPr>
        <w:pStyle w:val="Body"/>
        <w:jc w:val="center"/>
      </w:pPr>
      <w:r>
        <w:t xml:space="preserve">MAE = (1/n) Σ|yᵢ − ŷᵢ|</w:t>
      </w:r>
    </w:p>
    <w:p w14:paraId="4AC52D1C" w14:textId="77777777" w:rsidR="00431020" w:rsidRDefault="00000000">
      <w:pPr>
        <w:pStyle w:val="Body"/>
      </w:pPr>
      <w:r>
        <w:t>R² measures how much of the variance in yield the model explains, relative to just guessing the mean every time.</w:t>
      </w:r>
    </w:p>
    <w:p w14:paraId="09605C3F" w14:textId="77777777" w:rsidR="00431020" w:rsidRDefault="00000000">
      <w:pPr>
        <w:pStyle w:val="Body"/>
        <w:jc w:val="center"/>
      </w:pPr>
      <w:r>
        <w:t xml:space="preserve">R² = 1 − [Σ(yᵢ − ŷᵢ)² / Σ(yᵢ − ȳ)²]</w:t>
      </w:r>
    </w:p>
    <w:p w14:paraId="50BFA4E4" w14:textId="77777777" w:rsidR="00431020" w:rsidRDefault="00000000">
      <w:pPr>
        <w:pStyle w:val="Body"/>
      </w:pPr>
      <w:r>
        <w:t>Lower RMSE and MAE mean smaller errors; an R² closer to 1 means tighter agreement with observed yield. No actual numbers are claimed here—those can only come from running the models on the final dataset.</w:t>
      </w:r>
    </w:p>
    <w:p w14:paraId="6325AE05" w14:textId="77777777" w:rsidR="00431020" w:rsidRDefault="00000000">
      <w:pPr>
        <w:pStyle w:val="H1"/>
        <w:keepNext/>
      </w:pPr>
      <w:r>
        <w:t>IX. FEATURE IMPORTANCE AND EXPLAINABILITY</w:t>
      </w:r>
    </w:p>
    <w:p w14:paraId="3791E4F0" w14:textId="77777777" w:rsidR="00431020" w:rsidRDefault="00000000">
      <w:pPr>
        <w:pStyle w:val="Body"/>
      </w:pPr>
      <w:r>
        <w:t>A single number isn’t really enough from a prediction system meant to be useful in practice. Feature-importance analysis helps show which variables are actually driving the predictions—tree-based importance gives a global ranking, while SHAP values go further and explain how individual features push a specific prediction up or down. That kind of explainability lets a user see whether it’s rainfall, temperature, soil nutrients, historical yield, or vegetation indicators doing the work in any given case.</w:t>
      </w:r>
    </w:p>
    <w:p w14:paraId="73088CF9" w14:textId="77777777" w:rsidR="00431020" w:rsidRDefault="00000000">
      <w:pPr>
        <w:pStyle w:val="Body"/>
      </w:pPr>
      <w:r>
        <w:t>That interpretation shouldn’t be mistaken for causal evidence, though. A feature the model leans on heavily isn’t necessarily what’s actually causing yield to change—a distinction that matters a lot given how correlated agricultural variables tend to be with each other.</w:t>
      </w:r>
    </w:p>
    <w:p w14:paraId="2A1518BB" w14:textId="77777777" w:rsidR="00431020" w:rsidRDefault="00000000">
      <w:pPr>
        <w:pStyle w:val="H1"/>
        <w:keepNext/>
      </w:pPr>
      <w:r>
        <w:t>X. PROPOSED INPUT FEATURES</w:t>
      </w:r>
    </w:p>
    <w:p>
      <w:pPr>
        <w:sectPr>
          <w:type w:val="continuous"/>
          <w:pgSz w:w="11906" w:h="16838"/>
          <w:pgMar w:top="792" w:right="792" w:bottom="792" w:left="792" w:header="0" w:footer="720" w:gutter="0"/>
          <w:cols w:num="2" w:space="360"/>
          <w:docGrid w:linePitch="360"/>
        </w:sectPr>
      </w:pPr>
    </w:p>
    <w:tbl>
      <w:tblPr>
        <w:tblW w:w="10326" w:type="dxa"/>
        <w:jc w:val="center"/>
        <w:tblLayout w:type="fixed"/>
        <w:tblLook w:val="04A0" w:firstRow="1" w:lastRow="0" w:firstColumn="1" w:lastColumn="0" w:noHBand="0" w:noVBand="1"/>
      </w:tblPr>
      <w:tblGrid>
        <w:gridCol w:w="3442"/>
        <w:gridCol w:w="3442"/>
        <w:gridCol w:w="3442"/>
      </w:tblGrid>
      <w:tr w:rsidR="00431020" w14:paraId="62624BB8" w14:textId="77777777">
        <w:trPr>
          <w:jc w:val="center"/>
        </w:trPr>
        <w:tc>
          <w:tcPr>
            <w:tcW w:w="3442" w:type="dxa"/>
          </w:tcPr>
          <w:p w14:paraId="0662838C" w14:textId="77777777" w:rsidR="00431020" w:rsidRDefault="00000000">
            <w:pPr>
              <w:pStyle w:val="TableText"/>
            </w:pPr>
            <w:r>
              <w:rPr>
                <w:b/>
              </w:rPr>
              <w:t>Category</w:t>
            </w:r>
          </w:p>
        </w:tc>
        <w:tc>
          <w:tcPr>
            <w:tcW w:w="3442" w:type="dxa"/>
          </w:tcPr>
          <w:p w14:paraId="0C5D3B86" w14:textId="77777777" w:rsidR="00431020" w:rsidRDefault="00000000">
            <w:pPr>
              <w:pStyle w:val="TableText"/>
            </w:pPr>
            <w:r>
              <w:rPr>
                <w:b/>
              </w:rPr>
              <w:t>Example variables</w:t>
            </w:r>
          </w:p>
        </w:tc>
        <w:tc>
          <w:tcPr>
            <w:tcW w:w="3442" w:type="dxa"/>
          </w:tcPr>
          <w:p w14:paraId="6FC136DA" w14:textId="77777777" w:rsidR="00431020" w:rsidRDefault="00000000">
            <w:pPr>
              <w:pStyle w:val="TableText"/>
            </w:pPr>
            <w:r>
              <w:rPr>
                <w:b/>
              </w:rPr>
              <w:t>Purpose</w:t>
            </w:r>
          </w:p>
        </w:tc>
      </w:tr>
      <w:tr w:rsidR="00431020" w14:paraId="41F2B98F" w14:textId="77777777">
        <w:trPr>
          <w:jc w:val="center"/>
        </w:trPr>
        <w:tc>
          <w:tcPr>
            <w:tcW w:w="3442" w:type="dxa"/>
          </w:tcPr>
          <w:p w14:paraId="6FFFBBDD" w14:textId="77777777" w:rsidR="00431020" w:rsidRDefault="00000000">
            <w:pPr>
              <w:pStyle w:val="TableText"/>
              <w:spacing w:after="20"/>
            </w:pPr>
            <w:r>
              <w:t>Weather</w:t>
            </w:r>
          </w:p>
        </w:tc>
        <w:tc>
          <w:tcPr>
            <w:tcW w:w="3442" w:type="dxa"/>
          </w:tcPr>
          <w:p w14:paraId="40D70E50" w14:textId="77777777" w:rsidR="00431020" w:rsidRDefault="00000000">
            <w:pPr>
              <w:pStyle w:val="TableText"/>
              <w:spacing w:after="20"/>
            </w:pPr>
            <w:r>
              <w:t>Rainfall, temperature, humidity</w:t>
            </w:r>
          </w:p>
        </w:tc>
        <w:tc>
          <w:tcPr>
            <w:tcW w:w="3442" w:type="dxa"/>
          </w:tcPr>
          <w:p w14:paraId="154CE4D0" w14:textId="77777777" w:rsidR="00431020" w:rsidRDefault="00000000">
            <w:pPr>
              <w:pStyle w:val="TableText"/>
              <w:spacing w:after="20"/>
            </w:pPr>
            <w:r>
              <w:t>Captures water availability and thermal conditions.</w:t>
            </w:r>
          </w:p>
        </w:tc>
      </w:tr>
      <w:tr w:rsidR="00431020" w14:paraId="346AB0F7" w14:textId="77777777">
        <w:trPr>
          <w:jc w:val="center"/>
        </w:trPr>
        <w:tc>
          <w:tcPr>
            <w:tcW w:w="3442" w:type="dxa"/>
          </w:tcPr>
          <w:p w14:paraId="17C56D0E" w14:textId="77777777" w:rsidR="00431020" w:rsidRDefault="00000000">
            <w:pPr>
              <w:pStyle w:val="TableText"/>
              <w:spacing w:after="20"/>
            </w:pPr>
            <w:r>
              <w:t>Soil</w:t>
            </w:r>
          </w:p>
        </w:tc>
        <w:tc>
          <w:tcPr>
            <w:tcW w:w="3442" w:type="dxa"/>
          </w:tcPr>
          <w:p w14:paraId="0BF57E37" w14:textId="77777777" w:rsidR="00431020" w:rsidRDefault="00000000">
            <w:pPr>
              <w:pStyle w:val="TableText"/>
              <w:spacing w:after="20"/>
            </w:pPr>
            <w:r>
              <w:t>pH, N, P, K, moisture, texture</w:t>
            </w:r>
          </w:p>
        </w:tc>
        <w:tc>
          <w:tcPr>
            <w:tcW w:w="3442" w:type="dxa"/>
          </w:tcPr>
          <w:p w14:paraId="63F7CC6F" w14:textId="77777777" w:rsidR="00431020" w:rsidRDefault="00000000">
            <w:pPr>
              <w:pStyle w:val="TableText"/>
              <w:spacing w:after="20"/>
            </w:pPr>
            <w:r>
              <w:t>Represents nutrient and physical growing conditions.</w:t>
            </w:r>
          </w:p>
        </w:tc>
      </w:tr>
      <w:tr w:rsidR="00431020" w14:paraId="6AC9E61F" w14:textId="77777777">
        <w:trPr>
          <w:jc w:val="center"/>
        </w:trPr>
        <w:tc>
          <w:tcPr>
            <w:tcW w:w="3442" w:type="dxa"/>
          </w:tcPr>
          <w:p w14:paraId="7C13CA1F" w14:textId="77777777" w:rsidR="00431020" w:rsidRDefault="00000000">
            <w:pPr>
              <w:pStyle w:val="TableText"/>
              <w:spacing w:after="20"/>
            </w:pPr>
            <w:r>
              <w:lastRenderedPageBreak/>
              <w:t>Historical yield</w:t>
            </w:r>
          </w:p>
        </w:tc>
        <w:tc>
          <w:tcPr>
            <w:tcW w:w="3442" w:type="dxa"/>
          </w:tcPr>
          <w:p w14:paraId="1E3DF1AA" w14:textId="77777777" w:rsidR="00431020" w:rsidRDefault="00000000">
            <w:pPr>
              <w:pStyle w:val="TableText"/>
              <w:spacing w:after="20"/>
            </w:pPr>
            <w:r>
              <w:t>Previous yield by crop, region, season</w:t>
            </w:r>
          </w:p>
        </w:tc>
        <w:tc>
          <w:tcPr>
            <w:tcW w:w="3442" w:type="dxa"/>
          </w:tcPr>
          <w:p w14:paraId="496CB789" w14:textId="77777777" w:rsidR="00431020" w:rsidRDefault="00000000">
            <w:pPr>
              <w:pStyle w:val="TableText"/>
              <w:spacing w:after="20"/>
            </w:pPr>
            <w:r>
              <w:t>Captures persistent spatial and seasonal patterns.</w:t>
            </w:r>
          </w:p>
        </w:tc>
      </w:tr>
      <w:tr w:rsidR="00431020" w14:paraId="40756FD0" w14:textId="77777777">
        <w:trPr>
          <w:jc w:val="center"/>
        </w:trPr>
        <w:tc>
          <w:tcPr>
            <w:tcW w:w="3442" w:type="dxa"/>
          </w:tcPr>
          <w:p w14:paraId="5E8E2DEB" w14:textId="77777777" w:rsidR="00431020" w:rsidRDefault="00000000">
            <w:pPr>
              <w:pStyle w:val="TableText"/>
              <w:spacing w:after="20"/>
            </w:pPr>
            <w:r>
              <w:t>Vegetation</w:t>
            </w:r>
          </w:p>
        </w:tc>
        <w:tc>
          <w:tcPr>
            <w:tcW w:w="3442" w:type="dxa"/>
          </w:tcPr>
          <w:p w14:paraId="0F84778D" w14:textId="77777777" w:rsidR="00431020" w:rsidRDefault="00000000">
            <w:pPr>
              <w:pStyle w:val="TableText"/>
              <w:spacing w:after="20"/>
            </w:pPr>
            <w:r>
              <w:t>NDVI and seasonal vegetation summaries</w:t>
            </w:r>
          </w:p>
        </w:tc>
        <w:tc>
          <w:tcPr>
            <w:tcW w:w="3442" w:type="dxa"/>
          </w:tcPr>
          <w:p w14:paraId="67EB1444" w14:textId="77777777" w:rsidR="00431020" w:rsidRDefault="00000000">
            <w:pPr>
              <w:pStyle w:val="TableText"/>
              <w:spacing w:after="20"/>
            </w:pPr>
            <w:r>
              <w:t>Represents crop vigor and development.</w:t>
            </w:r>
          </w:p>
        </w:tc>
      </w:tr>
      <w:tr w:rsidR="00431020" w14:paraId="108BC2E3" w14:textId="77777777">
        <w:trPr>
          <w:jc w:val="center"/>
        </w:trPr>
        <w:tc>
          <w:tcPr>
            <w:tcW w:w="3442" w:type="dxa"/>
          </w:tcPr>
          <w:p w14:paraId="744F42BF" w14:textId="77777777" w:rsidR="00431020" w:rsidRDefault="00000000">
            <w:pPr>
              <w:pStyle w:val="TableText"/>
              <w:spacing w:after="20"/>
            </w:pPr>
            <w:r>
              <w:t>Management</w:t>
            </w:r>
          </w:p>
        </w:tc>
        <w:tc>
          <w:tcPr>
            <w:tcW w:w="3442" w:type="dxa"/>
          </w:tcPr>
          <w:p w14:paraId="1FC07E78" w14:textId="77777777" w:rsidR="00431020" w:rsidRDefault="00000000">
            <w:pPr>
              <w:pStyle w:val="TableText"/>
              <w:spacing w:after="20"/>
            </w:pPr>
            <w:r>
              <w:t>Irrigation and related variables</w:t>
            </w:r>
          </w:p>
        </w:tc>
        <w:tc>
          <w:tcPr>
            <w:tcW w:w="3442" w:type="dxa"/>
          </w:tcPr>
          <w:p w14:paraId="36C0766B" w14:textId="77777777" w:rsidR="00431020" w:rsidRDefault="00000000">
            <w:pPr>
              <w:pStyle w:val="TableText"/>
              <w:spacing w:after="20"/>
            </w:pPr>
            <w:r>
              <w:t>Adds controllable production factors when records exist.</w:t>
            </w:r>
          </w:p>
        </w:tc>
      </w:tr>
    </w:tbl>
    <w:p>
      <w:pPr>
        <w:sectPr>
          <w:type w:val="continuous"/>
          <w:pgSz w:w="11906" w:h="16838"/>
          <w:pgMar w:top="792" w:right="792" w:bottom="792" w:left="792" w:header="0" w:footer="720" w:gutter="0"/>
          <w:cols w:space="720"/>
          <w:docGrid w:linePitch="360"/>
        </w:sectPr>
      </w:pPr>
    </w:p>
    <w:p w14:paraId="5CC0340A" w14:textId="77777777" w:rsidR="00431020" w:rsidRDefault="00000000">
      <w:pPr>
        <w:pStyle w:val="H1"/>
        <w:keepNext/>
      </w:pPr>
      <w:r>
        <w:t>XI. INNOVATION AND NOVELTY</w:t>
      </w:r>
    </w:p>
    <w:p w14:paraId="5499389A" w14:textId="77777777" w:rsidR="00431020" w:rsidRDefault="00000000">
      <w:pPr>
        <w:pStyle w:val="Body"/>
        <w:ind w:left="230" w:hanging="173"/>
      </w:pPr>
      <w:r>
        <w:t>• Combines heterogeneous weather, soil, historical-yield, and optional remote-sensing data within one prediction workflow.</w:t>
      </w:r>
    </w:p>
    <w:p w14:paraId="151D450A" w14:textId="77777777" w:rsidR="00431020" w:rsidRDefault="00000000">
      <w:pPr>
        <w:pStyle w:val="Body"/>
        <w:ind w:left="230" w:hanging="173"/>
      </w:pPr>
      <w:r>
        <w:t>• Benchmarks multiple ML/DL algorithms rather than assuming a single model is optimal for every crop or region.</w:t>
      </w:r>
    </w:p>
    <w:p w14:paraId="1EEE42FD" w14:textId="77777777" w:rsidR="00431020" w:rsidRDefault="00000000">
      <w:pPr>
        <w:pStyle w:val="Body"/>
        <w:ind w:left="230" w:hanging="173"/>
      </w:pPr>
      <w:r>
        <w:t>• Adds feature-importance and explainability analysis so users can understand influential predictors.</w:t>
      </w:r>
    </w:p>
    <w:p w14:paraId="358C99C9" w14:textId="77777777" w:rsidR="00431020" w:rsidRDefault="00000000">
      <w:pPr>
        <w:pStyle w:val="Body"/>
        <w:ind w:left="230" w:hanging="173"/>
      </w:pPr>
      <w:r>
        <w:t>• Provides a dashboard-oriented deployment path to connect the research model with practical agricultural decision support.</w:t>
      </w:r>
    </w:p>
    <w:p w14:paraId="6DF47E7F" w14:textId="77777777" w:rsidR="00431020" w:rsidRDefault="00000000">
      <w:pPr>
        <w:pStyle w:val="Body"/>
        <w:ind w:left="230" w:hanging="173"/>
      </w:pPr>
      <w:r>
        <w:t>• Uses a modular design that can be extended to additional crops and regions with retraining and local validation.</w:t>
      </w:r>
    </w:p>
    <w:p w14:paraId="57A5BD1B" w14:textId="77777777" w:rsidR="00431020" w:rsidRDefault="00000000">
      <w:pPr>
        <w:pStyle w:val="H1"/>
        <w:keepNext/>
      </w:pPr>
      <w:r>
        <w:t>XII. EXPECTED OUTCOMES</w:t>
      </w:r>
    </w:p>
    <w:p w14:paraId="0C548F1A" w14:textId="77777777" w:rsidR="00431020" w:rsidRDefault="00000000">
      <w:pPr>
        <w:pStyle w:val="Body"/>
      </w:pPr>
      <w:r>
        <w:t>By the end of this project, the expectation is a validated crop-yield prediction model with a clear best-performing algorithm for the chosen dataset—along with an analysis of the most influential features, a preprocessing and training pipeline that can be reproduced, and a simple dashboard that shows the estimated yield alongside the information behind it.</w:t>
      </w:r>
    </w:p>
    <w:p w14:paraId="23028734" w14:textId="77777777" w:rsidR="00431020" w:rsidRDefault="00000000">
      <w:pPr>
        <w:pStyle w:val="Body"/>
      </w:pPr>
      <w:r>
        <w:t>Actual accuracy will depend on the dataset, the crop, the region, what features are available, and the experimental setup, so the final paper should report the measured RMSE, MAE, and R² once training is complete, rather than working from assumed numbers.</w:t>
      </w:r>
    </w:p>
    <w:p w14:paraId="3309968E" w14:textId="77777777" w:rsidR="00431020" w:rsidRDefault="00000000">
      <w:pPr>
        <w:pStyle w:val="H1"/>
        <w:keepNext/>
      </w:pPr>
      <w:r>
        <w:t>XIII. FEASIBILITY AND PROJECT PLAN</w:t>
      </w:r>
    </w:p>
    <w:p w14:paraId="11E19610" w14:textId="77777777" w:rsidR="00431020" w:rsidRDefault="00000000">
      <w:pPr>
        <w:pStyle w:val="Body"/>
      </w:pPr>
      <w:r>
        <w:t xml:space="preserve">This project is technically feasible with publicly available or institutionally accessible agricultural datasets and open-source machine-learning libraries. Standard computing hardware is enough for tabular models like Random Forest and XGBoost; deeper models are trainable too, depending on dataset size and the computational resources on hand.</w:t>
      </w:r>
    </w:p>
    <w:p w14:paraId="16469A70" w14:textId="77777777" w:rsidR="00431020" w:rsidRDefault="00000000">
      <w:pPr>
        <w:pStyle w:val="Body"/>
        <w:ind w:left="230" w:hanging="173"/>
      </w:pPr>
      <w:r>
        <w:t>• Weeks 1–2: literature review and requirement gathering.</w:t>
      </w:r>
    </w:p>
    <w:p w14:paraId="2D9F7E20" w14:textId="77777777" w:rsidR="00431020" w:rsidRDefault="00000000">
      <w:pPr>
        <w:pStyle w:val="Body"/>
        <w:ind w:left="230" w:hanging="173"/>
      </w:pPr>
      <w:r>
        <w:t>• Weeks 3–4: data collection and preprocessing.</w:t>
      </w:r>
    </w:p>
    <w:p w14:paraId="5AB65762" w14:textId="77777777" w:rsidR="00431020" w:rsidRDefault="00000000">
      <w:pPr>
        <w:pStyle w:val="Body"/>
        <w:ind w:left="230" w:hanging="173"/>
      </w:pPr>
      <w:r>
        <w:t>• Weeks 5–6: exploratory data analysis and feature engineering.</w:t>
      </w:r>
    </w:p>
    <w:p w14:paraId="20432890" w14:textId="77777777" w:rsidR="00431020" w:rsidRDefault="00000000">
      <w:pPr>
        <w:pStyle w:val="Body"/>
        <w:ind w:left="230" w:hanging="173"/>
      </w:pPr>
      <w:r>
        <w:t>• Weeks 7–9: model development, training, and hyperparameter tuning.</w:t>
      </w:r>
    </w:p>
    <w:p w14:paraId="4B77ED9C" w14:textId="77777777" w:rsidR="00431020" w:rsidRDefault="00000000">
      <w:pPr>
        <w:pStyle w:val="Body"/>
        <w:ind w:left="230" w:hanging="173"/>
      </w:pPr>
      <w:r>
        <w:t>• Weeks 10–11: evaluation and model comparison.</w:t>
      </w:r>
    </w:p>
    <w:p w14:paraId="52E35695" w14:textId="77777777" w:rsidR="00431020" w:rsidRDefault="00000000">
      <w:pPr>
        <w:pStyle w:val="Body"/>
        <w:ind w:left="230" w:hanging="173"/>
      </w:pPr>
      <w:r>
        <w:t>• Weeks 12–13: dashboard development.</w:t>
      </w:r>
    </w:p>
    <w:p w14:paraId="767D74F5" w14:textId="77777777" w:rsidR="00431020" w:rsidRDefault="00000000">
      <w:pPr>
        <w:pStyle w:val="Body"/>
        <w:ind w:left="230" w:hanging="173"/>
      </w:pPr>
      <w:r>
        <w:t>• Weeks 14–15: testing, documentation, and final review.</w:t>
      </w:r>
    </w:p>
    <w:p w14:paraId="45FCCB3F" w14:textId="77777777" w:rsidR="00431020" w:rsidRDefault="00000000">
      <w:pPr>
        <w:pStyle w:val="H1"/>
        <w:keepNext/>
      </w:pPr>
      <w:r>
        <w:t>XIV. LIMITATIONS</w:t>
      </w:r>
    </w:p>
    <w:p w14:paraId="0E0E0DA0" w14:textId="77777777" w:rsidR="00431020" w:rsidRDefault="00000000">
      <w:pPr>
        <w:pStyle w:val="Body"/>
      </w:pPr>
      <w:r>
        <w:t>Data quality is the biggest limitation here. Missing observations, inconsistent geographic boundaries, inaccurate soil measurements, and differing crop-management practices can all chip away at how well the model generalizes. A model trained on one region may simply not transfer well to another with a different climate or soil profile. Remote-sensing integration brings its own constraints—cloud cover, temporal resolution, and the availability of properly aligned imagery can all get in the way. And a strong score on historical data is, in the end, no guarantee of reliable performance in a future season.</w:t>
      </w:r>
    </w:p>
    <w:p w14:paraId="4C2D6F84" w14:textId="77777777" w:rsidR="00431020" w:rsidRDefault="00000000">
      <w:pPr>
        <w:pStyle w:val="H1"/>
        <w:keepNext/>
      </w:pPr>
      <w:r>
        <w:t>XV. CONCLUSION AND FUTURE WORK</w:t>
      </w:r>
    </w:p>
    <w:p w14:paraId="061C043B" w14:textId="77777777" w:rsidR="00431020" w:rsidRDefault="00000000">
      <w:pPr>
        <w:pStyle w:val="Body"/>
      </w:pPr>
      <w:r>
        <w:t xml:space="preserve">This paper has worked through a multimodal machine-learning framework for crop-yield prediction, one that brings together weather, soil, historical yield, and optional vegetation information. The workflow leans heavily on data preprocessing and feature engineering, compares Random Forest, XGBoost, ANN, and LSTM models under standardized evaluation, and keeps explainability built in throughout. The aim, ultimately, is to close some of the gap between predictive research and agricultural decision support that actually gets used.</w:t>
      </w:r>
    </w:p>
    <w:p w14:paraId="7BDB06C6" w14:textId="77777777" w:rsidR="00431020" w:rsidRDefault="00000000">
      <w:pPr>
        <w:pStyle w:val="Body"/>
      </w:pPr>
      <w:r>
        <w:t xml:space="preserve">There’s plenty of room to extend this further—real-time weather updates, additional satellite indices, irrigation and fertilizer records, uncertainty estimates, and broader multi-region datasets are all natural next steps. Validating across more crops and seasons will also be necessary to establish how robust the system really is, and how much retraining it needs when moved to a new geographic area.</w:t>
      </w:r>
    </w:p>
    <w:p w14:paraId="1C9FD4BD" w14:textId="77777777" w:rsidR="00431020" w:rsidRDefault="00000000">
      <w:pPr>
        <w:pStyle w:val="H1"/>
        <w:keepNext/>
      </w:pPr>
      <w:r>
        <w:t>ACKNOWLEDGMENT</w:t>
      </w:r>
    </w:p>
    <w:p w14:paraId="3AB12569" w14:textId="77777777" w:rsidR="00431020" w:rsidRDefault="00000000">
      <w:pPr>
        <w:pStyle w:val="Body"/>
      </w:pPr>
      <w:r>
        <w:t xml:space="preserve">The authors thank Dr. N. Sunanda, Assistant Professor, Department of Computer Science and Engineering, KLH CSE Bowrampet Campus, for guidance and academic support throughout the project.</w:t>
      </w:r>
    </w:p>
    <w:p w14:paraId="38F50350" w14:textId="77777777" w:rsidR="00431020" w:rsidRDefault="00000000">
      <w:pPr>
        <w:pStyle w:val="H1"/>
        <w:keepNext/>
      </w:pPr>
      <w:r>
        <w:t>REFERENCES</w:t>
      </w:r>
    </w:p>
    <w:p w14:paraId="2A8CE98F" w14:textId="77777777" w:rsidR="00431020" w:rsidRDefault="00000000">
      <w:pPr>
        <w:pStyle w:val="Ref"/>
      </w:pPr>
      <w:r>
        <w:t xml:space="preserve">[1] T. van Klompenburg, A. Kassahun, and C. Catal, “Crop yield prediction using machine learning: A systematic literature review,” Computers and Electronics in Agriculture, vol. 177, Art. no. 105709, 2020.</w:t>
      </w:r>
    </w:p>
    <w:p w14:paraId="7AE8D016" w14:textId="77777777" w:rsidR="00431020" w:rsidRDefault="00000000">
      <w:pPr>
        <w:pStyle w:val="Ref"/>
      </w:pPr>
      <w:r>
        <w:t xml:space="preserve">[2] K. G. Liakos, P. Busato, D. Moshou, S. Pearson, and D. Bochtis, “Machine learning in agriculture: A review,” Sensors, vol. 18, no. 8, Art. no. 2674, 2018.</w:t>
      </w:r>
    </w:p>
    <w:p w14:paraId="5083E496" w14:textId="77777777" w:rsidR="00431020" w:rsidRDefault="00000000">
      <w:pPr>
        <w:pStyle w:val="Ref"/>
      </w:pPr>
      <w:r>
        <w:t>[3] R. K. Sharma, J. Kaur, G. Feng, Y. Huang, C. Kumar, Y. Wang, S. Sharma, J. Jenkins, and J. Dhillon, “Maize and soybean yield prediction using machine learning methods: A systematic literature review,” Discover Agriculture, vol. 3, Art. no. 64, 2025.</w:t>
      </w:r>
    </w:p>
    <w:p w14:paraId="6EE52D6C" w14:textId="77777777" w:rsidR="00431020" w:rsidRDefault="00000000">
      <w:pPr>
        <w:pStyle w:val="Ref"/>
      </w:pPr>
      <w:r>
        <w:t xml:space="preserve">[4] L. Breiman, “Random forests,” Machine Learning, vol. 45, pp. 5–32, 2001.</w:t>
      </w:r>
    </w:p>
    <w:p w14:paraId="690C8DC1" w14:textId="77777777" w:rsidR="00431020" w:rsidRDefault="00000000">
      <w:pPr>
        <w:pStyle w:val="Ref"/>
      </w:pPr>
      <w:r>
        <w:t xml:space="preserve">[5] T. Chen and C. Guestrin, “XGBoost: A scalable tree boosting system,” in Proc. 22nd ACM SIGKDD Int. Conf. Knowledge Discovery and Data Mining, 2016, pp. 785–794.</w:t>
      </w:r>
    </w:p>
    <w:p w14:paraId="21A71954" w14:textId="77777777" w:rsidR="00431020" w:rsidRDefault="00000000">
      <w:pPr>
        <w:pStyle w:val="Ref"/>
      </w:pPr>
      <w:r>
        <w:t xml:space="preserve">[6] S. Hochreiter and J. Schmidhuber, “Long short-term memory,” Neural Computation, vol. 9, no. 8, pp. 1735–1780, 1997.</w:t>
      </w:r>
    </w:p>
    <w:p w14:paraId="22837ACB" w14:textId="77777777" w:rsidR="00431020" w:rsidRDefault="00000000">
      <w:pPr>
        <w:pStyle w:val="Ref"/>
      </w:pPr>
      <w:r>
        <w:t>[7] S. M. Lundberg and S.-I. Lee, “A unified approach to interpreting model predictions,” in Advances in Neural Information Processing Systems 30, 2017, pp. 4765–4774.</w:t>
      </w:r>
    </w:p>
    <w:sectPr w:rsidR="00431020">
      <w:type w:val="continuous"/>
      <w:pgSz w:w="11906" w:h="16838"/>
      <w:pgMar w:top="792" w:right="792" w:bottom="792" w:left="792" w:header="0" w:footer="720" w:gutter="0"/>
      <w:cols w:num="2" w:space="36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A1C0" w14:textId="77777777" w:rsidR="00E95439" w:rsidRDefault="00E95439">
      <w:pPr>
        <w:spacing w:after="0"/>
      </w:pPr>
      <w:r>
        <w:separator/>
      </w:r>
    </w:p>
  </w:endnote>
  <w:endnote w:type="continuationSeparator" w:id="0">
    <w:p w14:paraId="2C76A6CE" w14:textId="77777777" w:rsidR="00E95439" w:rsidRDefault="00E954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7A60" w14:textId="77777777" w:rsidR="00431020" w:rsidRDefault="004310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8230" w14:textId="77777777" w:rsidR="00431020" w:rsidRDefault="00000000">
    <w:pPr>
      <w:pStyle w:val="Footer"/>
      <w:tabs>
        <w:tab w:val="left" w:pos="10080"/>
      </w:tabs>
      <w:jc w:val="center"/>
    </w:pPr>
    <w:r>
      <w:rPr>
        <w:sz w:val="14"/>
      </w:rPr>
      <w:t xml:space="preserve">Department of Computer Science and </w:t>
    </w:r>
    <w:proofErr w:type="gramStart"/>
    <w:r>
      <w:rPr>
        <w:sz w:val="14"/>
      </w:rPr>
      <w:t>Engineering  |</w:t>
    </w:r>
    <w:proofErr w:type="gramEnd"/>
    <w:r>
      <w:rPr>
        <w:sz w:val="14"/>
      </w:rPr>
      <w:t xml:space="preserve">  Crop Yield Prediction Using Machine Learning</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7511" w14:textId="77777777" w:rsidR="00431020" w:rsidRDefault="00000000">
    <w:pPr>
      <w:pStyle w:val="Footer"/>
      <w:tabs>
        <w:tab w:val="left" w:pos="10080"/>
      </w:tabs>
      <w:jc w:val="center"/>
    </w:pPr>
    <w:r>
      <w:rPr>
        <w:sz w:val="14"/>
      </w:rPr>
      <w:t xml:space="preserve">Department of Computer Science and </w:t>
    </w:r>
    <w:proofErr w:type="gramStart"/>
    <w:r>
      <w:rPr>
        <w:sz w:val="14"/>
      </w:rPr>
      <w:t>Engineering  |</w:t>
    </w:r>
    <w:proofErr w:type="gramEnd"/>
    <w:r>
      <w:rPr>
        <w:sz w:val="14"/>
      </w:rPr>
      <w:t xml:space="preserve">  Crop Yield Prediction Using Machine Learning</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547DC" w14:textId="77777777" w:rsidR="00E95439" w:rsidRDefault="00E95439">
      <w:pPr>
        <w:spacing w:after="0"/>
      </w:pPr>
      <w:r>
        <w:separator/>
      </w:r>
    </w:p>
  </w:footnote>
  <w:footnote w:type="continuationSeparator" w:id="0">
    <w:p w14:paraId="60B78BFA" w14:textId="77777777" w:rsidR="00E95439" w:rsidRDefault="00E954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5982"/>
    <w:multiLevelType w:val="multilevel"/>
    <w:tmpl w:val="534CEE9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8DC3EDF"/>
    <w:multiLevelType w:val="multilevel"/>
    <w:tmpl w:val="573625D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4344BC"/>
    <w:multiLevelType w:val="multilevel"/>
    <w:tmpl w:val="6A0A6D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1A75C28"/>
    <w:multiLevelType w:val="multilevel"/>
    <w:tmpl w:val="86AE42C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B5925B8"/>
    <w:multiLevelType w:val="multilevel"/>
    <w:tmpl w:val="789EDF0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C585B12"/>
    <w:multiLevelType w:val="multilevel"/>
    <w:tmpl w:val="1CBA7E1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07E712E"/>
    <w:multiLevelType w:val="multilevel"/>
    <w:tmpl w:val="6E9020E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9251827">
    <w:abstractNumId w:val="4"/>
  </w:num>
  <w:num w:numId="2" w16cid:durableId="588543142">
    <w:abstractNumId w:val="6"/>
  </w:num>
  <w:num w:numId="3" w16cid:durableId="697511426">
    <w:abstractNumId w:val="3"/>
  </w:num>
  <w:num w:numId="4" w16cid:durableId="1099787568">
    <w:abstractNumId w:val="1"/>
  </w:num>
  <w:num w:numId="5" w16cid:durableId="1401755690">
    <w:abstractNumId w:val="5"/>
  </w:num>
  <w:num w:numId="6" w16cid:durableId="1381857593">
    <w:abstractNumId w:val="0"/>
  </w:num>
  <w:num w:numId="7" w16cid:durableId="835414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20"/>
    <w:rsid w:val="00431020"/>
    <w:rsid w:val="00A5532B"/>
    <w:rsid w:val="00DE20AC"/>
    <w:rsid w:val="00E95439"/>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22E3"/>
  <w15:docId w15:val="{A8C13FE3-C856-490F-AE7E-2A13F672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jc w:val="center"/>
    </w:pPr>
    <w:rPr>
      <w:bCs/>
      <w:color w:val="4F81BD" w:themeColor="accent1"/>
      <w:sz w:val="16"/>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pPr>
  </w:style>
  <w:style w:type="paragraph" w:styleId="Footer">
    <w:name w:val="footer"/>
    <w:basedOn w:val="Normal"/>
    <w:link w:val="FooterChar"/>
    <w:uiPriority w:val="99"/>
    <w:unhideWhenUsed/>
    <w:rsid w:val="00E618BF"/>
    <w:pPr>
      <w:tabs>
        <w:tab w:val="center" w:pos="4680"/>
        <w:tab w:val="right" w:pos="9360"/>
      </w:tabs>
      <w:spacing w:after="0"/>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PaperTitle">
    <w:name w:val="PaperTitle"/>
    <w:basedOn w:val="Normal"/>
    <w:qFormat/>
    <w:pPr>
      <w:jc w:val="center"/>
    </w:pPr>
    <w:rPr>
      <w:sz w:val="48"/>
    </w:rPr>
  </w:style>
  <w:style w:type="paragraph" w:customStyle="1" w:styleId="Author">
    <w:name w:val="Author"/>
    <w:basedOn w:val="Normal"/>
    <w:qFormat/>
    <w:pPr>
      <w:jc w:val="center"/>
    </w:pPr>
    <w:rPr>
      <w:sz w:val="18"/>
    </w:rPr>
  </w:style>
  <w:style w:type="paragraph" w:customStyle="1" w:styleId="Abstract">
    <w:name w:val="Abstract"/>
    <w:basedOn w:val="Normal"/>
    <w:qFormat/>
    <w:pPr>
      <w:jc w:val="both"/>
    </w:pPr>
    <w:rPr>
      <w:sz w:val="18"/>
    </w:rPr>
  </w:style>
  <w:style w:type="paragraph" w:customStyle="1" w:styleId="Keyword">
    <w:name w:val="Keyword"/>
    <w:basedOn w:val="Normal"/>
    <w:qFormat/>
    <w:rPr>
      <w:i/>
      <w:sz w:val="18"/>
    </w:rPr>
  </w:style>
  <w:style w:type="paragraph" w:customStyle="1" w:styleId="H1">
    <w:name w:val="H1"/>
    <w:basedOn w:val="Normal"/>
    <w:qFormat/>
    <w:rPr>
      <w:b/>
    </w:rPr>
  </w:style>
  <w:style w:type="paragraph" w:customStyle="1" w:styleId="H2">
    <w:name w:val="H2"/>
    <w:basedOn w:val="Normal"/>
    <w:qFormat/>
    <w:rPr>
      <w:b/>
      <w:sz w:val="19"/>
    </w:rPr>
  </w:style>
  <w:style w:type="paragraph" w:customStyle="1" w:styleId="Body">
    <w:name w:val="Body"/>
    <w:basedOn w:val="Normal"/>
    <w:qFormat/>
    <w:pPr>
      <w:jc w:val="both"/>
    </w:pPr>
    <w:rPr>
      <w:sz w:val="19"/>
    </w:rPr>
  </w:style>
  <w:style w:type="paragraph" w:customStyle="1" w:styleId="Ref">
    <w:name w:val="Ref"/>
    <w:basedOn w:val="Normal"/>
    <w:qFormat/>
    <w:rPr>
      <w:sz w:val="16"/>
    </w:rPr>
  </w:style>
  <w:style w:type="paragraph" w:customStyle="1" w:styleId="TableText">
    <w:name w:val="TableText"/>
    <w:basedOn w:val="Normal"/>
    <w:qFormat/>
    <w:rPr>
      <w:sz w:val="1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2634</Words>
  <Characters>15018</Characters>
  <Application>Microsoft Office Word</Application>
  <DocSecurity>0</DocSecurity>
  <Lines>125</Lines>
  <Paragraphs>35</Paragraphs>
  <ScaleCrop>false</ScaleCrop>
  <Company/>
  <LinksUpToDate>false</LinksUpToDate>
  <CharactersWithSpaces>17617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Yield Prediction Using Machine Learning</dc:title>
  <dc:subject/>
  <dc:creator>KVS Jaswant;D. Teja;K Bhargav</dc:creator>
  <dc:description>generated by python-docx</dc:description>
  <cp:lastModifiedBy>Teja Darapu</cp:lastModifiedBy>
  <cp:revision>2</cp:revision>
  <dcterms:created xsi:type="dcterms:W3CDTF">2026-09-10T05:33:00Z</dcterms:created>
  <dcterms:modified xsi:type="dcterms:W3CDTF">2026-09-10T05:33:00Z</dcterms:modified>
  <dc:language>en-US</dc:language>
</cp:coreProperties>
</file>