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762" w:rsidRDefault="005D7454" w:rsidP="005D7454">
      <w:pPr>
        <w:jc w:val="center"/>
        <w:rPr>
          <w:sz w:val="40"/>
          <w:szCs w:val="40"/>
        </w:rPr>
      </w:pPr>
      <w:r w:rsidRPr="005D7454">
        <w:rPr>
          <w:sz w:val="40"/>
          <w:szCs w:val="40"/>
        </w:rPr>
        <w:t>HIVE COMPONENTS</w:t>
      </w:r>
    </w:p>
    <w:p w:rsidR="005D7454" w:rsidRPr="005D7454" w:rsidRDefault="005D7454" w:rsidP="005D7454">
      <w:pPr>
        <w:shd w:val="clear" w:color="auto" w:fill="FFFFFF"/>
        <w:spacing w:before="100" w:beforeAutospacing="1" w:after="100" w:afterAutospacing="1" w:line="240" w:lineRule="auto"/>
        <w:rPr>
          <w:rFonts w:ascii="Arial" w:eastAsia="Times New Roman" w:hAnsi="Arial" w:cs="Arial"/>
          <w:b/>
          <w:color w:val="343434"/>
          <w:sz w:val="24"/>
          <w:szCs w:val="24"/>
        </w:rPr>
      </w:pPr>
      <w:r w:rsidRPr="005D7454">
        <w:rPr>
          <w:rFonts w:ascii="Arial" w:eastAsia="Times New Roman" w:hAnsi="Arial" w:cs="Arial"/>
          <w:b/>
          <w:color w:val="343434"/>
          <w:sz w:val="24"/>
          <w:szCs w:val="24"/>
        </w:rPr>
        <w:t>Hive Consists of Mainly 5 components</w:t>
      </w:r>
    </w:p>
    <w:p w:rsidR="005D7454" w:rsidRPr="005D7454" w:rsidRDefault="005D7454" w:rsidP="005D7454">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5D7454">
        <w:rPr>
          <w:rFonts w:ascii="Arial" w:eastAsia="Times New Roman" w:hAnsi="Arial" w:cs="Arial"/>
          <w:bCs/>
          <w:color w:val="343434"/>
          <w:sz w:val="24"/>
          <w:szCs w:val="24"/>
        </w:rPr>
        <w:t>UI</w:t>
      </w:r>
    </w:p>
    <w:p w:rsidR="005D7454" w:rsidRPr="005D7454" w:rsidRDefault="005D7454" w:rsidP="005D7454">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5D7454">
        <w:rPr>
          <w:rFonts w:ascii="Arial" w:eastAsia="Times New Roman" w:hAnsi="Arial" w:cs="Arial"/>
          <w:bCs/>
          <w:color w:val="343434"/>
          <w:sz w:val="24"/>
          <w:szCs w:val="24"/>
        </w:rPr>
        <w:t>Driver</w:t>
      </w:r>
    </w:p>
    <w:p w:rsidR="005D7454" w:rsidRPr="005D7454" w:rsidRDefault="005D7454" w:rsidP="005D7454">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5D7454">
        <w:rPr>
          <w:rFonts w:ascii="Arial" w:eastAsia="Times New Roman" w:hAnsi="Arial" w:cs="Arial"/>
          <w:bCs/>
          <w:color w:val="343434"/>
          <w:sz w:val="24"/>
          <w:szCs w:val="24"/>
        </w:rPr>
        <w:t>Compiler</w:t>
      </w:r>
    </w:p>
    <w:p w:rsidR="005D7454" w:rsidRPr="005D7454" w:rsidRDefault="005D7454" w:rsidP="005D7454">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5D7454">
        <w:rPr>
          <w:rFonts w:ascii="Arial" w:eastAsia="Times New Roman" w:hAnsi="Arial" w:cs="Arial"/>
          <w:color w:val="343434"/>
          <w:sz w:val="24"/>
          <w:szCs w:val="24"/>
        </w:rPr>
        <w:t>Metastore</w:t>
      </w:r>
    </w:p>
    <w:p w:rsidR="005D7454" w:rsidRDefault="005D7454" w:rsidP="005D7454">
      <w:pPr>
        <w:numPr>
          <w:ilvl w:val="0"/>
          <w:numId w:val="1"/>
        </w:numPr>
        <w:shd w:val="clear" w:color="auto" w:fill="FFFFFF"/>
        <w:spacing w:before="100" w:beforeAutospacing="1" w:after="100" w:afterAutospacing="1" w:line="240" w:lineRule="auto"/>
        <w:rPr>
          <w:rFonts w:ascii="Arial" w:eastAsia="Times New Roman" w:hAnsi="Arial" w:cs="Arial"/>
          <w:color w:val="343434"/>
          <w:sz w:val="24"/>
          <w:szCs w:val="24"/>
        </w:rPr>
      </w:pPr>
      <w:r w:rsidRPr="005D7454">
        <w:rPr>
          <w:rFonts w:ascii="Arial" w:eastAsia="Times New Roman" w:hAnsi="Arial" w:cs="Arial"/>
          <w:color w:val="343434"/>
          <w:sz w:val="24"/>
          <w:szCs w:val="24"/>
        </w:rPr>
        <w:t>Execution Engine</w:t>
      </w:r>
    </w:p>
    <w:p w:rsidR="005D7454" w:rsidRPr="005D7454" w:rsidRDefault="005D7454" w:rsidP="005D7454">
      <w:pPr>
        <w:shd w:val="clear" w:color="auto" w:fill="FFFFFF"/>
        <w:spacing w:before="100" w:beforeAutospacing="1" w:after="100" w:afterAutospacing="1" w:line="240" w:lineRule="auto"/>
        <w:ind w:left="720"/>
        <w:rPr>
          <w:rFonts w:ascii="Arial" w:eastAsia="Times New Roman" w:hAnsi="Arial" w:cs="Arial"/>
          <w:color w:val="343434"/>
          <w:sz w:val="24"/>
          <w:szCs w:val="24"/>
        </w:rPr>
      </w:pPr>
      <w:r>
        <w:rPr>
          <w:rFonts w:ascii="Arial" w:eastAsia="Times New Roman" w:hAnsi="Arial" w:cs="Arial"/>
          <w:noProof/>
          <w:color w:val="343434"/>
          <w:sz w:val="24"/>
          <w:szCs w:val="24"/>
        </w:rPr>
        <w:drawing>
          <wp:inline distT="0" distB="0" distL="0" distR="0">
            <wp:extent cx="6770194" cy="350044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6767206" cy="3498896"/>
                    </a:xfrm>
                    <a:prstGeom prst="rect">
                      <a:avLst/>
                    </a:prstGeom>
                  </pic:spPr>
                </pic:pic>
              </a:graphicData>
            </a:graphic>
          </wp:inline>
        </w:drawing>
      </w:r>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UI</w:t>
      </w:r>
      <w:r w:rsidRPr="005D7454">
        <w:rPr>
          <w:rFonts w:ascii="Arial" w:eastAsia="Times New Roman" w:hAnsi="Arial" w:cs="Arial"/>
          <w:color w:val="333333"/>
          <w:sz w:val="21"/>
          <w:szCs w:val="21"/>
        </w:rPr>
        <w:t xml:space="preserve"> – The user interface for users to submit queries and other operations to the system. As of 2011 the system had a command line interface and a web based GUI was being developed.</w:t>
      </w:r>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Driver</w:t>
      </w:r>
      <w:r w:rsidRPr="005D7454">
        <w:rPr>
          <w:rFonts w:ascii="Arial" w:eastAsia="Times New Roman" w:hAnsi="Arial" w:cs="Arial"/>
          <w:color w:val="333333"/>
          <w:sz w:val="21"/>
          <w:szCs w:val="21"/>
        </w:rPr>
        <w:t xml:space="preserve"> – The component which receives the queries. This component implements the notion of session handles and provides execute and fetch APIs modeled on JDBC/ODBC interfaces.</w:t>
      </w:r>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Compiler</w:t>
      </w:r>
      <w:r w:rsidRPr="005D7454">
        <w:rPr>
          <w:rFonts w:ascii="Arial" w:eastAsia="Times New Roman" w:hAnsi="Arial" w:cs="Arial"/>
          <w:color w:val="333333"/>
          <w:sz w:val="21"/>
          <w:szCs w:val="21"/>
        </w:rPr>
        <w:t xml:space="preserve"> – The component that parses the </w:t>
      </w:r>
      <w:proofErr w:type="gramStart"/>
      <w:r w:rsidRPr="005D7454">
        <w:rPr>
          <w:rFonts w:ascii="Arial" w:eastAsia="Times New Roman" w:hAnsi="Arial" w:cs="Arial"/>
          <w:color w:val="333333"/>
          <w:sz w:val="21"/>
          <w:szCs w:val="21"/>
        </w:rPr>
        <w:t>query,</w:t>
      </w:r>
      <w:proofErr w:type="gramEnd"/>
      <w:r w:rsidRPr="005D7454">
        <w:rPr>
          <w:rFonts w:ascii="Arial" w:eastAsia="Times New Roman" w:hAnsi="Arial" w:cs="Arial"/>
          <w:color w:val="333333"/>
          <w:sz w:val="21"/>
          <w:szCs w:val="21"/>
        </w:rPr>
        <w:t xml:space="preserve"> does semantic analysis on the different query blocks and query expressions and eventually generates an execution plan with the help of the table and partition metadata looked up from the metastore</w:t>
      </w:r>
      <w:bookmarkStart w:id="0" w:name="_GoBack"/>
      <w:bookmarkEnd w:id="0"/>
      <w:r w:rsidRPr="005D7454">
        <w:rPr>
          <w:rFonts w:ascii="Arial" w:eastAsia="Times New Roman" w:hAnsi="Arial" w:cs="Arial"/>
          <w:color w:val="333333"/>
          <w:sz w:val="21"/>
          <w:szCs w:val="21"/>
        </w:rPr>
        <w:t>.</w:t>
      </w:r>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Metastore</w:t>
      </w:r>
      <w:r w:rsidRPr="005D7454">
        <w:rPr>
          <w:rFonts w:ascii="Arial" w:eastAsia="Times New Roman" w:hAnsi="Arial" w:cs="Arial"/>
          <w:color w:val="333333"/>
          <w:sz w:val="21"/>
          <w:szCs w:val="21"/>
        </w:rPr>
        <w:t xml:space="preserve"> – The component that stores all the structure information of the various tables and partitions in the warehouse including column and column type information, the </w:t>
      </w:r>
      <w:proofErr w:type="spellStart"/>
      <w:r w:rsidRPr="005D7454">
        <w:rPr>
          <w:rFonts w:ascii="Arial" w:eastAsia="Times New Roman" w:hAnsi="Arial" w:cs="Arial"/>
          <w:color w:val="333333"/>
          <w:sz w:val="21"/>
          <w:szCs w:val="21"/>
        </w:rPr>
        <w:t>serializers</w:t>
      </w:r>
      <w:proofErr w:type="spellEnd"/>
      <w:r w:rsidRPr="005D7454">
        <w:rPr>
          <w:rFonts w:ascii="Arial" w:eastAsia="Times New Roman" w:hAnsi="Arial" w:cs="Arial"/>
          <w:color w:val="333333"/>
          <w:sz w:val="21"/>
          <w:szCs w:val="21"/>
        </w:rPr>
        <w:t xml:space="preserve"> and </w:t>
      </w:r>
      <w:proofErr w:type="spellStart"/>
      <w:r w:rsidRPr="005D7454">
        <w:rPr>
          <w:rFonts w:ascii="Arial" w:eastAsia="Times New Roman" w:hAnsi="Arial" w:cs="Arial"/>
          <w:color w:val="333333"/>
          <w:sz w:val="21"/>
          <w:szCs w:val="21"/>
        </w:rPr>
        <w:t>deserializers</w:t>
      </w:r>
      <w:proofErr w:type="spellEnd"/>
      <w:r w:rsidRPr="005D7454">
        <w:rPr>
          <w:rFonts w:ascii="Arial" w:eastAsia="Times New Roman" w:hAnsi="Arial" w:cs="Arial"/>
          <w:color w:val="333333"/>
          <w:sz w:val="21"/>
          <w:szCs w:val="21"/>
        </w:rPr>
        <w:t xml:space="preserve"> necessary to read and write data and the corresponding HDFS files where the data is stored.</w:t>
      </w:r>
    </w:p>
    <w:p w:rsidR="005D7454" w:rsidRPr="005D7454" w:rsidRDefault="005D7454" w:rsidP="005D745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5D7454">
        <w:rPr>
          <w:rFonts w:ascii="Arial" w:eastAsia="Times New Roman" w:hAnsi="Arial" w:cs="Arial"/>
          <w:b/>
          <w:color w:val="333333"/>
          <w:sz w:val="21"/>
          <w:szCs w:val="21"/>
        </w:rPr>
        <w:t>Execution Engine</w:t>
      </w:r>
      <w:r w:rsidRPr="005D7454">
        <w:rPr>
          <w:rFonts w:ascii="Arial" w:eastAsia="Times New Roman" w:hAnsi="Arial" w:cs="Arial"/>
          <w:color w:val="333333"/>
          <w:sz w:val="21"/>
          <w:szCs w:val="21"/>
        </w:rPr>
        <w:t xml:space="preserve"> – The component which executes the execution plan created by the compiler. The plan is a DAG of stages. The execution engine manages the dependencies between these different stages of the plan and executes these stages on the appropriate system components.</w:t>
      </w:r>
    </w:p>
    <w:p w:rsidR="005D7454" w:rsidRPr="005D7454" w:rsidRDefault="005D7454" w:rsidP="005D7454">
      <w:pPr>
        <w:rPr>
          <w:sz w:val="24"/>
          <w:szCs w:val="24"/>
        </w:rPr>
      </w:pPr>
    </w:p>
    <w:sectPr w:rsidR="005D7454" w:rsidRPr="005D7454" w:rsidSect="005D74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A7686"/>
    <w:multiLevelType w:val="multilevel"/>
    <w:tmpl w:val="8F286A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6197E12"/>
    <w:multiLevelType w:val="multilevel"/>
    <w:tmpl w:val="B856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77"/>
    <w:rsid w:val="005D7454"/>
    <w:rsid w:val="00702D34"/>
    <w:rsid w:val="00987C44"/>
    <w:rsid w:val="00CD3E77"/>
    <w:rsid w:val="00DC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454"/>
    <w:rPr>
      <w:rFonts w:ascii="Tahoma" w:hAnsi="Tahoma" w:cs="Tahoma"/>
      <w:sz w:val="16"/>
      <w:szCs w:val="16"/>
    </w:rPr>
  </w:style>
  <w:style w:type="paragraph" w:styleId="ListParagraph">
    <w:name w:val="List Paragraph"/>
    <w:basedOn w:val="Normal"/>
    <w:uiPriority w:val="34"/>
    <w:qFormat/>
    <w:rsid w:val="005D74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454"/>
    <w:rPr>
      <w:rFonts w:ascii="Tahoma" w:hAnsi="Tahoma" w:cs="Tahoma"/>
      <w:sz w:val="16"/>
      <w:szCs w:val="16"/>
    </w:rPr>
  </w:style>
  <w:style w:type="paragraph" w:styleId="ListParagraph">
    <w:name w:val="List Paragraph"/>
    <w:basedOn w:val="Normal"/>
    <w:uiPriority w:val="34"/>
    <w:qFormat/>
    <w:rsid w:val="005D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9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5</cp:revision>
  <dcterms:created xsi:type="dcterms:W3CDTF">2017-08-16T18:50:00Z</dcterms:created>
  <dcterms:modified xsi:type="dcterms:W3CDTF">2017-08-16T19:00:00Z</dcterms:modified>
</cp:coreProperties>
</file>