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b w:val="1"/>
          <w:color w:val="296eaa"/>
          <w:sz w:val="20"/>
          <w:szCs w:val="20"/>
        </w:rPr>
      </w:pPr>
      <w:r w:rsidDel="00000000" w:rsidR="00000000" w:rsidRPr="00000000">
        <w:rPr>
          <w:rtl w:val="0"/>
        </w:rPr>
        <w:t xml:space="preserve">#Explainable AI on </w:t>
      </w:r>
      <w:hyperlink r:id="rId6">
        <w:r w:rsidDel="00000000" w:rsidR="00000000" w:rsidRPr="00000000">
          <w:rPr>
            <w:b w:val="1"/>
            <w:color w:val="296eaa"/>
            <w:sz w:val="20"/>
            <w:szCs w:val="20"/>
            <w:rtl w:val="0"/>
          </w:rPr>
          <w:t xml:space="preserve">EdgeIIoTsetDataset</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Dataset description:</w:t>
        <w:br w:type="textWrapping"/>
        <w:t xml:space="preserve">We have used a comprehensive realistic cyber security dataset of IoT and IIoT applications.The dataset is produced considering sevenlayers involved in IoT applications: Cloud Computing Layer,Network Functions Virtualization Layer, Blockchain NetworkLayer, Fog Computing Layer, Software-Defined NetworkingLayer, Edge Computing Layer, and IoT Perception Layer. Eachlayer includes different components such as IoT devices, Edgeservers, SDN controllers, Mosquitto MQTT brokers, etc. Thisbroadened testbed for the data accumulation process allows forcapturing highly unique IoT cyber security data that representcrucial IoT characteristics and heterogeneous network trafficfor normal and attack scenarios. Our paper only considers theDDoS attack category dataset, which includes network trafficdata to launch four different DDoS attack types.</w:t>
        <w:br w:type="textWrapping"/>
      </w:r>
    </w:p>
    <w:p w:rsidR="00000000" w:rsidDel="00000000" w:rsidP="00000000" w:rsidRDefault="00000000" w:rsidRPr="00000000" w14:paraId="00000003">
      <w:pPr>
        <w:rPr/>
      </w:pPr>
      <w:r w:rsidDel="00000000" w:rsidR="00000000" w:rsidRPr="00000000">
        <w:rPr/>
        <w:drawing>
          <wp:inline distB="114300" distT="114300" distL="114300" distR="114300">
            <wp:extent cx="5867400" cy="2968326"/>
            <wp:effectExtent b="0" l="0" r="0" t="0"/>
            <wp:docPr id="1" name="image1.png"/>
            <a:graphic>
              <a:graphicData uri="http://schemas.openxmlformats.org/drawingml/2006/picture">
                <pic:pic>
                  <pic:nvPicPr>
                    <pic:cNvPr id="0" name="image1.png"/>
                    <pic:cNvPicPr preferRelativeResize="0"/>
                  </pic:nvPicPr>
                  <pic:blipFill>
                    <a:blip r:embed="rId7"/>
                    <a:srcRect b="-1602" l="1282" r="0" t="1602"/>
                    <a:stretch>
                      <a:fillRect/>
                    </a:stretch>
                  </pic:blipFill>
                  <pic:spPr>
                    <a:xfrm>
                      <a:off x="0" y="0"/>
                      <a:ext cx="5867400" cy="296832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Among several ML models, The DNN has achieved the highest accuracy, which motivated us to use their DNN to detect DDoS attacks. TheDNN is trained using 47 attributes (also known as features)related to IoT network traffic. Those features are selected using efficient feature selection methods commonly used in ML. TheDNN has three layers in addition to its input and output layers with a rectified linear activation function (ReLU), which applies a linear function to the input features at each layer and provides output if it is positive[2]. Otherwise, it will output zero. ReLUis one of the most efficient activation functions that allows aDNN to train quickly and achieve high accuracy.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1.Attributes forDDoSTCP SYNattack(TCP_atc_Attr):The list contains the set of attributesthat have been used to detect that the network traffic issending manipulated SYN packets to exploit the TCPthree-way handshakeprotocol and overwhelm the serverby having many half-open connections. We choose therelated attributes according to the MI score (shown inparenthesis attached to the attributes) are:tcp.ack(0.144079), tcp.flags (0.11779), tcp.len(0.084654), tcp.ack_raw (0.061963), tcp.seq(0.042967),tcp.connection.syn (0.040537), tcp.flags.ack(0.030468),tcp.connection.rst(0.024154)</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2.Attributes forDDoS UDP attack(UDP_atc_Attr):Thelist contains attributes pointing to the stream of UDPpackets to overwhelm the server. In our dataset, therelated attribute isudp.stream (0.282506),which also has a high MI score,meaning high correlation to theUDP attack type prediction.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3.Attributes forDDoS HTTP attack(HTTP_atc_Attr):The attributes related to HTTP queries with an intention to flood the server and make it incapable of serving normal traffic. Fromourdataset, we choose http.request.method (0.151611),http.request.version(0.15014), http.referer(0.149429), http.response(0.002664).TheMI scores attached to the attributes in parentheses reflect that those attributes are important to the HTTP attack prediction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4.Attributes forDDoS ICMP attack(ICMP_atc_Attr):The attributes are related to describing attacker attempts to overwhelm the server with ICMP echo-requests(pings).In this regard, the chosen attributes areicmp.seq_len(0.192609), icmp.checksum (0.19079).</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Lime Explanation:</w:t>
        <w:br w:type="textWrapping"/>
        <w:t xml:space="preserve">LIME is a XAI method for the local explanation of themodel’s decision to the prediction. The LIME explanation refers;; to the attributes and their states, contributing to themodel’s prediction process.</w:t>
      </w:r>
    </w:p>
    <w:p w:rsidR="00000000" w:rsidDel="00000000" w:rsidP="00000000" w:rsidRDefault="00000000" w:rsidRPr="00000000" w14:paraId="0000000F">
      <w:pPr>
        <w:rPr/>
      </w:pPr>
      <w:r w:rsidDel="00000000" w:rsidR="00000000" w:rsidRPr="00000000">
        <w:rPr>
          <w:rtl w:val="0"/>
        </w:rPr>
        <w:br w:type="textWrapping"/>
      </w:r>
    </w:p>
    <w:p w:rsidR="00000000" w:rsidDel="00000000" w:rsidP="00000000" w:rsidRDefault="00000000" w:rsidRPr="00000000" w14:paraId="00000010">
      <w:pPr>
        <w:rPr>
          <w:color w:val="212529"/>
          <w:sz w:val="24"/>
          <w:szCs w:val="24"/>
          <w:highlight w:val="white"/>
        </w:rPr>
      </w:pPr>
      <w:r w:rsidDel="00000000" w:rsidR="00000000" w:rsidRPr="00000000">
        <w:rPr>
          <w:color w:val="212529"/>
          <w:sz w:val="24"/>
          <w:szCs w:val="24"/>
          <w:highlight w:val="white"/>
          <w:rtl w:val="0"/>
        </w:rPr>
        <w:t xml:space="preserve">[1].Mohamed Amine Ferrag, Othmane Friha, Djallel Hamouda, Leandros Maglaras, Helge Janicke, January 17, 2022, "Edge-IIoTset: A New Comprehensive Realistic Cyber Security Dataset of IoT and IIoT Applications: Centralized and Federated Learning", IEEE Dataport, doi: </w:t>
      </w:r>
      <w:hyperlink r:id="rId8">
        <w:r w:rsidDel="00000000" w:rsidR="00000000" w:rsidRPr="00000000">
          <w:rPr>
            <w:color w:val="1155cc"/>
            <w:sz w:val="24"/>
            <w:szCs w:val="24"/>
            <w:highlight w:val="white"/>
            <w:u w:val="single"/>
            <w:rtl w:val="0"/>
          </w:rPr>
          <w:t xml:space="preserve">https://dx.doi.org/10.21227/mbc1-1h68</w:t>
        </w:r>
      </w:hyperlink>
      <w:r w:rsidDel="00000000" w:rsidR="00000000" w:rsidRPr="00000000">
        <w:rPr>
          <w:color w:val="212529"/>
          <w:sz w:val="24"/>
          <w:szCs w:val="24"/>
          <w:highlight w:val="white"/>
          <w:rtl w:val="0"/>
        </w:rPr>
        <w:t xml:space="preserve">.</w:t>
      </w:r>
    </w:p>
    <w:p w:rsidR="00000000" w:rsidDel="00000000" w:rsidP="00000000" w:rsidRDefault="00000000" w:rsidRPr="00000000" w14:paraId="00000011">
      <w:pPr>
        <w:rPr>
          <w:color w:val="333333"/>
          <w:sz w:val="20"/>
          <w:szCs w:val="20"/>
          <w:highlight w:val="white"/>
        </w:rPr>
      </w:pPr>
      <w:r w:rsidDel="00000000" w:rsidR="00000000" w:rsidRPr="00000000">
        <w:rPr>
          <w:color w:val="212529"/>
          <w:sz w:val="24"/>
          <w:szCs w:val="24"/>
          <w:highlight w:val="white"/>
          <w:rtl w:val="0"/>
        </w:rPr>
        <w:t xml:space="preserve">[2]. </w:t>
      </w:r>
      <w:r w:rsidDel="00000000" w:rsidR="00000000" w:rsidRPr="00000000">
        <w:rPr>
          <w:color w:val="333333"/>
          <w:sz w:val="20"/>
          <w:szCs w:val="20"/>
          <w:highlight w:val="white"/>
          <w:rtl w:val="0"/>
        </w:rPr>
        <w:t xml:space="preserve">B. Ding, H. Qian and J. Zhou, "Activation functions and their characteristics in deep neural networks," </w:t>
      </w:r>
      <w:r w:rsidDel="00000000" w:rsidR="00000000" w:rsidRPr="00000000">
        <w:rPr>
          <w:i w:val="1"/>
          <w:color w:val="333333"/>
          <w:sz w:val="20"/>
          <w:szCs w:val="20"/>
          <w:highlight w:val="white"/>
          <w:rtl w:val="0"/>
        </w:rPr>
        <w:t xml:space="preserve">2018 Chinese Control And Decision Conference (CCDC)</w:t>
      </w:r>
      <w:r w:rsidDel="00000000" w:rsidR="00000000" w:rsidRPr="00000000">
        <w:rPr>
          <w:color w:val="333333"/>
          <w:sz w:val="20"/>
          <w:szCs w:val="20"/>
          <w:highlight w:val="white"/>
          <w:rtl w:val="0"/>
        </w:rPr>
        <w:t xml:space="preserve">, Shenyang, China, 2018, pp. 1836-1841, doi: 10.1109/CCDC.2018.8407425.</w:t>
      </w:r>
    </w:p>
    <w:p w:rsidR="00000000" w:rsidDel="00000000" w:rsidP="00000000" w:rsidRDefault="00000000" w:rsidRPr="00000000" w14:paraId="00000012">
      <w:pPr>
        <w:rPr>
          <w:color w:val="212529"/>
          <w:sz w:val="24"/>
          <w:szCs w:val="24"/>
          <w:highlight w:val="white"/>
        </w:rPr>
      </w:pPr>
      <w:r w:rsidDel="00000000" w:rsidR="00000000" w:rsidRPr="00000000">
        <w:rPr>
          <w:color w:val="333333"/>
          <w:sz w:val="20"/>
          <w:szCs w:val="20"/>
          <w:highlight w:val="white"/>
          <w:rtl w:val="0"/>
        </w:rPr>
        <w:t xml:space="preserve">keywords: {Conferences;neural network;deep architecture;activation function},</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1a1918"/>
          <w:sz w:val="12"/>
          <w:szCs w:val="12"/>
          <w:shd w:fill="f7f5f2" w:val="clear"/>
        </w:rPr>
      </w:pPr>
      <w:r w:rsidDel="00000000" w:rsidR="00000000" w:rsidRPr="00000000">
        <w:rPr>
          <w:rtl w:val="0"/>
        </w:rPr>
      </w:r>
    </w:p>
    <w:p w:rsidR="00000000" w:rsidDel="00000000" w:rsidP="00000000" w:rsidRDefault="00000000" w:rsidRPr="00000000" w14:paraId="00000014">
      <w:pPr>
        <w:rPr>
          <w:color w:val="212529"/>
          <w:sz w:val="24"/>
          <w:szCs w:val="24"/>
          <w:highlight w:val="whit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ocalhost:8888/tree/Jupyterlab/EdgeIIoTsetDataset" TargetMode="External"/><Relationship Id="rId7" Type="http://schemas.openxmlformats.org/officeDocument/2006/relationships/image" Target="media/image1.png"/><Relationship Id="rId8" Type="http://schemas.openxmlformats.org/officeDocument/2006/relationships/hyperlink" Target="https://dx.doi.org/10.21227/mbc1-1h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