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 w:line="360" w:lineRule="auto"/>
        <w:jc w:val="both"/>
        <w:rPr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 w:line="360" w:lineRule="auto"/>
        <w:jc w:val="both"/>
        <w:rPr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 w:line="360" w:lineRule="auto"/>
        <w:jc w:val="both"/>
        <w:rPr>
          <w:b/>
        </w:rPr>
      </w:pPr>
    </w:p>
    <w:tbl>
      <w:tblPr>
        <w:tblStyle w:val="a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051F0" w14:textId="77777777" w:rsidR="00E370AF" w:rsidRDefault="00000000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4226" w14:textId="6A51502E" w:rsidR="00E370AF" w:rsidRDefault="00267921">
            <w:pPr>
              <w:spacing w:line="360" w:lineRule="auto"/>
              <w:jc w:val="both"/>
            </w:pPr>
            <w:r w:rsidRPr="00267921">
              <w:rPr>
                <w:rFonts w:ascii="Times New Roman" w:hAnsi="Times New Roman"/>
                <w:color w:val="000000"/>
                <w:sz w:val="24"/>
              </w:rPr>
              <w:t>15 February 2025</w:t>
            </w:r>
          </w:p>
        </w:tc>
      </w:tr>
      <w:tr w:rsidR="00E370AF" w14:paraId="189E08C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2B5A" w14:textId="77777777" w:rsidR="00E370AF" w:rsidRDefault="00000000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 w:rsidR="00E370AF" w14:paraId="7247E3F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C537" w14:textId="77777777" w:rsidR="00E370AF" w:rsidRDefault="00000000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Doctors' Call Telemetry Portal</w:t>
            </w:r>
          </w:p>
        </w:tc>
      </w:tr>
      <w:tr w:rsidR="00E370AF" w14:paraId="6D6CFC5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FC14" w14:textId="77777777" w:rsidR="00E370AF" w:rsidRDefault="00000000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6F97" w14:textId="24AA781A" w:rsidR="00E370AF" w:rsidRDefault="0026792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spacing w:line="360" w:lineRule="auto"/>
        <w:jc w:val="both"/>
        <w:rPr>
          <w:b/>
        </w:rPr>
      </w:pPr>
    </w:p>
    <w:p w14:paraId="634DE954" w14:textId="77777777" w:rsidR="00E370AF" w:rsidRDefault="00000000">
      <w:pPr>
        <w:spacing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Doctors' Call Solution Architecture:</w:t>
        <w:br/>
        <w:t>The portal uses a modular 3-tier MERN stack configuration to achieve clean separation of concerns:</w:t>
        <w:br/>
        <w:t>1. Presentation Tier (React.js + Vite): Renders dark themed dashboards, handles coordinate tracking on vector anatomy maps, and prints countdown decay timers.</w:t>
        <w:br/>
        <w:t>2. Application Logic Tier (Node.js + Express): Processes routing filters (city, specialization, fee limits), authenticates credentials using JWT and Bcrypt, and manages session token clocks.</w:t>
        <w:br/>
        <w:t>3. Database Tier (MongoDB + Mongoose): Stores user accounts, active specialist directories, and appointment transaction records.</w:t>
        <w:br/>
        <w:br/>
        <w:t>Data Flow Sequence: User cursor coordinate lock -&gt; Specialist hub router matches domain -&gt; checkout billing (platform fee + 18% medical tax computed) -&gt; active session token generated -&gt; consultation portal active -&gt; backend chronometer expires session 48 hours post-purchase.</w:t>
      </w:r>
    </w:p>
    <w:p w14:paraId="3EFD320D" w14:textId="77777777" w:rsidR="00E370AF" w:rsidRDefault="00000000">
      <w:pPr>
        <w:shd w:val="clear" w:color="auto" w:fill="FFFFFF"/>
        <w:spacing w:after="375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Arial" w:hAnsi="Times New Roman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Arial" w:hAnsi="Times New Roman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Arial" w:hAnsi="Times New Roman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Times New Roman" w:eastAsia="Arial" w:hAnsi="Times New Roman" w:cs="Arial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Arial" w:hAnsi="Times New Roman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Arial" w:hAnsi="Times New Roman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Arial" w:hAnsi="Times New Roman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spacing w:line="360" w:lineRule="auto"/>
        <w:jc w:val="both"/>
        <w:rPr>
          <w:b/>
        </w:rPr>
      </w:pPr>
    </w:p>
    <w:p w14:paraId="2B3DB86C" w14:textId="77777777" w:rsidR="00E370AF" w:rsidRDefault="00E370AF">
      <w:pPr>
        <w:spacing w:line="360" w:lineRule="auto"/>
        <w:jc w:val="both"/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spacing w:line="360" w:lineRule="auto"/>
        <w:jc w:val="both"/>
        <w:rPr>
          <w:b/>
        </w:rPr>
      </w:pPr>
      <w:r>
        <w:rPr>
          <w:rFonts w:ascii="Times New Roman" w:hAnsi="Times New Roman"/>
          <w:noProof/>
          <w:color w:val="000000"/>
          <w:sz w:val="24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spacing w:line="360" w:lineRule="auto"/>
        <w:jc w:val="both"/>
        <w:rPr>
          <w:b/>
        </w:rPr>
      </w:pPr>
      <w:r>
        <w:rPr>
          <w:rFonts w:ascii="Times New Roman" w:eastAsia="Helvetica Neue" w:hAnsi="Times New Roman" w:cs="Helvetica Neue"/>
          <w:i/>
          <w:color w:val="000000"/>
          <w:sz w:val="24"/>
          <w:szCs w:val="21"/>
        </w:rPr>
        <w:t>Figure 1: Architecture and data flow of the voice patient diary sample application</w:t>
      </w:r>
    </w:p>
    <w:p w14:paraId="1C1442E4" w14:textId="77777777" w:rsidR="00E370AF" w:rsidRDefault="00E370AF">
      <w:pPr>
        <w:spacing w:line="360" w:lineRule="auto"/>
        <w:jc w:val="both"/>
        <w:rPr>
          <w:b/>
        </w:rPr>
      </w:pPr>
    </w:p>
    <w:p w14:paraId="5056DFCC" w14:textId="77777777" w:rsidR="00E370AF" w:rsidRDefault="00E370AF">
      <w:pPr>
        <w:spacing w:line="360" w:lineRule="auto"/>
        <w:jc w:val="both"/>
        <w:rPr>
          <w:b/>
        </w:rPr>
      </w:pPr>
    </w:p>
    <w:sectPr w:rsidR="00E370AF">
      <w:headerReference w:type="default" r:id="rId10"/>
      <w:footerReference w:type="default" r:id="rId11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right"/>
    </w:pPr>
    <w:r/>
    <w:r>
      <w:rPr>
        <w:rFonts w:ascii="Times New Roman" w:hAnsi="Times New Roman"/>
        <w:color w:val="000000"/>
        <w:sz w:val="2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