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Global Innovation Social Network and Analysis (GINA)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Global Innovation Social Network and Analysis (GINA) is a cutting-edge platform that facilitates collaboration, knowledge sharing, and analysis within the global innovation community. GINA serves as a hub for innovators, entrepreneurs, researchers, and organizations to connect, exchange ideas, and drive impactful innovations worldwide.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objective of GINA is to foster innovation by providing a platform that enables users to connect with like-minded individuals, share knowledge, and leverage advanced analytics for insights into the global innovation landscape. By harnessing the power of social networking and data analysis, GINA aims to accelerate innovation, fuel collaboration, and facilitate the growth of the global innovation ecosystem.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Features and Functionality</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1. User Profiles: GINA allows users to create personalized profiles, showcasing their expertise, interests, and contributions in the field of innovation. Users can connect with others, follow influential innovators, and build professional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Collaboration and Knowledge Sharing: GINA provides a collaborative environment where users can engage in discussions, share insights, and collaborate on projects. Users can join communities based on their areas of interest, participate in forums, and contribute to the collective knowledge pool.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Innovation Challenges: GINA hosts innovation challenges to stimulate creative thinking and problem-solving. Users can participate in challenges, form teams, and submit innovative solutions. This feature promotes cross-disciplinary collaboration and encourages the generation of disruptive ideas.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Data Analytics: GINA leverages advanced analytics techniques to analyze the vast amount of data generated by its users. It applies data mining, natural language processing, and machine learning algorithms to uncover valuable insights and trends in innovation. These insights can inform decision-making, identify emerging technologies, and support strategic planning.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Global Innovation Index: GINA maintains a Global Innovation Index, which serves as a benchmark for measuring and tracking innovation across countries and industries. The index considers factors such as research and development investments, intellectual property rights, entrepreneurship, and technological readiness. This feature provides a comprehensive view of the global innovation landscape and allows users to identify potential opportunities and challenges.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Benefits and Impact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Enhanced Collaboration: GINA promotes collaboration and cross-pollination of ideas, enabling users to connect with a diverse network of innovators, researchers, and entrepreneurs globally. This fosters a collaborative environment that sparks new insights and breakthrough innovations.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Knowledge Sharing and Learning: GINA facilitates the sharing of knowledge, best practices, and lessons learned. Users can learn from each other's experiences, gain insights into successful innovation strategies, and stay updated with the latest trends and advancements.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Data-Driven Insights: GINA's data analytics capabilities provide users with valuable insights into innovation trends, emerging technologies, and market dynamics. This enables evidence-based decision-making, targeted resource allocation, and strategic planning for organizations and individuals.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Global Impact: GINA's global reach and diverse user base enable the exchange of ideas and innovations across borders. By connecting innovators from different regions and sectors, GINA facilitates the creation of globally impactful solutions to societal challenges.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GINA, the Global Innovation Social Network and Analysis platform, offers a comprehensive ecosystem for innovators to connect, collaborate, and gain insights. By leveraging social networking, collaboration tools, and advanced data analytics, GINA empowers individuals and organizations to drive innovation, make informed decisions, and contribute to the global innovation landscape. Through its features and functionality, GINA aims to accelerate the pace of innovation, foster collaboration, and create a positive impact on society as a whole.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Implementation:</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