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这是星澜科技的智能灌溉系统测试文档，核心产品是 SL-200 水肥一体机。该设备支持土壤湿度实时监测、自动配比施肥与远程阀门控制，适用于果园与大田作物。本文档用于验证聊天助手的文档上传与内容引用功能，若模型能准确回答核心产品名称，即视为文档注入链路正常。</w:t>
      </w:r>
    </w:p>
    <w:sectPr>
      <w:pgSz w:w="11906" w:h="16838"/>
    </w:sectPr>
  </w:body>
</w:document>
</file>