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0" w:after="120"/>
        <w:jc w:val="left"/>
      </w:pPr>
    </w:p>
    <w:p>
      <w:pPr>
        <w:spacing w:before="0" w:after="80"/>
        <w:jc w:val="center"/>
      </w:pPr>
      <w:r>
        <w:rPr>
          <w:rFonts w:ascii="Calibri" w:hAnsi="Calibri"/>
          <w:b/>
          <w:i w:val="0"/>
          <w:color w:val="1A56DB"/>
          <w:sz w:val="56"/>
        </w:rPr>
        <w:t>NOTIFYHUB</w:t>
      </w:r>
    </w:p>
    <w:p>
      <w:pPr>
        <w:spacing w:before="0" w:after="400"/>
        <w:jc w:val="center"/>
      </w:pPr>
      <w:r>
        <w:rPr>
          <w:rFonts w:ascii="Calibri" w:hAnsi="Calibri"/>
          <w:b/>
          <w:i w:val="0"/>
          <w:color w:val="1F2A37"/>
          <w:sz w:val="32"/>
        </w:rPr>
        <w:t>Multi-Tenant Event-Driven Notification Platform</w:t>
      </w:r>
    </w:p>
    <w:p>
      <w:pPr>
        <w:spacing w:after="120"/>
        <w:pBdr>
          <w:bottom w:val="single" w:sz="6" w:space="1" w:color="BFDBFE"/>
        </w:pBdr>
      </w:pPr>
    </w:p>
    <w:p>
      <w:pPr>
        <w:spacing w:before="0" w:after="80"/>
        <w:jc w:val="center"/>
      </w:pPr>
      <w:r>
        <w:rPr>
          <w:rFonts w:ascii="Calibri" w:hAnsi="Calibri"/>
          <w:b w:val="0"/>
          <w:i/>
          <w:sz w:val="24"/>
        </w:rPr>
        <w:t>A Project Report</w:t>
      </w:r>
    </w:p>
    <w:p>
      <w:pPr>
        <w:spacing w:before="0" w:after="80"/>
        <w:jc w:val="center"/>
      </w:pPr>
      <w:r>
        <w:rPr>
          <w:rFonts w:ascii="Calibri" w:hAnsi="Calibri"/>
          <w:b w:val="0"/>
          <w:i w:val="0"/>
          <w:sz w:val="22"/>
        </w:rPr>
        <w:t>Submitted in partial fulfillment of the requirements for the course</w:t>
      </w:r>
    </w:p>
    <w:p>
      <w:pPr>
        <w:spacing w:before="0" w:after="120"/>
        <w:jc w:val="left"/>
      </w:pPr>
    </w:p>
    <w:p>
      <w:pPr>
        <w:spacing w:before="0" w:after="40"/>
        <w:jc w:val="center"/>
      </w:pPr>
      <w:r>
        <w:rPr>
          <w:rFonts w:ascii="Calibri" w:hAnsi="Calibri"/>
          <w:b/>
          <w:i w:val="0"/>
          <w:color w:val="1A56DB"/>
          <w:sz w:val="26"/>
        </w:rPr>
        <w:t>Cloud Architecture Design</w:t>
      </w:r>
    </w:p>
    <w:p>
      <w:pPr>
        <w:spacing w:before="0" w:after="400"/>
        <w:jc w:val="center"/>
      </w:pPr>
      <w:r>
        <w:rPr>
          <w:rFonts w:ascii="Calibri" w:hAnsi="Calibri"/>
          <w:b/>
          <w:i w:val="0"/>
          <w:sz w:val="24"/>
        </w:rPr>
        <w:t>BCSE355L</w:t>
      </w:r>
    </w:p>
    <w:p>
      <w:pPr>
        <w:spacing w:after="120"/>
        <w:pBdr>
          <w:bottom w:val="single" w:sz="6" w:space="1" w:color="BFDBFE"/>
        </w:pBdr>
      </w:pPr>
    </w:p>
    <w:p>
      <w:pPr>
        <w:spacing w:before="0" w:after="200"/>
        <w:jc w:val="center"/>
      </w:pPr>
      <w:r>
        <w:rPr>
          <w:rFonts w:ascii="Calibri" w:hAnsi="Calibri"/>
          <w:b/>
          <w:i w:val="0"/>
          <w:sz w:val="24"/>
        </w:rPr>
        <w:t>Submitted by:</w:t>
      </w:r>
    </w:p>
    <w:p>
      <w:pPr>
        <w:spacing w:before="0" w:after="40"/>
        <w:jc w:val="center"/>
      </w:pPr>
      <w:r>
        <w:rPr>
          <w:rFonts w:ascii="Calibri" w:hAnsi="Calibri"/>
          <w:b/>
          <w:i w:val="0"/>
          <w:color w:val="1F2A37"/>
          <w:sz w:val="26"/>
        </w:rPr>
        <w:t>Tekchand</w:t>
      </w:r>
    </w:p>
    <w:p>
      <w:pPr>
        <w:spacing w:before="0" w:after="200"/>
        <w:jc w:val="center"/>
      </w:pPr>
      <w:r>
        <w:rPr>
          <w:rFonts w:ascii="Calibri" w:hAnsi="Calibri"/>
          <w:b w:val="0"/>
          <w:i w:val="0"/>
          <w:sz w:val="22"/>
        </w:rPr>
        <w:t>Registration No.: 24BCE1719 | Team Leader</w:t>
      </w:r>
    </w:p>
    <w:p>
      <w:pPr>
        <w:spacing w:before="0" w:after="40"/>
        <w:jc w:val="center"/>
      </w:pPr>
      <w:r>
        <w:rPr>
          <w:rFonts w:ascii="Calibri" w:hAnsi="Calibri"/>
          <w:b/>
          <w:i w:val="0"/>
          <w:color w:val="1F2A37"/>
          <w:sz w:val="26"/>
        </w:rPr>
        <w:t>Jyotirmay</w:t>
      </w:r>
    </w:p>
    <w:p>
      <w:pPr>
        <w:spacing w:before="0" w:after="400"/>
        <w:jc w:val="center"/>
      </w:pPr>
      <w:r>
        <w:rPr>
          <w:rFonts w:ascii="Calibri" w:hAnsi="Calibri"/>
          <w:b w:val="0"/>
          <w:i w:val="0"/>
          <w:sz w:val="22"/>
        </w:rPr>
        <w:t>Registration No.: 24BCE1788</w:t>
      </w:r>
    </w:p>
    <w:p>
      <w:pPr>
        <w:spacing w:after="120"/>
        <w:pBdr>
          <w:bottom w:val="single" w:sz="6" w:space="1" w:color="BFDBFE"/>
        </w:pBdr>
      </w:pPr>
    </w:p>
    <w:p>
      <w:pPr>
        <w:spacing w:before="0" w:after="120"/>
        <w:jc w:val="center"/>
      </w:pPr>
      <w:r>
        <w:rPr>
          <w:rFonts w:ascii="Calibri" w:hAnsi="Calibri"/>
          <w:b/>
          <w:i w:val="0"/>
          <w:sz w:val="24"/>
        </w:rPr>
        <w:t>Under the Guidance of:</w:t>
      </w:r>
    </w:p>
    <w:p>
      <w:pPr>
        <w:spacing w:before="0" w:after="400"/>
        <w:jc w:val="center"/>
      </w:pPr>
      <w:r>
        <w:rPr>
          <w:rFonts w:ascii="Calibri" w:hAnsi="Calibri"/>
          <w:b/>
          <w:i w:val="0"/>
          <w:color w:val="1F2A37"/>
          <w:sz w:val="26"/>
        </w:rPr>
        <w:t>Omana J</w:t>
      </w:r>
    </w:p>
    <w:p>
      <w:pPr>
        <w:spacing w:after="120"/>
        <w:pBdr>
          <w:bottom w:val="single" w:sz="6" w:space="1" w:color="BFDBFE"/>
        </w:pBdr>
      </w:pPr>
    </w:p>
    <w:p>
      <w:pPr>
        <w:spacing w:before="0" w:after="40"/>
        <w:jc w:val="center"/>
      </w:pPr>
      <w:r>
        <w:rPr>
          <w:rFonts w:ascii="Calibri" w:hAnsi="Calibri"/>
          <w:b/>
          <w:i w:val="0"/>
          <w:sz w:val="24"/>
        </w:rPr>
        <w:t>[UNIVERSITY NAME]</w:t>
      </w:r>
    </w:p>
    <w:p>
      <w:pPr>
        <w:spacing w:before="0" w:after="40"/>
        <w:jc w:val="center"/>
      </w:pPr>
      <w:r>
        <w:rPr>
          <w:rFonts w:ascii="Calibri" w:hAnsi="Calibri"/>
          <w:b w:val="0"/>
          <w:i w:val="0"/>
          <w:sz w:val="22"/>
        </w:rPr>
        <w:t>[COLLEGE NAME]</w:t>
      </w:r>
    </w:p>
    <w:p>
      <w:pPr>
        <w:spacing w:before="0" w:after="200"/>
        <w:jc w:val="center"/>
      </w:pPr>
      <w:r>
        <w:rPr>
          <w:rFonts w:ascii="Calibri" w:hAnsi="Calibri"/>
          <w:b w:val="0"/>
          <w:i w:val="0"/>
          <w:sz w:val="22"/>
        </w:rPr>
        <w:t>[DEPARTMENT NAME]</w:t>
      </w:r>
    </w:p>
    <w:p>
      <w:pPr>
        <w:spacing w:before="0" w:after="120"/>
        <w:jc w:val="center"/>
      </w:pPr>
      <w:r>
        <w:rPr>
          <w:rFonts w:ascii="Calibri" w:hAnsi="Calibri"/>
          <w:b w:val="0"/>
          <w:i/>
          <w:sz w:val="22"/>
        </w:rPr>
        <w:t>[ACADEMIC YEAR]</w:t>
      </w:r>
    </w:p>
    <w:p>
      <w:r>
        <w:br w:type="page"/>
      </w:r>
    </w:p>
    <w:p>
      <w:pPr>
        <w:pStyle w:val="Heading1"/>
        <w:spacing w:before="280" w:after="120"/>
        <w:jc w:val="left"/>
      </w:pPr>
      <w:r>
        <w:rPr>
          <w:rFonts w:ascii="Calibri" w:hAnsi="Calibri"/>
          <w:b/>
          <w:color w:val="1A56DB"/>
          <w:sz w:val="32"/>
        </w:rPr>
        <w:t>CERTIFICATE</w:t>
      </w:r>
    </w:p>
    <w:p>
      <w:pPr>
        <w:spacing w:after="120" w:before="0"/>
      </w:pPr>
      <w:r>
        <w:rPr>
          <w:rFonts w:ascii="Calibri" w:hAnsi="Calibri"/>
          <w:b w:val="0"/>
          <w:i w:val="0"/>
          <w:sz w:val="22"/>
        </w:rPr>
        <w:t>This is to certify that the project report entitled:</w:t>
      </w:r>
    </w:p>
    <w:p>
      <w:pPr>
        <w:spacing w:before="0" w:after="120"/>
        <w:jc w:val="left"/>
      </w:pPr>
    </w:p>
    <w:p>
      <w:pPr>
        <w:spacing w:before="0" w:after="120"/>
        <w:jc w:val="center"/>
      </w:pPr>
      <w:r>
        <w:rPr>
          <w:rFonts w:ascii="Calibri" w:hAnsi="Calibri"/>
          <w:b/>
          <w:i w:val="0"/>
          <w:color w:val="1A56DB"/>
          <w:sz w:val="26"/>
        </w:rPr>
        <w:t>"NotifyHub – Multi-Tenant Event-Driven Notification Platform"</w:t>
      </w:r>
    </w:p>
    <w:p>
      <w:pPr>
        <w:spacing w:before="0" w:after="120"/>
        <w:jc w:val="left"/>
      </w:pPr>
    </w:p>
    <w:p>
      <w:pPr>
        <w:spacing w:after="120" w:before="0"/>
      </w:pPr>
      <w:r>
        <w:rPr>
          <w:rFonts w:ascii="Calibri" w:hAnsi="Calibri"/>
          <w:b w:val="0"/>
          <w:i w:val="0"/>
          <w:sz w:val="22"/>
        </w:rPr>
        <w:t>has been submitted by the following students in partial fulfillment of the requirements for the course Cloud Architecture Design (BCSE355L) at [UNIVERSITY NAME], [COLLEGE NAME], [DEPARTMENT NAME], [ACADEMIC YEAR].</w:t>
      </w:r>
    </w:p>
    <w:p>
      <w:pPr>
        <w:spacing w:before="0" w:after="120"/>
        <w:jc w:val="left"/>
      </w:pPr>
    </w:p>
    <w:tbl>
      <w:tblPr>
        <w:tblStyle w:val="TableGrid"/>
        <w:tblW w:type="auto" w:w="0"/>
        <w:jc w:val="center"/>
        <w:tblLook w:firstColumn="1" w:firstRow="1" w:lastColumn="0" w:lastRow="0" w:noHBand="0" w:noVBand="1" w:val="04A0"/>
      </w:tblPr>
      <w:tblGrid>
        <w:gridCol w:w="2770"/>
        <w:gridCol w:w="2770"/>
        <w:gridCol w:w="2770"/>
      </w:tblGrid>
      <w:tr>
        <w:tc>
          <w:tcPr>
            <w:tcW w:type="dxa" w:w="2770"/>
            <w:shd w:fill="1A56DB" w:color="auto" w:val="clear"/>
          </w:tcPr>
          <w:p>
            <w:pPr>
              <w:jc w:val="center"/>
            </w:pPr>
            <w:r>
              <w:rPr>
                <w:b/>
                <w:color w:val="FFFFFF"/>
                <w:sz w:val="20"/>
              </w:rPr>
              <w:t>Student Name</w:t>
            </w:r>
          </w:p>
        </w:tc>
        <w:tc>
          <w:tcPr>
            <w:tcW w:type="dxa" w:w="2770"/>
            <w:shd w:fill="1A56DB" w:color="auto" w:val="clear"/>
          </w:tcPr>
          <w:p>
            <w:pPr>
              <w:jc w:val="center"/>
            </w:pPr>
            <w:r>
              <w:rPr>
                <w:b/>
                <w:color w:val="FFFFFF"/>
                <w:sz w:val="20"/>
              </w:rPr>
              <w:t>Registration Number</w:t>
            </w:r>
          </w:p>
        </w:tc>
        <w:tc>
          <w:tcPr>
            <w:tcW w:type="dxa" w:w="2770"/>
            <w:shd w:fill="1A56DB" w:color="auto" w:val="clear"/>
          </w:tcPr>
          <w:p>
            <w:pPr>
              <w:jc w:val="center"/>
            </w:pPr>
            <w:r>
              <w:rPr>
                <w:b/>
                <w:color w:val="FFFFFF"/>
                <w:sz w:val="20"/>
              </w:rPr>
              <w:t>Role</w:t>
            </w:r>
          </w:p>
        </w:tc>
      </w:tr>
      <w:tr>
        <w:tc>
          <w:tcPr>
            <w:tcW w:type="dxa" w:w="2770"/>
          </w:tcPr>
          <w:p>
            <w:r>
              <w:rPr>
                <w:sz w:val="20"/>
              </w:rPr>
              <w:t>Tekchand</w:t>
            </w:r>
          </w:p>
        </w:tc>
        <w:tc>
          <w:tcPr>
            <w:tcW w:type="dxa" w:w="2770"/>
          </w:tcPr>
          <w:p>
            <w:r>
              <w:rPr>
                <w:sz w:val="20"/>
              </w:rPr>
              <w:t>24BCE1719</w:t>
            </w:r>
          </w:p>
        </w:tc>
        <w:tc>
          <w:tcPr>
            <w:tcW w:type="dxa" w:w="2770"/>
          </w:tcPr>
          <w:p>
            <w:r>
              <w:rPr>
                <w:sz w:val="20"/>
              </w:rPr>
              <w:t>Team Leader</w:t>
            </w:r>
          </w:p>
        </w:tc>
      </w:tr>
      <w:tr>
        <w:tc>
          <w:tcPr>
            <w:tcW w:type="dxa" w:w="2770"/>
          </w:tcPr>
          <w:p>
            <w:r>
              <w:rPr>
                <w:sz w:val="20"/>
              </w:rPr>
              <w:t>Jyotirmay</w:t>
            </w:r>
          </w:p>
        </w:tc>
        <w:tc>
          <w:tcPr>
            <w:tcW w:type="dxa" w:w="2770"/>
          </w:tcPr>
          <w:p>
            <w:r>
              <w:rPr>
                <w:sz w:val="20"/>
              </w:rPr>
              <w:t>24BCE1788</w:t>
            </w:r>
          </w:p>
        </w:tc>
        <w:tc>
          <w:tcPr>
            <w:tcW w:type="dxa" w:w="2770"/>
          </w:tcPr>
          <w:p>
            <w:r>
              <w:rPr>
                <w:sz w:val="20"/>
              </w:rPr>
              <w:t>Member</w:t>
            </w:r>
          </w:p>
        </w:tc>
      </w:tr>
    </w:tbl>
    <w:p>
      <w:pPr>
        <w:spacing w:before="0" w:after="120"/>
        <w:jc w:val="left"/>
      </w:pPr>
    </w:p>
    <w:p>
      <w:pPr>
        <w:spacing w:after="120" w:before="0"/>
      </w:pPr>
      <w:r>
        <w:rPr>
          <w:rFonts w:ascii="Calibri" w:hAnsi="Calibri"/>
          <w:b w:val="0"/>
          <w:i w:val="0"/>
          <w:sz w:val="22"/>
        </w:rPr>
        <w:t>The work presented in this report is original and has been carried out by the students under the guidance of the faculty member listed below. The report has not been submitted elsewhere for the award of any degree or diploma.</w:t>
      </w:r>
    </w:p>
    <w:p>
      <w:pPr>
        <w:spacing w:before="0" w:after="120"/>
        <w:jc w:val="left"/>
      </w:pPr>
    </w:p>
    <w:p>
      <w:pPr>
        <w:spacing w:before="0" w:after="120"/>
        <w:jc w:val="left"/>
      </w:pPr>
    </w:p>
    <w:p>
      <w:pPr>
        <w:spacing w:before="0" w:after="120"/>
        <w:jc w:val="left"/>
      </w:pPr>
      <w:r>
        <w:rPr>
          <w:rFonts w:ascii="Calibri" w:hAnsi="Calibri"/>
          <w:b/>
          <w:i w:val="0"/>
          <w:sz w:val="22"/>
        </w:rPr>
        <w:t>Faculty Guide: Omana J</w:t>
      </w:r>
    </w:p>
    <w:p>
      <w:pPr>
        <w:spacing w:before="0" w:after="120"/>
        <w:jc w:val="left"/>
      </w:pPr>
      <w:r>
        <w:rPr>
          <w:rFonts w:ascii="Calibri" w:hAnsi="Calibri"/>
          <w:b w:val="0"/>
          <w:i w:val="0"/>
          <w:sz w:val="22"/>
        </w:rPr>
        <w:t>Course: Cloud Architecture Design (BCSE355L)</w:t>
      </w:r>
    </w:p>
    <w:p>
      <w:pPr>
        <w:spacing w:before="0" w:after="120"/>
        <w:jc w:val="left"/>
      </w:pPr>
    </w:p>
    <w:p>
      <w:pPr>
        <w:spacing w:before="0" w:after="120"/>
        <w:jc w:val="left"/>
      </w:pPr>
      <w:r>
        <w:rPr>
          <w:rFonts w:ascii="Calibri" w:hAnsi="Calibri"/>
          <w:b w:val="0"/>
          <w:i w:val="0"/>
          <w:sz w:val="22"/>
        </w:rPr>
        <w:t>Signature: _________________________     Date: ______________</w:t>
      </w:r>
    </w:p>
    <w:p>
      <w:pPr>
        <w:spacing w:before="0" w:after="120"/>
        <w:jc w:val="left"/>
      </w:pPr>
      <w:r>
        <w:rPr>
          <w:rFonts w:ascii="Calibri" w:hAnsi="Calibri"/>
          <w:b w:val="0"/>
          <w:i/>
          <w:color w:val="6B7280"/>
          <w:sz w:val="20"/>
        </w:rPr>
        <w:t>(Omana J)</w:t>
      </w:r>
    </w:p>
    <w:p>
      <w:r>
        <w:br w:type="page"/>
      </w:r>
    </w:p>
    <w:p>
      <w:pPr>
        <w:pStyle w:val="Heading1"/>
        <w:spacing w:before="280" w:after="120"/>
        <w:jc w:val="left"/>
      </w:pPr>
      <w:r>
        <w:rPr>
          <w:rFonts w:ascii="Calibri" w:hAnsi="Calibri"/>
          <w:b/>
          <w:color w:val="1A56DB"/>
          <w:sz w:val="32"/>
        </w:rPr>
        <w:t>DECLARATION</w:t>
      </w:r>
    </w:p>
    <w:p>
      <w:pPr>
        <w:spacing w:after="120" w:before="0"/>
      </w:pPr>
      <w:r>
        <w:rPr>
          <w:rFonts w:ascii="Calibri" w:hAnsi="Calibri"/>
          <w:b w:val="0"/>
          <w:i w:val="0"/>
          <w:sz w:val="22"/>
        </w:rPr>
        <w:t>We, Tekchand (24BCE1719) and Jyotirmay (24BCE1788), students of [DEPARTMENT NAME], [COLLEGE NAME], [UNIVERSITY NAME], hereby declare that the project report entitled:</w:t>
      </w:r>
    </w:p>
    <w:p>
      <w:pPr>
        <w:spacing w:before="0" w:after="120"/>
        <w:jc w:val="left"/>
      </w:pPr>
    </w:p>
    <w:p>
      <w:pPr>
        <w:spacing w:before="0" w:after="120"/>
        <w:jc w:val="center"/>
      </w:pPr>
      <w:r>
        <w:rPr>
          <w:rFonts w:ascii="Calibri" w:hAnsi="Calibri"/>
          <w:b/>
          <w:i w:val="0"/>
          <w:color w:val="1A56DB"/>
          <w:sz w:val="24"/>
        </w:rPr>
        <w:t>"NotifyHub – Multi-Tenant Event-Driven Notification Platform"</w:t>
      </w:r>
    </w:p>
    <w:p>
      <w:pPr>
        <w:spacing w:before="0" w:after="120"/>
        <w:jc w:val="left"/>
      </w:pPr>
    </w:p>
    <w:p>
      <w:pPr>
        <w:spacing w:after="120" w:before="0"/>
      </w:pPr>
      <w:r>
        <w:rPr>
          <w:rFonts w:ascii="Calibri" w:hAnsi="Calibri"/>
          <w:b w:val="0"/>
          <w:i w:val="0"/>
          <w:sz w:val="22"/>
        </w:rPr>
        <w:t>submitted for the course Cloud Architecture Design (BCSE355L) is a record of our own work carried out during the academic year [ACADEMIC YEAR], under the guidance of Omana J.</w:t>
      </w:r>
    </w:p>
    <w:p>
      <w:pPr>
        <w:spacing w:before="0" w:after="120"/>
        <w:jc w:val="left"/>
      </w:pPr>
    </w:p>
    <w:p>
      <w:pPr>
        <w:spacing w:after="120" w:before="0"/>
      </w:pPr>
      <w:r>
        <w:rPr>
          <w:rFonts w:ascii="Calibri" w:hAnsi="Calibri"/>
          <w:b w:val="0"/>
          <w:i w:val="0"/>
          <w:sz w:val="22"/>
        </w:rPr>
        <w:t>We further declare that:</w:t>
      </w:r>
    </w:p>
    <w:p>
      <w:pPr>
        <w:pStyle w:val="ListBullet"/>
        <w:spacing w:after="60"/>
      </w:pPr>
      <w:r>
        <w:rPr>
          <w:rFonts w:ascii="Calibri" w:hAnsi="Calibri"/>
          <w:b w:val="0"/>
          <w:i w:val="0"/>
          <w:sz w:val="22"/>
        </w:rPr>
        <w:t>The work contained in this report has not been submitted to any other institution or university for the award of any degree or diploma.</w:t>
      </w:r>
    </w:p>
    <w:p>
      <w:pPr>
        <w:pStyle w:val="ListBullet"/>
        <w:spacing w:after="60"/>
      </w:pPr>
      <w:r>
        <w:rPr>
          <w:rFonts w:ascii="Calibri" w:hAnsi="Calibri"/>
          <w:b w:val="0"/>
          <w:i w:val="0"/>
          <w:sz w:val="22"/>
        </w:rPr>
        <w:t>We have acknowledged all sources of information used in this report.</w:t>
      </w:r>
    </w:p>
    <w:p>
      <w:pPr>
        <w:pStyle w:val="ListBullet"/>
        <w:spacing w:after="60"/>
      </w:pPr>
      <w:r>
        <w:rPr>
          <w:rFonts w:ascii="Calibri" w:hAnsi="Calibri"/>
          <w:b w:val="0"/>
          <w:i w:val="0"/>
          <w:sz w:val="22"/>
        </w:rPr>
        <w:t>The project implementation described in this report reflects the actual work performed by the team.</w:t>
      </w:r>
    </w:p>
    <w:p>
      <w:pPr>
        <w:pStyle w:val="ListBullet"/>
        <w:spacing w:after="60"/>
      </w:pPr>
      <w:r>
        <w:rPr>
          <w:rFonts w:ascii="Calibri" w:hAnsi="Calibri"/>
          <w:b w:val="0"/>
          <w:i w:val="0"/>
          <w:sz w:val="22"/>
        </w:rPr>
        <w:t>All code written in this project is the original work of the team, except where explicitly acknowledged.</w:t>
      </w:r>
    </w:p>
    <w:p>
      <w:pPr>
        <w:spacing w:before="0" w:after="120"/>
        <w:jc w:val="left"/>
      </w:pPr>
    </w:p>
    <w:p>
      <w:pPr>
        <w:spacing w:before="0" w:after="120"/>
        <w:jc w:val="left"/>
      </w:pPr>
    </w:p>
    <w:p>
      <w:pPr>
        <w:spacing w:before="0" w:after="120"/>
        <w:jc w:val="left"/>
      </w:pPr>
      <w:r>
        <w:rPr>
          <w:rFonts w:ascii="Calibri" w:hAnsi="Calibri"/>
          <w:b/>
          <w:i w:val="0"/>
          <w:sz w:val="22"/>
        </w:rPr>
        <w:t>Tekchand (24BCE1719)                           Jyotirmay (24BCE1788)</w:t>
      </w:r>
    </w:p>
    <w:p>
      <w:pPr>
        <w:spacing w:before="0" w:after="120"/>
        <w:jc w:val="left"/>
      </w:pPr>
      <w:r>
        <w:rPr>
          <w:rFonts w:ascii="Calibri" w:hAnsi="Calibri"/>
          <w:b w:val="0"/>
          <w:i w:val="0"/>
          <w:sz w:val="22"/>
        </w:rPr>
        <w:t>Signature: _____________________               Signature: _____________________</w:t>
      </w:r>
    </w:p>
    <w:p>
      <w:pPr>
        <w:spacing w:before="0" w:after="120"/>
        <w:jc w:val="left"/>
      </w:pPr>
      <w:r>
        <w:rPr>
          <w:rFonts w:ascii="Calibri" w:hAnsi="Calibri"/>
          <w:b w:val="0"/>
          <w:i w:val="0"/>
          <w:sz w:val="22"/>
        </w:rPr>
        <w:t>Date: ______________</w:t>
      </w:r>
    </w:p>
    <w:p>
      <w:r>
        <w:br w:type="page"/>
      </w:r>
    </w:p>
    <w:p>
      <w:pPr>
        <w:pStyle w:val="Heading1"/>
        <w:spacing w:before="280" w:after="120"/>
        <w:jc w:val="left"/>
      </w:pPr>
      <w:r>
        <w:rPr>
          <w:rFonts w:ascii="Calibri" w:hAnsi="Calibri"/>
          <w:b/>
          <w:color w:val="1A56DB"/>
          <w:sz w:val="32"/>
        </w:rPr>
        <w:t>ACKNOWLEDGEMENT</w:t>
      </w:r>
    </w:p>
    <w:p>
      <w:pPr>
        <w:spacing w:after="120" w:before="0"/>
      </w:pPr>
      <w:r>
        <w:rPr>
          <w:rFonts w:ascii="Calibri" w:hAnsi="Calibri"/>
          <w:b w:val="0"/>
          <w:i w:val="0"/>
          <w:sz w:val="22"/>
        </w:rPr>
        <w:t>We express our sincere gratitude to Omana J for her guidance and encouragement throughout the development of this project. Her insights into cloud architecture and distributed systems provided a strong foundation for the design decisions made in NotifyHub.</w:t>
      </w:r>
    </w:p>
    <w:p>
      <w:pPr>
        <w:spacing w:before="0" w:after="120"/>
        <w:jc w:val="left"/>
      </w:pPr>
    </w:p>
    <w:p>
      <w:pPr>
        <w:spacing w:after="120" w:before="0"/>
      </w:pPr>
      <w:r>
        <w:rPr>
          <w:rFonts w:ascii="Calibri" w:hAnsi="Calibri"/>
          <w:b w:val="0"/>
          <w:i w:val="0"/>
          <w:sz w:val="22"/>
        </w:rPr>
        <w:t>We thank [DEPARTMENT NAME], [COLLEGE NAME], for providing the academic environment and resources that made this project possible. We acknowledge the contribution of our institution in offering the course Cloud Architecture Design (BCSE355L), which directly motivated the architectural choices made in this project.</w:t>
      </w:r>
    </w:p>
    <w:p>
      <w:pPr>
        <w:spacing w:before="0" w:after="120"/>
        <w:jc w:val="left"/>
      </w:pPr>
    </w:p>
    <w:p>
      <w:pPr>
        <w:spacing w:after="120" w:before="0"/>
      </w:pPr>
      <w:r>
        <w:rPr>
          <w:rFonts w:ascii="Calibri" w:hAnsi="Calibri"/>
          <w:b w:val="0"/>
          <w:i w:val="0"/>
          <w:sz w:val="22"/>
        </w:rPr>
        <w:t>We also thank the developers and maintainers of the open-source libraries and services used in this project, including the Node.js, Apache Kafka, MongoDB, KafkaJS, Nodemailer, React, and Docker communities, whose publicly available documentation and tools were essential to our implementation.</w:t>
      </w:r>
    </w:p>
    <w:p>
      <w:pPr>
        <w:spacing w:before="0" w:after="120"/>
        <w:jc w:val="left"/>
      </w:pPr>
    </w:p>
    <w:p>
      <w:pPr>
        <w:spacing w:after="120" w:before="0"/>
      </w:pPr>
      <w:r>
        <w:rPr>
          <w:rFonts w:ascii="Calibri" w:hAnsi="Calibri"/>
          <w:b w:val="0"/>
          <w:i w:val="0"/>
          <w:sz w:val="22"/>
        </w:rPr>
        <w:t>Finally, we thank our families and peers for their support during the development of this project.</w:t>
      </w:r>
    </w:p>
    <w:p>
      <w:pPr>
        <w:spacing w:before="0" w:after="120"/>
        <w:jc w:val="left"/>
      </w:pPr>
    </w:p>
    <w:p>
      <w:pPr>
        <w:spacing w:before="0" w:after="120"/>
        <w:jc w:val="left"/>
      </w:pPr>
    </w:p>
    <w:p>
      <w:pPr>
        <w:spacing w:before="0" w:after="120"/>
        <w:jc w:val="left"/>
      </w:pPr>
      <w:r>
        <w:rPr>
          <w:rFonts w:ascii="Calibri" w:hAnsi="Calibri"/>
          <w:b/>
          <w:i w:val="0"/>
          <w:sz w:val="22"/>
        </w:rPr>
        <w:t>Tekchand                                        Jyotirmay</w:t>
      </w:r>
    </w:p>
    <w:p>
      <w:r>
        <w:br w:type="page"/>
      </w:r>
    </w:p>
    <w:p>
      <w:pPr>
        <w:pStyle w:val="Heading1"/>
        <w:spacing w:before="280" w:after="120"/>
        <w:jc w:val="left"/>
      </w:pPr>
      <w:r>
        <w:rPr>
          <w:rFonts w:ascii="Calibri" w:hAnsi="Calibri"/>
          <w:b/>
          <w:color w:val="1A56DB"/>
          <w:sz w:val="32"/>
        </w:rPr>
        <w:t>ABSTRACT</w:t>
      </w:r>
    </w:p>
    <w:p>
      <w:pPr>
        <w:spacing w:after="120" w:before="0"/>
      </w:pPr>
      <w:r>
        <w:rPr>
          <w:rFonts w:ascii="Calibri" w:hAnsi="Calibri"/>
          <w:b w:val="0"/>
          <w:i w:val="0"/>
          <w:sz w:val="22"/>
        </w:rPr>
        <w:t>Modern software applications increasingly depend on reliable notification delivery to communicate with their users. Whether notifying a customer that their order has shipped, alerting a developer that a deployment has completed, or informing a business stakeholder of a critical event, notification systems form a core component of contemporary application infrastructure. However, building a notification system that is reliable, scalable, and maintainable presents significant engineering challenges, particularly when the system must serve multiple organizations simultaneously.</w:t>
      </w:r>
    </w:p>
    <w:p>
      <w:pPr>
        <w:spacing w:before="0" w:after="120"/>
        <w:jc w:val="left"/>
      </w:pPr>
    </w:p>
    <w:p>
      <w:pPr>
        <w:spacing w:after="120" w:before="0"/>
      </w:pPr>
      <w:r>
        <w:rPr>
          <w:rFonts w:ascii="Calibri" w:hAnsi="Calibri"/>
          <w:b w:val="0"/>
          <w:i w:val="0"/>
          <w:sz w:val="22"/>
        </w:rPr>
        <w:t>NotifyHub is a multi-tenant, event-driven notification platform designed to address these challenges. The platform allows client applications belonging to different organizations, referred to as tenants, to publish notification events through a REST API. Each event specifies a notification channel such as email or webhook, along with a payload containing the delivery details. The platform decouples event submission from event delivery by using Apache Kafka as a message broker. Events submitted to the API are immediately persisted in MongoDB and published to a Kafka topic, allowing the API to return a response to the caller without waiting for the actual notification to be delivered.</w:t>
      </w:r>
    </w:p>
    <w:p>
      <w:pPr>
        <w:spacing w:before="0" w:after="120"/>
        <w:jc w:val="left"/>
      </w:pPr>
    </w:p>
    <w:p>
      <w:pPr>
        <w:spacing w:after="120" w:before="0"/>
      </w:pPr>
      <w:r>
        <w:rPr>
          <w:rFonts w:ascii="Calibri" w:hAnsi="Calibri"/>
          <w:b w:val="0"/>
          <w:i w:val="0"/>
          <w:sz w:val="22"/>
        </w:rPr>
        <w:t>Background worker processes subscribe to Kafka topics and process events asynchronously. Each event is routed to a channel-specific handler — an Email Handler for email delivery or a Webhook Handler for HTTP callbacks. The Email Handler uses Nodemailer to communicate with an SMTP provider. Delivery outcomes are recorded in MongoDB, and the event status transitions through defined states: queued, processing, delivered, and failed. The platform architecture is designed to support retry mechanisms and a Dead Letter Queue for events that cannot be successfully delivered after a defined number of attempts.</w:t>
      </w:r>
    </w:p>
    <w:p>
      <w:pPr>
        <w:spacing w:before="0" w:after="120"/>
        <w:jc w:val="left"/>
      </w:pPr>
    </w:p>
    <w:p>
      <w:pPr>
        <w:spacing w:after="120" w:before="0"/>
      </w:pPr>
      <w:r>
        <w:rPr>
          <w:rFonts w:ascii="Calibri" w:hAnsi="Calibri"/>
          <w:b w:val="0"/>
          <w:i w:val="0"/>
          <w:sz w:val="22"/>
        </w:rPr>
        <w:t>Security is enforced at multiple layers. Users authenticate using JSON Web Tokens. Role-based access control distinguishes between tenant administrators and regular members. API keys with configurable scopes are used by external applications to publish events, ensuring that notification submission is separated from administrative operations. All tenant data is scoped by tenant identifier to enforce data isolation in a shared database architecture.</w:t>
      </w:r>
    </w:p>
    <w:p>
      <w:pPr>
        <w:spacing w:before="0" w:after="120"/>
        <w:jc w:val="left"/>
      </w:pPr>
    </w:p>
    <w:p>
      <w:pPr>
        <w:spacing w:after="120" w:before="0"/>
      </w:pPr>
      <w:r>
        <w:rPr>
          <w:rFonts w:ascii="Calibri" w:hAnsi="Calibri"/>
          <w:b w:val="0"/>
          <w:i w:val="0"/>
          <w:sz w:val="22"/>
        </w:rPr>
        <w:t>The target deployment architecture maps each local component to a managed cloud service. The React frontend is intended for deployment on AWS Amplify, the Node.js API on AWS App Runner, MongoDB on MongoDB Atlas, Kafka on Amazon MSK, and background workers on Amazon ECS with AWS Fargate. Secrets are managed through AWS Secrets Manager and observability through Amazon CloudWatch. This report documents the system design, implementation, API design, database architecture, event-driven pipeline, security model, and cloud deployment strategy for NotifyHub.</w:t>
      </w:r>
    </w:p>
    <w:p>
      <w:pPr>
        <w:spacing w:before="0" w:after="120"/>
        <w:jc w:val="left"/>
      </w:pPr>
    </w:p>
    <w:p>
      <w:pPr>
        <w:spacing w:before="0" w:after="120"/>
        <w:jc w:val="left"/>
      </w:pPr>
      <w:r>
        <w:rPr>
          <w:rFonts w:ascii="Calibri" w:hAnsi="Calibri"/>
          <w:b/>
          <w:i w:val="0"/>
          <w:sz w:val="22"/>
        </w:rPr>
        <w:t>Keywords:</w:t>
      </w:r>
    </w:p>
    <w:p>
      <w:pPr>
        <w:spacing w:after="120" w:before="0"/>
      </w:pPr>
      <w:r>
        <w:rPr>
          <w:rFonts w:ascii="Calibri" w:hAnsi="Calibri"/>
          <w:b w:val="0"/>
          <w:i w:val="0"/>
          <w:sz w:val="22"/>
        </w:rPr>
        <w:t>Cloud Architecture, Event-Driven Architecture, Apache Kafka, Multi-Tenancy, Node.js, MongoDB, AWS, Notification System, REST API, Asynchronous Processing, Background Workers, Docker</w:t>
      </w:r>
    </w:p>
    <w:p>
      <w:r>
        <w:br w:type="page"/>
      </w:r>
    </w:p>
    <w:p>
      <w:pPr>
        <w:pStyle w:val="Heading1"/>
        <w:spacing w:before="280" w:after="120"/>
        <w:jc w:val="left"/>
      </w:pPr>
      <w:r>
        <w:rPr>
          <w:rFonts w:ascii="Calibri" w:hAnsi="Calibri"/>
          <w:b/>
          <w:color w:val="1A56DB"/>
          <w:sz w:val="32"/>
        </w:rPr>
        <w:t>TABLE OF CONTENTS</w:t>
      </w:r>
    </w:p>
    <w:p>
      <w:pPr>
        <w:spacing w:after="40"/>
      </w:pPr>
      <w:r>
        <w:rPr>
          <w:rFonts w:ascii="Calibri" w:hAnsi="Calibri"/>
          <w:sz w:val="22"/>
        </w:rPr>
        <w:t>Certificate</w:t>
      </w:r>
      <w:r>
        <w:rPr>
          <w:rFonts w:ascii="Calibri" w:hAnsi="Calibri"/>
          <w:sz w:val="22"/>
        </w:rPr>
        <w:tab/>
        <w:t>ii</w:t>
      </w:r>
    </w:p>
    <w:p>
      <w:pPr>
        <w:spacing w:after="40"/>
      </w:pPr>
      <w:r>
        <w:rPr>
          <w:rFonts w:ascii="Calibri" w:hAnsi="Calibri"/>
          <w:sz w:val="22"/>
        </w:rPr>
        <w:t>Declaration</w:t>
      </w:r>
      <w:r>
        <w:rPr>
          <w:rFonts w:ascii="Calibri" w:hAnsi="Calibri"/>
          <w:sz w:val="22"/>
        </w:rPr>
        <w:tab/>
        <w:t>iii</w:t>
      </w:r>
    </w:p>
    <w:p>
      <w:pPr>
        <w:spacing w:after="40"/>
      </w:pPr>
      <w:r>
        <w:rPr>
          <w:rFonts w:ascii="Calibri" w:hAnsi="Calibri"/>
          <w:sz w:val="22"/>
        </w:rPr>
        <w:t>Acknowledgement</w:t>
      </w:r>
      <w:r>
        <w:rPr>
          <w:rFonts w:ascii="Calibri" w:hAnsi="Calibri"/>
          <w:sz w:val="22"/>
        </w:rPr>
        <w:tab/>
        <w:t>iv</w:t>
      </w:r>
    </w:p>
    <w:p>
      <w:pPr>
        <w:spacing w:after="40"/>
      </w:pPr>
      <w:r>
        <w:rPr>
          <w:rFonts w:ascii="Calibri" w:hAnsi="Calibri"/>
          <w:sz w:val="22"/>
        </w:rPr>
        <w:t>Abstract</w:t>
      </w:r>
      <w:r>
        <w:rPr>
          <w:rFonts w:ascii="Calibri" w:hAnsi="Calibri"/>
          <w:sz w:val="22"/>
        </w:rPr>
        <w:tab/>
        <w:t>v</w:t>
      </w:r>
    </w:p>
    <w:p>
      <w:pPr>
        <w:spacing w:after="40"/>
      </w:pPr>
      <w:r>
        <w:rPr>
          <w:rFonts w:ascii="Calibri" w:hAnsi="Calibri"/>
          <w:sz w:val="22"/>
        </w:rPr>
        <w:t>List of Figures</w:t>
      </w:r>
      <w:r>
        <w:rPr>
          <w:rFonts w:ascii="Calibri" w:hAnsi="Calibri"/>
          <w:sz w:val="22"/>
        </w:rPr>
        <w:tab/>
        <w:t>viii</w:t>
      </w:r>
    </w:p>
    <w:p>
      <w:pPr>
        <w:spacing w:after="40"/>
      </w:pPr>
      <w:r>
        <w:rPr>
          <w:rFonts w:ascii="Calibri" w:hAnsi="Calibri"/>
          <w:sz w:val="22"/>
        </w:rPr>
        <w:t>List of Tables</w:t>
      </w:r>
      <w:r>
        <w:rPr>
          <w:rFonts w:ascii="Calibri" w:hAnsi="Calibri"/>
          <w:sz w:val="22"/>
        </w:rPr>
        <w:tab/>
        <w:t>ix</w:t>
      </w:r>
    </w:p>
    <w:p>
      <w:pPr>
        <w:spacing w:after="40"/>
      </w:pPr>
      <w:r>
        <w:rPr>
          <w:rFonts w:ascii="Calibri" w:hAnsi="Calibri"/>
          <w:sz w:val="22"/>
        </w:rPr>
        <w:t>Chapter 1 – Introduction</w:t>
      </w:r>
      <w:r>
        <w:rPr>
          <w:rFonts w:ascii="Calibri" w:hAnsi="Calibri"/>
          <w:sz w:val="22"/>
        </w:rPr>
        <w:tab/>
        <w:t>1</w:t>
      </w:r>
    </w:p>
    <w:p>
      <w:pPr>
        <w:spacing w:after="40"/>
      </w:pPr>
      <w:r>
        <w:rPr>
          <w:rFonts w:ascii="Calibri" w:hAnsi="Calibri"/>
          <w:sz w:val="22"/>
        </w:rPr>
        <w:t xml:space="preserve">   1.1  Background</w:t>
      </w:r>
      <w:r>
        <w:rPr>
          <w:rFonts w:ascii="Calibri" w:hAnsi="Calibri"/>
          <w:sz w:val="22"/>
        </w:rPr>
        <w:tab/>
        <w:t>1</w:t>
      </w:r>
    </w:p>
    <w:p>
      <w:pPr>
        <w:spacing w:after="40"/>
      </w:pPr>
      <w:r>
        <w:rPr>
          <w:rFonts w:ascii="Calibri" w:hAnsi="Calibri"/>
          <w:sz w:val="22"/>
        </w:rPr>
        <w:t xml:space="preserve">   1.2  Problem Statement</w:t>
      </w:r>
      <w:r>
        <w:rPr>
          <w:rFonts w:ascii="Calibri" w:hAnsi="Calibri"/>
          <w:sz w:val="22"/>
        </w:rPr>
        <w:tab/>
        <w:t>2</w:t>
      </w:r>
    </w:p>
    <w:p>
      <w:pPr>
        <w:spacing w:after="40"/>
      </w:pPr>
      <w:r>
        <w:rPr>
          <w:rFonts w:ascii="Calibri" w:hAnsi="Calibri"/>
          <w:sz w:val="22"/>
        </w:rPr>
        <w:t xml:space="preserve">   1.3  Objectives</w:t>
      </w:r>
      <w:r>
        <w:rPr>
          <w:rFonts w:ascii="Calibri" w:hAnsi="Calibri"/>
          <w:sz w:val="22"/>
        </w:rPr>
        <w:tab/>
        <w:t>2</w:t>
      </w:r>
    </w:p>
    <w:p>
      <w:pPr>
        <w:spacing w:after="40"/>
      </w:pPr>
      <w:r>
        <w:rPr>
          <w:rFonts w:ascii="Calibri" w:hAnsi="Calibri"/>
          <w:sz w:val="22"/>
        </w:rPr>
        <w:t xml:space="preserve">   1.4  Scope and Target Users</w:t>
      </w:r>
      <w:r>
        <w:rPr>
          <w:rFonts w:ascii="Calibri" w:hAnsi="Calibri"/>
          <w:sz w:val="22"/>
        </w:rPr>
        <w:tab/>
        <w:t>3</w:t>
      </w:r>
    </w:p>
    <w:p>
      <w:pPr>
        <w:spacing w:after="40"/>
      </w:pPr>
      <w:r>
        <w:rPr>
          <w:rFonts w:ascii="Calibri" w:hAnsi="Calibri"/>
          <w:sz w:val="22"/>
        </w:rPr>
        <w:t xml:space="preserve">   1.5  Proposed Solution and Key Features</w:t>
      </w:r>
      <w:r>
        <w:rPr>
          <w:rFonts w:ascii="Calibri" w:hAnsi="Calibri"/>
          <w:sz w:val="22"/>
        </w:rPr>
        <w:tab/>
        <w:t>3</w:t>
      </w:r>
    </w:p>
    <w:p>
      <w:pPr>
        <w:spacing w:after="40"/>
      </w:pPr>
      <w:r>
        <w:rPr>
          <w:rFonts w:ascii="Calibri" w:hAnsi="Calibri"/>
          <w:sz w:val="22"/>
        </w:rPr>
        <w:t>Chapter 2 – Existing System and Literature Study</w:t>
      </w:r>
      <w:r>
        <w:rPr>
          <w:rFonts w:ascii="Calibri" w:hAnsi="Calibri"/>
          <w:sz w:val="22"/>
        </w:rPr>
        <w:tab/>
        <w:t>5</w:t>
      </w:r>
    </w:p>
    <w:p>
      <w:pPr>
        <w:spacing w:after="40"/>
      </w:pPr>
      <w:r>
        <w:rPr>
          <w:rFonts w:ascii="Calibri" w:hAnsi="Calibri"/>
          <w:sz w:val="22"/>
        </w:rPr>
        <w:t>Chapter 3 – Problem Definition and Requirements</w:t>
      </w:r>
      <w:r>
        <w:rPr>
          <w:rFonts w:ascii="Calibri" w:hAnsi="Calibri"/>
          <w:sz w:val="22"/>
        </w:rPr>
        <w:tab/>
        <w:t>9</w:t>
      </w:r>
    </w:p>
    <w:p>
      <w:pPr>
        <w:spacing w:after="40"/>
      </w:pPr>
      <w:r>
        <w:rPr>
          <w:rFonts w:ascii="Calibri" w:hAnsi="Calibri"/>
          <w:sz w:val="22"/>
        </w:rPr>
        <w:t>Chapter 4 – System Analysis and Architecture</w:t>
      </w:r>
      <w:r>
        <w:rPr>
          <w:rFonts w:ascii="Calibri" w:hAnsi="Calibri"/>
          <w:sz w:val="22"/>
        </w:rPr>
        <w:tab/>
        <w:t>14</w:t>
      </w:r>
    </w:p>
    <w:p>
      <w:pPr>
        <w:spacing w:after="40"/>
      </w:pPr>
      <w:r>
        <w:rPr>
          <w:rFonts w:ascii="Calibri" w:hAnsi="Calibri"/>
          <w:sz w:val="22"/>
        </w:rPr>
        <w:t>Chapter 5 – Technology Stack</w:t>
      </w:r>
      <w:r>
        <w:rPr>
          <w:rFonts w:ascii="Calibri" w:hAnsi="Calibri"/>
          <w:sz w:val="22"/>
        </w:rPr>
        <w:tab/>
        <w:t>25</w:t>
      </w:r>
    </w:p>
    <w:p>
      <w:pPr>
        <w:spacing w:after="40"/>
      </w:pPr>
      <w:r>
        <w:rPr>
          <w:rFonts w:ascii="Calibri" w:hAnsi="Calibri"/>
          <w:sz w:val="22"/>
        </w:rPr>
        <w:t>Chapter 6 – Implementation</w:t>
      </w:r>
      <w:r>
        <w:rPr>
          <w:rFonts w:ascii="Calibri" w:hAnsi="Calibri"/>
          <w:sz w:val="22"/>
        </w:rPr>
        <w:tab/>
        <w:t>33</w:t>
      </w:r>
    </w:p>
    <w:p>
      <w:pPr>
        <w:spacing w:after="40"/>
      </w:pPr>
      <w:r>
        <w:rPr>
          <w:rFonts w:ascii="Calibri" w:hAnsi="Calibri"/>
          <w:sz w:val="22"/>
        </w:rPr>
        <w:t>Chapter 7 – API Design</w:t>
      </w:r>
      <w:r>
        <w:rPr>
          <w:rFonts w:ascii="Calibri" w:hAnsi="Calibri"/>
          <w:sz w:val="22"/>
        </w:rPr>
        <w:tab/>
        <w:t>43</w:t>
      </w:r>
    </w:p>
    <w:p>
      <w:pPr>
        <w:spacing w:after="40"/>
      </w:pPr>
      <w:r>
        <w:rPr>
          <w:rFonts w:ascii="Calibri" w:hAnsi="Calibri"/>
          <w:sz w:val="22"/>
        </w:rPr>
        <w:t>Chapter 8 – Database Design</w:t>
      </w:r>
      <w:r>
        <w:rPr>
          <w:rFonts w:ascii="Calibri" w:hAnsi="Calibri"/>
          <w:sz w:val="22"/>
        </w:rPr>
        <w:tab/>
        <w:t>47</w:t>
      </w:r>
    </w:p>
    <w:p>
      <w:pPr>
        <w:spacing w:after="40"/>
      </w:pPr>
      <w:r>
        <w:rPr>
          <w:rFonts w:ascii="Calibri" w:hAnsi="Calibri"/>
          <w:sz w:val="22"/>
        </w:rPr>
        <w:t>Chapter 9 – Event-Driven Architecture and Kafka</w:t>
      </w:r>
      <w:r>
        <w:rPr>
          <w:rFonts w:ascii="Calibri" w:hAnsi="Calibri"/>
          <w:sz w:val="22"/>
        </w:rPr>
        <w:tab/>
        <w:t>52</w:t>
      </w:r>
    </w:p>
    <w:p>
      <w:pPr>
        <w:spacing w:after="40"/>
      </w:pPr>
      <w:r>
        <w:rPr>
          <w:rFonts w:ascii="Calibri" w:hAnsi="Calibri"/>
          <w:sz w:val="22"/>
        </w:rPr>
        <w:t>Chapter 10 – Security</w:t>
      </w:r>
      <w:r>
        <w:rPr>
          <w:rFonts w:ascii="Calibri" w:hAnsi="Calibri"/>
          <w:sz w:val="22"/>
        </w:rPr>
        <w:tab/>
        <w:t>58</w:t>
      </w:r>
    </w:p>
    <w:p>
      <w:pPr>
        <w:spacing w:after="40"/>
      </w:pPr>
      <w:r>
        <w:rPr>
          <w:rFonts w:ascii="Calibri" w:hAnsi="Calibri"/>
          <w:sz w:val="22"/>
        </w:rPr>
        <w:t>Chapter 11 – Testing</w:t>
      </w:r>
      <w:r>
        <w:rPr>
          <w:rFonts w:ascii="Calibri" w:hAnsi="Calibri"/>
          <w:sz w:val="22"/>
        </w:rPr>
        <w:tab/>
        <w:t>63</w:t>
      </w:r>
    </w:p>
    <w:p>
      <w:pPr>
        <w:spacing w:after="40"/>
      </w:pPr>
      <w:r>
        <w:rPr>
          <w:rFonts w:ascii="Calibri" w:hAnsi="Calibri"/>
          <w:sz w:val="22"/>
        </w:rPr>
        <w:t>Chapter 12 – Cloud Architecture and AWS Deployment</w:t>
      </w:r>
      <w:r>
        <w:rPr>
          <w:rFonts w:ascii="Calibri" w:hAnsi="Calibri"/>
          <w:sz w:val="22"/>
        </w:rPr>
        <w:tab/>
        <w:t>67</w:t>
      </w:r>
    </w:p>
    <w:p>
      <w:pPr>
        <w:spacing w:after="40"/>
      </w:pPr>
      <w:r>
        <w:rPr>
          <w:rFonts w:ascii="Calibri" w:hAnsi="Calibri"/>
          <w:sz w:val="22"/>
        </w:rPr>
        <w:t>Chapter 13 – Scalability, Reliability, and Performance</w:t>
      </w:r>
      <w:r>
        <w:rPr>
          <w:rFonts w:ascii="Calibri" w:hAnsi="Calibri"/>
          <w:sz w:val="22"/>
        </w:rPr>
        <w:tab/>
        <w:t>76</w:t>
      </w:r>
    </w:p>
    <w:p>
      <w:pPr>
        <w:spacing w:after="40"/>
      </w:pPr>
      <w:r>
        <w:rPr>
          <w:rFonts w:ascii="Calibri" w:hAnsi="Calibri"/>
          <w:sz w:val="22"/>
        </w:rPr>
        <w:t>Chapter 14 – Monitoring and Observability</w:t>
      </w:r>
      <w:r>
        <w:rPr>
          <w:rFonts w:ascii="Calibri" w:hAnsi="Calibri"/>
          <w:sz w:val="22"/>
        </w:rPr>
        <w:tab/>
        <w:t>80</w:t>
      </w:r>
    </w:p>
    <w:p>
      <w:pPr>
        <w:spacing w:after="40"/>
      </w:pPr>
      <w:r>
        <w:rPr>
          <w:rFonts w:ascii="Calibri" w:hAnsi="Calibri"/>
          <w:sz w:val="22"/>
        </w:rPr>
        <w:t>Chapter 15 – Results and Discussion</w:t>
      </w:r>
      <w:r>
        <w:rPr>
          <w:rFonts w:ascii="Calibri" w:hAnsi="Calibri"/>
          <w:sz w:val="22"/>
        </w:rPr>
        <w:tab/>
        <w:t>84</w:t>
      </w:r>
    </w:p>
    <w:p>
      <w:pPr>
        <w:spacing w:after="40"/>
      </w:pPr>
      <w:r>
        <w:rPr>
          <w:rFonts w:ascii="Calibri" w:hAnsi="Calibri"/>
          <w:sz w:val="22"/>
        </w:rPr>
        <w:t>Chapter 16 – Advantages, Limitations, and Future Work</w:t>
      </w:r>
      <w:r>
        <w:rPr>
          <w:rFonts w:ascii="Calibri" w:hAnsi="Calibri"/>
          <w:sz w:val="22"/>
        </w:rPr>
        <w:tab/>
        <w:t>87</w:t>
      </w:r>
    </w:p>
    <w:p>
      <w:pPr>
        <w:spacing w:after="40"/>
      </w:pPr>
      <w:r>
        <w:rPr>
          <w:rFonts w:ascii="Calibri" w:hAnsi="Calibri"/>
          <w:sz w:val="22"/>
        </w:rPr>
        <w:t>Chapter 17 – Conclusion</w:t>
      </w:r>
      <w:r>
        <w:rPr>
          <w:rFonts w:ascii="Calibri" w:hAnsi="Calibri"/>
          <w:sz w:val="22"/>
        </w:rPr>
        <w:tab/>
        <w:t>90</w:t>
      </w:r>
    </w:p>
    <w:p>
      <w:pPr>
        <w:spacing w:after="40"/>
      </w:pPr>
      <w:r>
        <w:rPr>
          <w:rFonts w:ascii="Calibri" w:hAnsi="Calibri"/>
          <w:sz w:val="22"/>
        </w:rPr>
        <w:t>References</w:t>
      </w:r>
      <w:r>
        <w:rPr>
          <w:rFonts w:ascii="Calibri" w:hAnsi="Calibri"/>
          <w:sz w:val="22"/>
        </w:rPr>
        <w:tab/>
        <w:t>92</w:t>
      </w:r>
    </w:p>
    <w:p>
      <w:pPr>
        <w:spacing w:after="40"/>
      </w:pPr>
      <w:r>
        <w:rPr>
          <w:rFonts w:ascii="Calibri" w:hAnsi="Calibri"/>
          <w:sz w:val="22"/>
        </w:rPr>
        <w:t>Appendix A – Project Structure</w:t>
      </w:r>
      <w:r>
        <w:rPr>
          <w:rFonts w:ascii="Calibri" w:hAnsi="Calibri"/>
          <w:sz w:val="22"/>
        </w:rPr>
        <w:tab/>
        <w:t>95</w:t>
      </w:r>
    </w:p>
    <w:p>
      <w:pPr>
        <w:spacing w:after="40"/>
      </w:pPr>
      <w:r>
        <w:rPr>
          <w:rFonts w:ascii="Calibri" w:hAnsi="Calibri"/>
          <w:sz w:val="22"/>
        </w:rPr>
        <w:t>Appendix B – API Examples</w:t>
      </w:r>
      <w:r>
        <w:rPr>
          <w:rFonts w:ascii="Calibri" w:hAnsi="Calibri"/>
          <w:sz w:val="22"/>
        </w:rPr>
        <w:tab/>
        <w:t>97</w:t>
      </w:r>
    </w:p>
    <w:p>
      <w:pPr>
        <w:spacing w:after="40"/>
      </w:pPr>
      <w:r>
        <w:rPr>
          <w:rFonts w:ascii="Calibri" w:hAnsi="Calibri"/>
          <w:sz w:val="22"/>
        </w:rPr>
        <w:t>Appendix C – Database Schemas</w:t>
      </w:r>
      <w:r>
        <w:rPr>
          <w:rFonts w:ascii="Calibri" w:hAnsi="Calibri"/>
          <w:sz w:val="22"/>
        </w:rPr>
        <w:tab/>
        <w:t>99</w:t>
      </w:r>
    </w:p>
    <w:p>
      <w:pPr>
        <w:spacing w:after="40"/>
      </w:pPr>
      <w:r>
        <w:rPr>
          <w:rFonts w:ascii="Calibri" w:hAnsi="Calibri"/>
          <w:sz w:val="22"/>
        </w:rPr>
        <w:t>Appendix D – Kafka Event Examples</w:t>
      </w:r>
      <w:r>
        <w:rPr>
          <w:rFonts w:ascii="Calibri" w:hAnsi="Calibri"/>
          <w:sz w:val="22"/>
        </w:rPr>
        <w:tab/>
        <w:t>101</w:t>
      </w:r>
    </w:p>
    <w:p>
      <w:pPr>
        <w:spacing w:after="40"/>
      </w:pPr>
      <w:r>
        <w:rPr>
          <w:rFonts w:ascii="Calibri" w:hAnsi="Calibri"/>
          <w:sz w:val="22"/>
        </w:rPr>
        <w:t>Appendix E – Environment Variable Template</w:t>
      </w:r>
      <w:r>
        <w:rPr>
          <w:rFonts w:ascii="Calibri" w:hAnsi="Calibri"/>
          <w:sz w:val="22"/>
        </w:rPr>
        <w:tab/>
        <w:t>102</w:t>
      </w:r>
    </w:p>
    <w:p>
      <w:pPr>
        <w:spacing w:after="40"/>
      </w:pPr>
      <w:r>
        <w:rPr>
          <w:rFonts w:ascii="Calibri" w:hAnsi="Calibri"/>
          <w:sz w:val="22"/>
        </w:rPr>
        <w:t>Appendix F – Testing Checklist</w:t>
      </w:r>
      <w:r>
        <w:rPr>
          <w:rFonts w:ascii="Calibri" w:hAnsi="Calibri"/>
          <w:sz w:val="22"/>
        </w:rPr>
        <w:tab/>
        <w:t>103</w:t>
      </w:r>
    </w:p>
    <w:p>
      <w:pPr>
        <w:spacing w:after="40"/>
      </w:pPr>
      <w:r>
        <w:rPr>
          <w:rFonts w:ascii="Calibri" w:hAnsi="Calibri"/>
          <w:sz w:val="22"/>
        </w:rPr>
        <w:t>Appendix G – Deployment Checklist</w:t>
      </w:r>
      <w:r>
        <w:rPr>
          <w:rFonts w:ascii="Calibri" w:hAnsi="Calibri"/>
          <w:sz w:val="22"/>
        </w:rPr>
        <w:tab/>
        <w:t>104</w:t>
      </w:r>
    </w:p>
    <w:p>
      <w:pPr>
        <w:spacing w:after="40"/>
      </w:pPr>
      <w:r>
        <w:rPr>
          <w:rFonts w:ascii="Calibri" w:hAnsi="Calibri"/>
          <w:sz w:val="22"/>
        </w:rPr>
        <w:t>Appendix H – Screenshots</w:t>
      </w:r>
      <w:r>
        <w:rPr>
          <w:rFonts w:ascii="Calibri" w:hAnsi="Calibri"/>
          <w:sz w:val="22"/>
        </w:rPr>
        <w:tab/>
        <w:t>105</w:t>
      </w:r>
    </w:p>
    <w:p>
      <w:r>
        <w:br w:type="page"/>
      </w:r>
    </w:p>
    <w:p>
      <w:pPr>
        <w:pStyle w:val="Heading1"/>
        <w:spacing w:before="280" w:after="120"/>
        <w:jc w:val="left"/>
      </w:pPr>
      <w:r>
        <w:rPr>
          <w:rFonts w:ascii="Calibri" w:hAnsi="Calibri"/>
          <w:b/>
          <w:color w:val="1A56DB"/>
          <w:sz w:val="32"/>
        </w:rPr>
        <w:t>LIST OF FIGURES</w:t>
      </w:r>
    </w:p>
    <w:p>
      <w:pPr>
        <w:spacing w:after="60"/>
      </w:pPr>
      <w:r>
        <w:rPr>
          <w:rFonts w:ascii="Calibri" w:hAnsi="Calibri"/>
          <w:sz w:val="22"/>
        </w:rPr>
        <w:t>Figure 1  –  NotifyHub High-Level System Architecture</w:t>
      </w:r>
    </w:p>
    <w:p>
      <w:pPr>
        <w:spacing w:after="60"/>
      </w:pPr>
      <w:r>
        <w:rPr>
          <w:rFonts w:ascii="Calibri" w:hAnsi="Calibri"/>
          <w:sz w:val="22"/>
        </w:rPr>
        <w:t>Figure 2  –  Authentication and Authorization Flow</w:t>
      </w:r>
    </w:p>
    <w:p>
      <w:pPr>
        <w:spacing w:after="60"/>
      </w:pPr>
      <w:r>
        <w:rPr>
          <w:rFonts w:ascii="Calibri" w:hAnsi="Calibri"/>
          <w:sz w:val="22"/>
        </w:rPr>
        <w:t>Figure 3  –  Multi-Tenant Architecture with Shared Database</w:t>
      </w:r>
    </w:p>
    <w:p>
      <w:pPr>
        <w:spacing w:after="60"/>
      </w:pPr>
      <w:r>
        <w:rPr>
          <w:rFonts w:ascii="Calibri" w:hAnsi="Calibri"/>
          <w:sz w:val="22"/>
        </w:rPr>
        <w:t>Figure 4  –  Event Publishing Flow — API to Kafka</w:t>
      </w:r>
    </w:p>
    <w:p>
      <w:pPr>
        <w:spacing w:after="60"/>
      </w:pPr>
      <w:r>
        <w:rPr>
          <w:rFonts w:ascii="Calibri" w:hAnsi="Calibri"/>
          <w:sz w:val="22"/>
        </w:rPr>
        <w:t>Figure 5  –  Kafka Producer-Consumer Architecture</w:t>
      </w:r>
    </w:p>
    <w:p>
      <w:pPr>
        <w:spacing w:after="60"/>
      </w:pPr>
      <w:r>
        <w:rPr>
          <w:rFonts w:ascii="Calibri" w:hAnsi="Calibri"/>
          <w:sz w:val="22"/>
        </w:rPr>
        <w:t>Figure 6  –  Worker and Notification Processing Pipeline</w:t>
      </w:r>
    </w:p>
    <w:p>
      <w:pPr>
        <w:spacing w:after="60"/>
      </w:pPr>
      <w:r>
        <w:rPr>
          <w:rFonts w:ascii="Calibri" w:hAnsi="Calibri"/>
          <w:sz w:val="22"/>
        </w:rPr>
        <w:t>Figure 7  –  Event State Machine</w:t>
      </w:r>
    </w:p>
    <w:p>
      <w:pPr>
        <w:spacing w:after="60"/>
      </w:pPr>
      <w:r>
        <w:rPr>
          <w:rFonts w:ascii="Calibri" w:hAnsi="Calibri"/>
          <w:sz w:val="22"/>
        </w:rPr>
        <w:t>Figure 8  –  Retry and Dead Letter Queue Flow</w:t>
      </w:r>
    </w:p>
    <w:p>
      <w:pPr>
        <w:spacing w:after="60"/>
      </w:pPr>
      <w:r>
        <w:rPr>
          <w:rFonts w:ascii="Calibri" w:hAnsi="Calibri"/>
          <w:sz w:val="22"/>
        </w:rPr>
        <w:t>Figure 9  –  MongoDB Collection Relationships</w:t>
      </w:r>
    </w:p>
    <w:p>
      <w:pPr>
        <w:spacing w:after="60"/>
      </w:pPr>
      <w:r>
        <w:rPr>
          <w:rFonts w:ascii="Calibri" w:hAnsi="Calibri"/>
          <w:sz w:val="22"/>
        </w:rPr>
        <w:t>Figure 10  –  AWS Cloud Target Deployment Architecture</w:t>
      </w:r>
    </w:p>
    <w:p>
      <w:pPr>
        <w:spacing w:after="60"/>
      </w:pPr>
      <w:r>
        <w:rPr>
          <w:rFonts w:ascii="Calibri" w:hAnsi="Calibri"/>
          <w:sz w:val="22"/>
        </w:rPr>
        <w:t>Figure 11  –  CI/CD Conceptual Pipeline</w:t>
      </w:r>
    </w:p>
    <w:p>
      <w:pPr>
        <w:spacing w:after="60"/>
      </w:pPr>
      <w:r>
        <w:rPr>
          <w:rFonts w:ascii="Calibri" w:hAnsi="Calibri"/>
          <w:sz w:val="22"/>
        </w:rPr>
        <w:t>Figure 12  –  End-to-End Notification Delivery Flow</w:t>
      </w:r>
    </w:p>
    <w:p>
      <w:pPr>
        <w:spacing w:after="60"/>
      </w:pPr>
      <w:r>
        <w:rPr>
          <w:rFonts w:ascii="Calibri" w:hAnsi="Calibri"/>
          <w:sz w:val="22"/>
        </w:rPr>
        <w:t>Figure 13  –  Frontend Application Route Structure</w:t>
      </w:r>
    </w:p>
    <w:p>
      <w:pPr>
        <w:spacing w:after="60"/>
      </w:pPr>
      <w:r>
        <w:rPr>
          <w:rFonts w:ascii="Calibri" w:hAnsi="Calibri"/>
          <w:sz w:val="22"/>
        </w:rPr>
        <w:t>Figure 14  –  API Key Authentication Flow</w:t>
      </w:r>
    </w:p>
    <w:p>
      <w:r>
        <w:br w:type="page"/>
      </w:r>
    </w:p>
    <w:p>
      <w:pPr>
        <w:pStyle w:val="Heading1"/>
        <w:spacing w:before="280" w:after="120"/>
        <w:jc w:val="left"/>
      </w:pPr>
      <w:r>
        <w:rPr>
          <w:rFonts w:ascii="Calibri" w:hAnsi="Calibri"/>
          <w:b/>
          <w:color w:val="1A56DB"/>
          <w:sz w:val="32"/>
        </w:rPr>
        <w:t>LIST OF TABLES</w:t>
      </w:r>
    </w:p>
    <w:p>
      <w:pPr>
        <w:spacing w:after="60"/>
      </w:pPr>
      <w:r>
        <w:rPr>
          <w:rFonts w:ascii="Calibri" w:hAnsi="Calibri"/>
          <w:sz w:val="22"/>
        </w:rPr>
        <w:t>Table 1  –  Technology Stack</w:t>
      </w:r>
    </w:p>
    <w:p>
      <w:pPr>
        <w:spacing w:after="60"/>
      </w:pPr>
      <w:r>
        <w:rPr>
          <w:rFonts w:ascii="Calibri" w:hAnsi="Calibri"/>
          <w:sz w:val="22"/>
        </w:rPr>
        <w:t>Table 2  –  Functional Requirements</w:t>
      </w:r>
    </w:p>
    <w:p>
      <w:pPr>
        <w:spacing w:after="60"/>
      </w:pPr>
      <w:r>
        <w:rPr>
          <w:rFonts w:ascii="Calibri" w:hAnsi="Calibri"/>
          <w:sz w:val="22"/>
        </w:rPr>
        <w:t>Table 3  –  Non-Functional Requirements</w:t>
      </w:r>
    </w:p>
    <w:p>
      <w:pPr>
        <w:spacing w:after="60"/>
      </w:pPr>
      <w:r>
        <w:rPr>
          <w:rFonts w:ascii="Calibri" w:hAnsi="Calibri"/>
          <w:sz w:val="22"/>
        </w:rPr>
        <w:t>Table 4  –  User Roles and Permissions</w:t>
      </w:r>
    </w:p>
    <w:p>
      <w:pPr>
        <w:spacing w:after="60"/>
      </w:pPr>
      <w:r>
        <w:rPr>
          <w:rFonts w:ascii="Calibri" w:hAnsi="Calibri"/>
          <w:sz w:val="22"/>
        </w:rPr>
        <w:t>Table 5  –  REST API Endpoints</w:t>
      </w:r>
    </w:p>
    <w:p>
      <w:pPr>
        <w:spacing w:after="60"/>
      </w:pPr>
      <w:r>
        <w:rPr>
          <w:rFonts w:ascii="Calibri" w:hAnsi="Calibri"/>
          <w:sz w:val="22"/>
        </w:rPr>
        <w:t>Table 6  –  MongoDB Collections</w:t>
      </w:r>
    </w:p>
    <w:p>
      <w:pPr>
        <w:spacing w:after="60"/>
      </w:pPr>
      <w:r>
        <w:rPr>
          <w:rFonts w:ascii="Calibri" w:hAnsi="Calibri"/>
          <w:sz w:val="22"/>
        </w:rPr>
        <w:t>Table 7  –  Kafka Configuration</w:t>
      </w:r>
    </w:p>
    <w:p>
      <w:pPr>
        <w:spacing w:after="60"/>
      </w:pPr>
      <w:r>
        <w:rPr>
          <w:rFonts w:ascii="Calibri" w:hAnsi="Calibri"/>
          <w:sz w:val="22"/>
        </w:rPr>
        <w:t>Table 8  –  Security Controls</w:t>
      </w:r>
    </w:p>
    <w:p>
      <w:pPr>
        <w:spacing w:after="60"/>
      </w:pPr>
      <w:r>
        <w:rPr>
          <w:rFonts w:ascii="Calibri" w:hAnsi="Calibri"/>
          <w:sz w:val="22"/>
        </w:rPr>
        <w:t>Table 9  –  Test Cases</w:t>
      </w:r>
    </w:p>
    <w:p>
      <w:pPr>
        <w:spacing w:after="60"/>
      </w:pPr>
      <w:r>
        <w:rPr>
          <w:rFonts w:ascii="Calibri" w:hAnsi="Calibri"/>
          <w:sz w:val="22"/>
        </w:rPr>
        <w:t>Table 10  –  AWS Cloud Services Mapping</w:t>
      </w:r>
    </w:p>
    <w:p>
      <w:pPr>
        <w:spacing w:after="60"/>
      </w:pPr>
      <w:r>
        <w:rPr>
          <w:rFonts w:ascii="Calibri" w:hAnsi="Calibri"/>
          <w:sz w:val="22"/>
        </w:rPr>
        <w:t>Table 11  –  Event Status Transitions</w:t>
      </w:r>
    </w:p>
    <w:p>
      <w:pPr>
        <w:spacing w:after="60"/>
      </w:pPr>
      <w:r>
        <w:rPr>
          <w:rFonts w:ascii="Calibri" w:hAnsi="Calibri"/>
          <w:sz w:val="22"/>
        </w:rPr>
        <w:t>Table 12  –  Implementation Status</w:t>
      </w:r>
    </w:p>
    <w:p>
      <w:r>
        <w:br w:type="page"/>
      </w:r>
    </w:p>
    <w:p>
      <w:pPr>
        <w:pStyle w:val="Heading1"/>
        <w:spacing w:before="280" w:after="120"/>
        <w:jc w:val="left"/>
      </w:pPr>
      <w:r>
        <w:rPr>
          <w:rFonts w:ascii="Calibri" w:hAnsi="Calibri"/>
          <w:b/>
          <w:color w:val="1A56DB"/>
          <w:sz w:val="32"/>
        </w:rPr>
        <w:t>CHAPTER 1: INTRODUCTION</w:t>
      </w:r>
    </w:p>
    <w:p>
      <w:pPr>
        <w:pStyle w:val="Heading2"/>
        <w:spacing w:before="200" w:after="120"/>
        <w:jc w:val="left"/>
      </w:pPr>
      <w:r>
        <w:rPr>
          <w:rFonts w:ascii="Calibri" w:hAnsi="Calibri"/>
          <w:b/>
          <w:color w:val="1F2A37"/>
          <w:sz w:val="26"/>
        </w:rPr>
        <w:t>1.1 Background</w:t>
      </w:r>
    </w:p>
    <w:p>
      <w:pPr>
        <w:spacing w:after="120" w:before="0"/>
      </w:pPr>
      <w:r>
        <w:rPr>
          <w:rFonts w:ascii="Calibri" w:hAnsi="Calibri"/>
          <w:b w:val="0"/>
          <w:i w:val="0"/>
          <w:sz w:val="22"/>
        </w:rPr>
        <w:t>The proliferation of cloud-native applications has created a fundamental need for reliable, scalable notification infrastructure. In a distributed system, a single business process may span multiple services and require that several parties — end users, internal services, or third-party applications — be informed of the outcome. Delivering these notifications in a reliable, timely, and auditable manner, while isolating the concerns of the primary business logic from the concerns of notification delivery, is a non-trivial engineering challenge.</w:t>
      </w:r>
    </w:p>
    <w:p>
      <w:pPr>
        <w:spacing w:after="120" w:before="0"/>
      </w:pPr>
      <w:r>
        <w:rPr>
          <w:rFonts w:ascii="Calibri" w:hAnsi="Calibri"/>
          <w:b w:val="0"/>
          <w:i w:val="0"/>
          <w:sz w:val="22"/>
        </w:rPr>
        <w:t>Traditional approaches to notification delivery often embed notification logic directly within the application that generates the event. This creates tight coupling: the application must wait for the notification to be delivered before returning a response, the notification logic is scattered across multiple codebases, and failures in the notification channel can cascade into failures in the primary application flow. As the number of notification channels grows and the volume of events increases, these approaches become increasingly difficult to maintain and scale.</w:t>
      </w:r>
    </w:p>
    <w:p>
      <w:pPr>
        <w:pStyle w:val="Heading2"/>
        <w:spacing w:before="200" w:after="120"/>
        <w:jc w:val="left"/>
      </w:pPr>
      <w:r>
        <w:rPr>
          <w:rFonts w:ascii="Calibri" w:hAnsi="Calibri"/>
          <w:b/>
          <w:color w:val="1F2A37"/>
          <w:sz w:val="26"/>
        </w:rPr>
        <w:t>1.2 Problem Statement</w:t>
      </w:r>
    </w:p>
    <w:p>
      <w:pPr>
        <w:spacing w:after="120" w:before="0"/>
      </w:pPr>
      <w:r>
        <w:rPr>
          <w:rFonts w:ascii="Calibri" w:hAnsi="Calibri"/>
          <w:b w:val="0"/>
          <w:i w:val="0"/>
          <w:sz w:val="22"/>
        </w:rPr>
        <w:t>Organizations that operate multiple applications or provide software-as-a-service to multiple customers face a recurring challenge: each application or customer requires notification delivery through various channels such as email and HTTP webhooks. Building and maintaining this infrastructure independently for each application or customer is inefficient and costly.</w:t>
      </w:r>
    </w:p>
    <w:p>
      <w:pPr>
        <w:spacing w:after="120" w:before="0"/>
      </w:pPr>
      <w:r>
        <w:rPr>
          <w:rFonts w:ascii="Calibri" w:hAnsi="Calibri"/>
          <w:b w:val="0"/>
          <w:i w:val="0"/>
          <w:sz w:val="22"/>
        </w:rPr>
        <w:t>The core problems are:</w:t>
      </w:r>
    </w:p>
    <w:p>
      <w:pPr>
        <w:pStyle w:val="ListBullet"/>
        <w:spacing w:after="60"/>
      </w:pPr>
      <w:r>
        <w:rPr>
          <w:rFonts w:ascii="Calibri" w:hAnsi="Calibri"/>
          <w:b w:val="0"/>
          <w:i w:val="0"/>
          <w:sz w:val="22"/>
        </w:rPr>
        <w:t>Synchronous notification delivery blocks the application response path and reduces throughput.</w:t>
      </w:r>
    </w:p>
    <w:p>
      <w:pPr>
        <w:pStyle w:val="ListBullet"/>
        <w:spacing w:after="60"/>
      </w:pPr>
      <w:r>
        <w:rPr>
          <w:rFonts w:ascii="Calibri" w:hAnsi="Calibri"/>
          <w:b w:val="0"/>
          <w:i w:val="0"/>
          <w:sz w:val="22"/>
        </w:rPr>
        <w:t>Notification logic embedded in application code is difficult to maintain across multiple services.</w:t>
      </w:r>
    </w:p>
    <w:p>
      <w:pPr>
        <w:pStyle w:val="ListBullet"/>
        <w:spacing w:after="60"/>
      </w:pPr>
      <w:r>
        <w:rPr>
          <w:rFonts w:ascii="Calibri" w:hAnsi="Calibri"/>
          <w:b w:val="0"/>
          <w:i w:val="0"/>
          <w:sz w:val="22"/>
        </w:rPr>
        <w:t>Retry and failure handling is typically implemented inconsistently or not at all.</w:t>
      </w:r>
    </w:p>
    <w:p>
      <w:pPr>
        <w:pStyle w:val="ListBullet"/>
        <w:spacing w:after="60"/>
      </w:pPr>
      <w:r>
        <w:rPr>
          <w:rFonts w:ascii="Calibri" w:hAnsi="Calibri"/>
          <w:b w:val="0"/>
          <w:i w:val="0"/>
          <w:sz w:val="22"/>
        </w:rPr>
        <w:t>There is no centralized audit trail of notification delivery attempts.</w:t>
      </w:r>
    </w:p>
    <w:p>
      <w:pPr>
        <w:pStyle w:val="ListBullet"/>
        <w:spacing w:after="60"/>
      </w:pPr>
      <w:r>
        <w:rPr>
          <w:rFonts w:ascii="Calibri" w:hAnsi="Calibri"/>
          <w:b w:val="0"/>
          <w:i w:val="0"/>
          <w:sz w:val="22"/>
        </w:rPr>
        <w:t>Multi-tenant applications struggle to isolate notification data between different customers.</w:t>
      </w:r>
    </w:p>
    <w:p>
      <w:pPr>
        <w:pStyle w:val="ListBullet"/>
        <w:spacing w:after="60"/>
      </w:pPr>
      <w:r>
        <w:rPr>
          <w:rFonts w:ascii="Calibri" w:hAnsi="Calibri"/>
          <w:b w:val="0"/>
          <w:i w:val="0"/>
          <w:sz w:val="22"/>
        </w:rPr>
        <w:t>Scaling notification delivery independently from the main application is difficult without architectural separation.</w:t>
      </w:r>
    </w:p>
    <w:p>
      <w:pPr>
        <w:pStyle w:val="Heading2"/>
        <w:spacing w:before="200" w:after="120"/>
        <w:jc w:val="left"/>
      </w:pPr>
      <w:r>
        <w:rPr>
          <w:rFonts w:ascii="Calibri" w:hAnsi="Calibri"/>
          <w:b/>
          <w:color w:val="1F2A37"/>
          <w:sz w:val="26"/>
        </w:rPr>
        <w:t>1.3 Objectives</w:t>
      </w:r>
    </w:p>
    <w:p>
      <w:pPr>
        <w:spacing w:after="120" w:before="0"/>
      </w:pPr>
      <w:r>
        <w:rPr>
          <w:rFonts w:ascii="Calibri" w:hAnsi="Calibri"/>
          <w:b w:val="0"/>
          <w:i w:val="0"/>
          <w:sz w:val="22"/>
        </w:rPr>
        <w:t>NotifyHub is designed to achieve the following objectives:</w:t>
      </w:r>
    </w:p>
    <w:p>
      <w:pPr>
        <w:pStyle w:val="ListBullet"/>
        <w:spacing w:after="60"/>
      </w:pPr>
      <w:r>
        <w:rPr>
          <w:rFonts w:ascii="Calibri" w:hAnsi="Calibri"/>
          <w:b w:val="0"/>
          <w:i w:val="0"/>
          <w:sz w:val="22"/>
        </w:rPr>
        <w:t>Provide a REST API through which any authorized application can publish notification events without directly invoking delivery mechanisms.</w:t>
      </w:r>
    </w:p>
    <w:p>
      <w:pPr>
        <w:pStyle w:val="ListBullet"/>
        <w:spacing w:after="60"/>
      </w:pPr>
      <w:r>
        <w:rPr>
          <w:rFonts w:ascii="Calibri" w:hAnsi="Calibri"/>
          <w:b w:val="0"/>
          <w:i w:val="0"/>
          <w:sz w:val="22"/>
        </w:rPr>
        <w:t>Decouple event submission from event delivery using Apache Kafka as a message broker, enabling asynchronous processing.</w:t>
      </w:r>
    </w:p>
    <w:p>
      <w:pPr>
        <w:pStyle w:val="ListBullet"/>
        <w:spacing w:after="60"/>
      </w:pPr>
      <w:r>
        <w:rPr>
          <w:rFonts w:ascii="Calibri" w:hAnsi="Calibri"/>
          <w:b w:val="0"/>
          <w:i w:val="0"/>
          <w:sz w:val="22"/>
        </w:rPr>
        <w:t>Support multiple delivery channels, specifically email via SMTP and HTTP webhooks, through a pluggable handler architecture.</w:t>
      </w:r>
    </w:p>
    <w:p>
      <w:pPr>
        <w:pStyle w:val="ListBullet"/>
        <w:spacing w:after="60"/>
      </w:pPr>
      <w:r>
        <w:rPr>
          <w:rFonts w:ascii="Calibri" w:hAnsi="Calibri"/>
          <w:b w:val="0"/>
          <w:i w:val="0"/>
          <w:sz w:val="22"/>
        </w:rPr>
        <w:t>Enforce strict multi-tenancy so that each organization's events, API keys, and delivery records are completely isolated.</w:t>
      </w:r>
    </w:p>
    <w:p>
      <w:pPr>
        <w:pStyle w:val="ListBullet"/>
        <w:spacing w:after="60"/>
      </w:pPr>
      <w:r>
        <w:rPr>
          <w:rFonts w:ascii="Calibri" w:hAnsi="Calibri"/>
          <w:b w:val="0"/>
          <w:i w:val="0"/>
          <w:sz w:val="22"/>
        </w:rPr>
        <w:t>Implement role-based access control distinguishing between tenant administrators and regular members.</w:t>
      </w:r>
    </w:p>
    <w:p>
      <w:pPr>
        <w:pStyle w:val="ListBullet"/>
        <w:spacing w:after="60"/>
      </w:pPr>
      <w:r>
        <w:rPr>
          <w:rFonts w:ascii="Calibri" w:hAnsi="Calibri"/>
          <w:b w:val="0"/>
          <w:i w:val="0"/>
          <w:sz w:val="22"/>
        </w:rPr>
        <w:t>Persist a delivery record for every notification attempt to provide a complete audit trail.</w:t>
      </w:r>
    </w:p>
    <w:p>
      <w:pPr>
        <w:pStyle w:val="ListBullet"/>
        <w:spacing w:after="60"/>
      </w:pPr>
      <w:r>
        <w:rPr>
          <w:rFonts w:ascii="Calibri" w:hAnsi="Calibri"/>
          <w:b w:val="0"/>
          <w:i w:val="0"/>
          <w:sz w:val="22"/>
        </w:rPr>
        <w:t>Provide a web-based frontend through which administrators can monitor events and manage their tenants and members.</w:t>
      </w:r>
    </w:p>
    <w:p>
      <w:pPr>
        <w:pStyle w:val="ListBullet"/>
        <w:spacing w:after="60"/>
      </w:pPr>
      <w:r>
        <w:rPr>
          <w:rFonts w:ascii="Calibri" w:hAnsi="Calibri"/>
          <w:b w:val="0"/>
          <w:i w:val="0"/>
          <w:sz w:val="22"/>
        </w:rPr>
        <w:t>Define a clear path toward cloud deployment using managed AWS services.</w:t>
      </w:r>
    </w:p>
    <w:p>
      <w:pPr>
        <w:pStyle w:val="Heading2"/>
        <w:spacing w:before="200" w:after="120"/>
        <w:jc w:val="left"/>
      </w:pPr>
      <w:r>
        <w:rPr>
          <w:rFonts w:ascii="Calibri" w:hAnsi="Calibri"/>
          <w:b/>
          <w:color w:val="1F2A37"/>
          <w:sz w:val="26"/>
        </w:rPr>
        <w:t>1.4 Scope and Target Users</w:t>
      </w:r>
    </w:p>
    <w:p>
      <w:pPr>
        <w:spacing w:after="120" w:before="0"/>
      </w:pPr>
      <w:r>
        <w:rPr>
          <w:rFonts w:ascii="Calibri" w:hAnsi="Calibri"/>
          <w:b w:val="0"/>
          <w:i w:val="0"/>
          <w:sz w:val="22"/>
        </w:rPr>
        <w:t>NotifyHub is scoped to serve two primary groups of users:</w:t>
      </w:r>
    </w:p>
    <w:p>
      <w:pPr>
        <w:pStyle w:val="ListBullet"/>
        <w:spacing w:after="60"/>
      </w:pPr>
      <w:r>
        <w:rPr>
          <w:rFonts w:ascii="Calibri" w:hAnsi="Calibri"/>
          <w:b w:val="0"/>
          <w:i w:val="0"/>
          <w:sz w:val="22"/>
        </w:rPr>
        <w:t>Tenant Administrators: Personnel responsible for configuring their organization's NotifyHub integration, managing members, and monitoring notification history.</w:t>
      </w:r>
    </w:p>
    <w:p>
      <w:pPr>
        <w:pStyle w:val="ListBullet"/>
        <w:spacing w:after="60"/>
      </w:pPr>
      <w:r>
        <w:rPr>
          <w:rFonts w:ascii="Calibri" w:hAnsi="Calibri"/>
          <w:b w:val="0"/>
          <w:i w:val="0"/>
          <w:sz w:val="22"/>
        </w:rPr>
        <w:t>Application Developers: Engineers who consume the NotifyHub API programmatically using API keys to publish events from their own systems.</w:t>
      </w:r>
    </w:p>
    <w:p>
      <w:pPr>
        <w:spacing w:after="120" w:before="0"/>
      </w:pPr>
      <w:r>
        <w:rPr>
          <w:rFonts w:ascii="Calibri" w:hAnsi="Calibri"/>
          <w:b w:val="0"/>
          <w:i w:val="0"/>
          <w:sz w:val="22"/>
        </w:rPr>
        <w:t>The initial implementation scope covers email and webhook notification channels. SMS, push notifications, and other channels are identified as future work. The cloud deployment scope targets AWS as the primary cloud provider, with MongoDB Atlas as the managed database service.</w:t>
      </w:r>
    </w:p>
    <w:p>
      <w:pPr>
        <w:pStyle w:val="Heading2"/>
        <w:spacing w:before="200" w:after="120"/>
        <w:jc w:val="left"/>
      </w:pPr>
      <w:r>
        <w:rPr>
          <w:rFonts w:ascii="Calibri" w:hAnsi="Calibri"/>
          <w:b/>
          <w:color w:val="1F2A37"/>
          <w:sz w:val="26"/>
        </w:rPr>
        <w:t>1.5 Proposed Solution and Key Features</w:t>
      </w:r>
    </w:p>
    <w:p>
      <w:pPr>
        <w:spacing w:after="120" w:before="0"/>
      </w:pPr>
      <w:r>
        <w:rPr>
          <w:rFonts w:ascii="Calibri" w:hAnsi="Calibri"/>
          <w:b w:val="0"/>
          <w:i w:val="0"/>
          <w:sz w:val="22"/>
        </w:rPr>
        <w:t>NotifyHub proposes a layered, event-driven architecture consisting of three major process boundaries:</w:t>
      </w:r>
    </w:p>
    <w:p>
      <w:pPr>
        <w:pStyle w:val="ListBullet"/>
        <w:spacing w:after="60"/>
      </w:pPr>
      <w:r>
        <w:rPr>
          <w:rFonts w:ascii="Calibri" w:hAnsi="Calibri"/>
          <w:b w:val="0"/>
          <w:i w:val="0"/>
          <w:sz w:val="22"/>
        </w:rPr>
        <w:t>The Backend API: An Express.js REST API that receives, validates, persists, and publishes events to Kafka.</w:t>
      </w:r>
    </w:p>
    <w:p>
      <w:pPr>
        <w:pStyle w:val="ListBullet"/>
        <w:spacing w:after="60"/>
      </w:pPr>
      <w:r>
        <w:rPr>
          <w:rFonts w:ascii="Calibri" w:hAnsi="Calibri"/>
          <w:b w:val="0"/>
          <w:i w:val="0"/>
          <w:sz w:val="22"/>
        </w:rPr>
        <w:t>The Worker Service: A separate Node.js process that consumes events from Kafka and routes them to channel-specific delivery handlers.</w:t>
      </w:r>
    </w:p>
    <w:p>
      <w:pPr>
        <w:pStyle w:val="ListBullet"/>
        <w:spacing w:after="60"/>
      </w:pPr>
      <w:r>
        <w:rPr>
          <w:rFonts w:ascii="Calibri" w:hAnsi="Calibri"/>
          <w:b w:val="0"/>
          <w:i w:val="0"/>
          <w:sz w:val="22"/>
        </w:rPr>
        <w:t>The Frontend: A React/Vite/TypeScript single-page application providing a management interface for tenant administrators.</w:t>
      </w:r>
    </w:p>
    <w:p>
      <w:pPr>
        <w:spacing w:after="120" w:before="0"/>
      </w:pPr>
      <w:r>
        <w:rPr>
          <w:rFonts w:ascii="Calibri" w:hAnsi="Calibri"/>
          <w:b w:val="0"/>
          <w:i w:val="0"/>
          <w:sz w:val="22"/>
        </w:rPr>
        <w:t>Key implemented features include:</w:t>
      </w:r>
    </w:p>
    <w:p>
      <w:pPr>
        <w:pStyle w:val="ListBullet"/>
        <w:spacing w:after="60"/>
      </w:pPr>
      <w:r>
        <w:rPr>
          <w:rFonts w:ascii="Calibri" w:hAnsi="Calibri"/>
          <w:b w:val="0"/>
          <w:i w:val="0"/>
          <w:sz w:val="22"/>
        </w:rPr>
        <w:t>User registration and login with JWT-based authentication.</w:t>
      </w:r>
    </w:p>
    <w:p>
      <w:pPr>
        <w:pStyle w:val="ListBullet"/>
        <w:spacing w:after="60"/>
      </w:pPr>
      <w:r>
        <w:rPr>
          <w:rFonts w:ascii="Calibri" w:hAnsi="Calibri"/>
          <w:b w:val="0"/>
          <w:i w:val="0"/>
          <w:sz w:val="22"/>
        </w:rPr>
        <w:t>Automatic tenant creation during user registration.</w:t>
      </w:r>
    </w:p>
    <w:p>
      <w:pPr>
        <w:pStyle w:val="ListBullet"/>
        <w:spacing w:after="60"/>
      </w:pPr>
      <w:r>
        <w:rPr>
          <w:rFonts w:ascii="Calibri" w:hAnsi="Calibri"/>
          <w:b w:val="0"/>
          <w:i w:val="0"/>
          <w:sz w:val="22"/>
        </w:rPr>
        <w:t>Member management with role-based access control (TENANT_ADMIN and MEMBER roles).</w:t>
      </w:r>
    </w:p>
    <w:p>
      <w:pPr>
        <w:pStyle w:val="ListBullet"/>
        <w:spacing w:after="60"/>
      </w:pPr>
      <w:r>
        <w:rPr>
          <w:rFonts w:ascii="Calibri" w:hAnsi="Calibri"/>
          <w:b w:val="0"/>
          <w:i w:val="0"/>
          <w:sz w:val="22"/>
        </w:rPr>
        <w:t>Scoped API key generation, listing, and revocation.</w:t>
      </w:r>
    </w:p>
    <w:p>
      <w:pPr>
        <w:pStyle w:val="ListBullet"/>
        <w:spacing w:after="60"/>
      </w:pPr>
      <w:r>
        <w:rPr>
          <w:rFonts w:ascii="Calibri" w:hAnsi="Calibri"/>
          <w:b w:val="0"/>
          <w:i w:val="0"/>
          <w:sz w:val="22"/>
        </w:rPr>
        <w:t>Event publishing API validated with Zod and routed to Kafka.</w:t>
      </w:r>
    </w:p>
    <w:p>
      <w:pPr>
        <w:pStyle w:val="ListBullet"/>
        <w:spacing w:after="60"/>
      </w:pPr>
      <w:r>
        <w:rPr>
          <w:rFonts w:ascii="Calibri" w:hAnsi="Calibri"/>
          <w:b w:val="0"/>
          <w:i w:val="0"/>
          <w:sz w:val="22"/>
        </w:rPr>
        <w:t>Asynchronous Kafka consumer worker with graceful shutdown.</w:t>
      </w:r>
    </w:p>
    <w:p>
      <w:pPr>
        <w:pStyle w:val="ListBullet"/>
        <w:spacing w:after="60"/>
      </w:pPr>
      <w:r>
        <w:rPr>
          <w:rFonts w:ascii="Calibri" w:hAnsi="Calibri"/>
          <w:b w:val="0"/>
          <w:i w:val="0"/>
          <w:sz w:val="22"/>
        </w:rPr>
        <w:t>Email delivery via Nodemailer and Gmail SMTP (verified working in Phase 7).</w:t>
      </w:r>
    </w:p>
    <w:p>
      <w:pPr>
        <w:pStyle w:val="ListBullet"/>
        <w:spacing w:after="60"/>
      </w:pPr>
      <w:r>
        <w:rPr>
          <w:rFonts w:ascii="Calibri" w:hAnsi="Calibri"/>
          <w:b w:val="0"/>
          <w:i w:val="0"/>
          <w:sz w:val="22"/>
        </w:rPr>
        <w:t>Webhook handler (currently a stub for Phase 8 implementation).</w:t>
      </w:r>
    </w:p>
    <w:p>
      <w:pPr>
        <w:pStyle w:val="ListBullet"/>
        <w:spacing w:after="60"/>
      </w:pPr>
      <w:r>
        <w:rPr>
          <w:rFonts w:ascii="Calibri" w:hAnsi="Calibri"/>
          <w:b w:val="0"/>
          <w:i w:val="0"/>
          <w:sz w:val="22"/>
        </w:rPr>
        <w:t>Delivery record persistence in MongoDB for audit trail.</w:t>
      </w:r>
    </w:p>
    <w:p>
      <w:pPr>
        <w:pStyle w:val="ListBullet"/>
        <w:spacing w:after="60"/>
      </w:pPr>
      <w:r>
        <w:rPr>
          <w:rFonts w:ascii="Calibri" w:hAnsi="Calibri"/>
          <w:b w:val="0"/>
          <w:i w:val="0"/>
          <w:sz w:val="22"/>
        </w:rPr>
        <w:t>Structured JSON logging in the worker pipeline.</w:t>
      </w:r>
    </w:p>
    <w:p>
      <w:pPr>
        <w:pStyle w:val="ListBullet"/>
        <w:spacing w:after="60"/>
      </w:pPr>
      <w:r>
        <w:rPr>
          <w:rFonts w:ascii="Calibri" w:hAnsi="Calibri"/>
          <w:b w:val="0"/>
          <w:i w:val="0"/>
          <w:sz w:val="22"/>
        </w:rPr>
        <w:t>Docker Compose configuration for local development with MongoDB and Kafka.</w:t>
      </w:r>
    </w:p>
    <w:p>
      <w:pPr>
        <w:pStyle w:val="ListBullet"/>
        <w:spacing w:after="60"/>
      </w:pPr>
      <w:r>
        <w:rPr>
          <w:rFonts w:ascii="Calibri" w:hAnsi="Calibri"/>
          <w:b w:val="0"/>
          <w:i w:val="0"/>
          <w:sz w:val="22"/>
        </w:rPr>
        <w:t>Frontend pages for login, registration, dashboard, tenant overview, member management, and event history.</w:t>
      </w:r>
    </w:p>
    <w:p>
      <w:r>
        <w:br w:type="page"/>
      </w:r>
    </w:p>
    <w:p>
      <w:pPr>
        <w:pStyle w:val="Heading1"/>
        <w:spacing w:before="280" w:after="120"/>
        <w:jc w:val="left"/>
      </w:pPr>
      <w:r>
        <w:rPr>
          <w:rFonts w:ascii="Calibri" w:hAnsi="Calibri"/>
          <w:b/>
          <w:color w:val="1A56DB"/>
          <w:sz w:val="32"/>
        </w:rPr>
        <w:t>CHAPTER 2: EXISTING SYSTEM AND LITERATURE STUDY</w:t>
      </w:r>
    </w:p>
    <w:p>
      <w:pPr>
        <w:pStyle w:val="Heading2"/>
        <w:spacing w:before="200" w:after="120"/>
        <w:jc w:val="left"/>
      </w:pPr>
      <w:r>
        <w:rPr>
          <w:rFonts w:ascii="Calibri" w:hAnsi="Calibri"/>
          <w:b/>
          <w:color w:val="1F2A37"/>
          <w:sz w:val="26"/>
        </w:rPr>
        <w:t>2.1 Synchronous Notification Processing</w:t>
      </w:r>
    </w:p>
    <w:p>
      <w:pPr>
        <w:spacing w:after="120" w:before="0"/>
      </w:pPr>
      <w:r>
        <w:rPr>
          <w:rFonts w:ascii="Calibri" w:hAnsi="Calibri"/>
          <w:b w:val="0"/>
          <w:i w:val="0"/>
          <w:sz w:val="22"/>
        </w:rPr>
        <w:t>In a synchronous notification model, the application that generates a notification is also responsible for delivering it before returning a response to the caller. For example, a user registration endpoint that must send a welcome email would call the SMTP server directly during the HTTP request lifecycle. This approach is simple to implement but introduces significant reliability risks: if the SMTP server is slow or unavailable, the HTTP request will time out or fail, directly degrading the user experience of the registration flow.</w:t>
      </w:r>
    </w:p>
    <w:p>
      <w:pPr>
        <w:spacing w:after="120" w:before="0"/>
      </w:pPr>
      <w:r>
        <w:rPr>
          <w:rFonts w:ascii="Calibri" w:hAnsi="Calibri"/>
          <w:b w:val="0"/>
          <w:i w:val="0"/>
          <w:sz w:val="22"/>
        </w:rPr>
        <w:t>The core limitation of synchronous notification delivery is that it conflates two distinct concerns: the business operation (registering a user) and the side effect (sending a welcome email). These two concerns have very different reliability and latency characteristics, and coupling them in the same execution path is an architectural anti-pattern.</w:t>
      </w:r>
    </w:p>
    <w:p>
      <w:pPr>
        <w:pStyle w:val="Heading2"/>
        <w:spacing w:before="200" w:after="120"/>
        <w:jc w:val="left"/>
      </w:pPr>
      <w:r>
        <w:rPr>
          <w:rFonts w:ascii="Calibri" w:hAnsi="Calibri"/>
          <w:b/>
          <w:color w:val="1F2A37"/>
          <w:sz w:val="26"/>
        </w:rPr>
        <w:t>2.2 Event-Driven Architecture</w:t>
      </w:r>
    </w:p>
    <w:p>
      <w:pPr>
        <w:spacing w:after="120" w:before="0"/>
      </w:pPr>
      <w:r>
        <w:rPr>
          <w:rFonts w:ascii="Calibri" w:hAnsi="Calibri"/>
          <w:b w:val="0"/>
          <w:i w:val="0"/>
          <w:sz w:val="22"/>
        </w:rPr>
        <w:t>Event-driven architecture (EDA) is a design pattern in which components communicate by producing and consuming events rather than calling each other directly. An event represents a fact that has occurred — for example, 'a user registered' or 'an order was placed'. The producer of the event is decoupled from the consumer: it publishes the event to a message broker and returns immediately without waiting for the consumer to process it.</w:t>
      </w:r>
    </w:p>
    <w:p>
      <w:pPr>
        <w:spacing w:after="120" w:before="0"/>
      </w:pPr>
      <w:r>
        <w:rPr>
          <w:rFonts w:ascii="Calibri" w:hAnsi="Calibri"/>
          <w:b w:val="0"/>
          <w:i w:val="0"/>
          <w:sz w:val="22"/>
        </w:rPr>
        <w:t>This decoupling provides several architectural advantages. The producer and consumer can be scaled independently. The consumer can process events at its own pace. If the consumer fails, events remain in the broker and can be processed when the consumer recovers. Multiple consumers can process the same event stream for different purposes without modifying the producer.</w:t>
      </w:r>
    </w:p>
    <w:p>
      <w:pPr>
        <w:pStyle w:val="Heading2"/>
        <w:spacing w:before="200" w:after="120"/>
        <w:jc w:val="left"/>
      </w:pPr>
      <w:r>
        <w:rPr>
          <w:rFonts w:ascii="Calibri" w:hAnsi="Calibri"/>
          <w:b/>
          <w:color w:val="1F2A37"/>
          <w:sz w:val="26"/>
        </w:rPr>
        <w:t>2.3 Message Brokers and Apache Kafka</w:t>
      </w:r>
    </w:p>
    <w:p>
      <w:pPr>
        <w:spacing w:after="120" w:before="0"/>
      </w:pPr>
      <w:r>
        <w:rPr>
          <w:rFonts w:ascii="Calibri" w:hAnsi="Calibri"/>
          <w:b w:val="0"/>
          <w:i w:val="0"/>
          <w:sz w:val="22"/>
        </w:rPr>
        <w:t>A message broker is an intermediary that stores and routes messages between producers and consumers. Apache Kafka is a distributed event streaming platform widely used for high-throughput, fault-tolerant message brokering. Kafka organizes messages into topics, which are further divided into partitions. Messages within a partition are ordered and identified by an offset. Consumer groups allow multiple consumer instances to share the processing load of a topic, with each partition being assigned to exactly one consumer in the group at any point in time.</w:t>
      </w:r>
    </w:p>
    <w:p>
      <w:pPr>
        <w:spacing w:after="120" w:before="0"/>
      </w:pPr>
      <w:r>
        <w:rPr>
          <w:rFonts w:ascii="Calibri" w:hAnsi="Calibri"/>
          <w:b w:val="0"/>
          <w:i w:val="0"/>
          <w:sz w:val="22"/>
        </w:rPr>
        <w:t>Kafka's durability model — where messages are written to disk and replicated across brokers — makes it suitable for use cases where message loss is unacceptable. For a notification platform, this means that even if the worker service crashes, the unprocessed events remain in Kafka and will be delivered when the worker restarts.</w:t>
      </w:r>
    </w:p>
    <w:p>
      <w:pPr>
        <w:pStyle w:val="Heading2"/>
        <w:spacing w:before="200" w:after="120"/>
        <w:jc w:val="left"/>
      </w:pPr>
      <w:r>
        <w:rPr>
          <w:rFonts w:ascii="Calibri" w:hAnsi="Calibri"/>
          <w:b/>
          <w:color w:val="1F2A37"/>
          <w:sz w:val="26"/>
        </w:rPr>
        <w:t>2.4 Multi-Tenant SaaS Architecture</w:t>
      </w:r>
    </w:p>
    <w:p>
      <w:pPr>
        <w:spacing w:after="120" w:before="0"/>
      </w:pPr>
      <w:r>
        <w:rPr>
          <w:rFonts w:ascii="Calibri" w:hAnsi="Calibri"/>
          <w:b w:val="0"/>
          <w:i w:val="0"/>
          <w:sz w:val="22"/>
        </w:rPr>
        <w:t>Multi-tenancy refers to an architecture in which a single instance of software serves multiple customer organizations (tenants). In a multi-tenant system, tenant data must be isolated so that one tenant cannot access another's data. Common multi-tenancy patterns include separate databases per tenant, separate schemas per tenant, and a shared database with tenant-scoped queries. NotifyHub uses the shared database with tenant-scoped queries pattern, which is cost-effective for a platform serving many tenants and appropriate for educational project scale.</w:t>
      </w:r>
    </w:p>
    <w:p>
      <w:pPr>
        <w:pStyle w:val="Heading2"/>
        <w:spacing w:before="200" w:after="120"/>
        <w:jc w:val="left"/>
      </w:pPr>
      <w:r>
        <w:rPr>
          <w:rFonts w:ascii="Calibri" w:hAnsi="Calibri"/>
          <w:b/>
          <w:color w:val="1F2A37"/>
          <w:sz w:val="26"/>
        </w:rPr>
        <w:t>2.5 Commercial Notification Platforms</w:t>
      </w:r>
    </w:p>
    <w:p>
      <w:pPr>
        <w:spacing w:after="120" w:before="0"/>
      </w:pPr>
      <w:r>
        <w:rPr>
          <w:rFonts w:ascii="Calibri" w:hAnsi="Calibri"/>
          <w:b w:val="0"/>
          <w:i w:val="0"/>
          <w:sz w:val="22"/>
        </w:rPr>
        <w:t>Commercial notification platforms such as SendGrid, AWS SNS, Twilio, and Firebase Cloud Messaging provide managed notification delivery infrastructure. These platforms abstract away the complexity of SMTP delivery, mobile push notification protocols, and carrier integrations. However, they introduce vendor dependency, per-notification pricing, and limited control over the delivery pipeline. NotifyHub is not designed to compete with these commercial platforms but to demonstrate the architectural principles underlying such systems, particularly in the context of cloud architecture design.</w:t>
      </w:r>
    </w:p>
    <w:p>
      <w:pPr>
        <w:pStyle w:val="Heading2"/>
        <w:spacing w:before="200" w:after="120"/>
        <w:jc w:val="left"/>
      </w:pPr>
      <w:r>
        <w:rPr>
          <w:rFonts w:ascii="Calibri" w:hAnsi="Calibri"/>
          <w:b/>
          <w:color w:val="1F2A37"/>
          <w:sz w:val="26"/>
        </w:rPr>
        <w:t>2.6 Need for NotifyHub</w:t>
      </w:r>
    </w:p>
    <w:p>
      <w:pPr>
        <w:spacing w:after="120" w:before="0"/>
      </w:pPr>
      <w:r>
        <w:rPr>
          <w:rFonts w:ascii="Calibri" w:hAnsi="Calibri"/>
          <w:b w:val="0"/>
          <w:i w:val="0"/>
          <w:sz w:val="22"/>
        </w:rPr>
        <w:t>NotifyHub was designed as an educational implementation of a notification platform that demonstrates the following cloud architecture concepts in an integrated, working system:</w:t>
      </w:r>
    </w:p>
    <w:p>
      <w:pPr>
        <w:pStyle w:val="ListBullet"/>
        <w:spacing w:after="60"/>
      </w:pPr>
      <w:r>
        <w:rPr>
          <w:rFonts w:ascii="Calibri" w:hAnsi="Calibri"/>
          <w:b w:val="0"/>
          <w:i w:val="0"/>
          <w:sz w:val="22"/>
        </w:rPr>
        <w:t>REST API design and implementation with Express.js.</w:t>
      </w:r>
    </w:p>
    <w:p>
      <w:pPr>
        <w:pStyle w:val="ListBullet"/>
        <w:spacing w:after="60"/>
      </w:pPr>
      <w:r>
        <w:rPr>
          <w:rFonts w:ascii="Calibri" w:hAnsi="Calibri"/>
          <w:b w:val="0"/>
          <w:i w:val="0"/>
          <w:sz w:val="22"/>
        </w:rPr>
        <w:t>Authentication and authorization with JWT and API keys.</w:t>
      </w:r>
    </w:p>
    <w:p>
      <w:pPr>
        <w:pStyle w:val="ListBullet"/>
        <w:spacing w:after="60"/>
      </w:pPr>
      <w:r>
        <w:rPr>
          <w:rFonts w:ascii="Calibri" w:hAnsi="Calibri"/>
          <w:b w:val="0"/>
          <w:i w:val="0"/>
          <w:sz w:val="22"/>
        </w:rPr>
        <w:t>Multi-tenant data isolation in a shared MongoDB database.</w:t>
      </w:r>
    </w:p>
    <w:p>
      <w:pPr>
        <w:pStyle w:val="ListBullet"/>
        <w:spacing w:after="60"/>
      </w:pPr>
      <w:r>
        <w:rPr>
          <w:rFonts w:ascii="Calibri" w:hAnsi="Calibri"/>
          <w:b w:val="0"/>
          <w:i w:val="0"/>
          <w:sz w:val="22"/>
        </w:rPr>
        <w:t>Event-driven decoupling using Apache Kafka.</w:t>
      </w:r>
    </w:p>
    <w:p>
      <w:pPr>
        <w:pStyle w:val="ListBullet"/>
        <w:spacing w:after="60"/>
      </w:pPr>
      <w:r>
        <w:rPr>
          <w:rFonts w:ascii="Calibri" w:hAnsi="Calibri"/>
          <w:b w:val="0"/>
          <w:i w:val="0"/>
          <w:sz w:val="22"/>
        </w:rPr>
        <w:t>Asynchronous background worker processing.</w:t>
      </w:r>
    </w:p>
    <w:p>
      <w:pPr>
        <w:pStyle w:val="ListBullet"/>
        <w:spacing w:after="60"/>
      </w:pPr>
      <w:r>
        <w:rPr>
          <w:rFonts w:ascii="Calibri" w:hAnsi="Calibri"/>
          <w:b w:val="0"/>
          <w:i w:val="0"/>
          <w:sz w:val="22"/>
        </w:rPr>
        <w:t>Channel-specific notification delivery with Nodemailer.</w:t>
      </w:r>
    </w:p>
    <w:p>
      <w:pPr>
        <w:pStyle w:val="ListBullet"/>
        <w:spacing w:after="60"/>
      </w:pPr>
      <w:r>
        <w:rPr>
          <w:rFonts w:ascii="Calibri" w:hAnsi="Calibri"/>
          <w:b w:val="0"/>
          <w:i w:val="0"/>
          <w:sz w:val="22"/>
        </w:rPr>
        <w:t>Delivery audit trail with MongoDB persistence.</w:t>
      </w:r>
    </w:p>
    <w:p>
      <w:pPr>
        <w:pStyle w:val="ListBullet"/>
        <w:spacing w:after="60"/>
      </w:pPr>
      <w:r>
        <w:rPr>
          <w:rFonts w:ascii="Calibri" w:hAnsi="Calibri"/>
          <w:b w:val="0"/>
          <w:i w:val="0"/>
          <w:sz w:val="22"/>
        </w:rPr>
        <w:t>Containerization with Docker and Docker Compose.</w:t>
      </w:r>
    </w:p>
    <w:p>
      <w:pPr>
        <w:pStyle w:val="ListBullet"/>
        <w:spacing w:after="60"/>
      </w:pPr>
      <w:r>
        <w:rPr>
          <w:rFonts w:ascii="Calibri" w:hAnsi="Calibri"/>
          <w:b w:val="0"/>
          <w:i w:val="0"/>
          <w:sz w:val="22"/>
        </w:rPr>
        <w:t>A clear mapping from local development components to AWS managed services.</w:t>
      </w:r>
    </w:p>
    <w:p>
      <w:r>
        <w:br w:type="page"/>
      </w:r>
    </w:p>
    <w:p>
      <w:pPr>
        <w:pStyle w:val="Heading1"/>
        <w:spacing w:before="280" w:after="120"/>
        <w:jc w:val="left"/>
      </w:pPr>
      <w:r>
        <w:rPr>
          <w:rFonts w:ascii="Calibri" w:hAnsi="Calibri"/>
          <w:b/>
          <w:color w:val="1A56DB"/>
          <w:sz w:val="32"/>
        </w:rPr>
        <w:t>CHAPTER 3: PROBLEM DEFINITION AND REQUIREMENTS</w:t>
      </w:r>
    </w:p>
    <w:p>
      <w:pPr>
        <w:pStyle w:val="Heading2"/>
        <w:spacing w:before="200" w:after="120"/>
        <w:jc w:val="left"/>
      </w:pPr>
      <w:r>
        <w:rPr>
          <w:rFonts w:ascii="Calibri" w:hAnsi="Calibri"/>
          <w:b/>
          <w:color w:val="1F2A37"/>
          <w:sz w:val="26"/>
        </w:rPr>
        <w:t>3.1 Functional Requirements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864"/>
            <w:shd w:fill="1A56DB" w:color="auto" w:val="clear"/>
          </w:tcPr>
          <w:p>
            <w:pPr>
              <w:jc w:val="center"/>
            </w:pPr>
            <w:r>
              <w:rPr>
                <w:b/>
                <w:color w:val="FFFFFF"/>
                <w:sz w:val="20"/>
              </w:rPr>
              <w:t>ID</w:t>
            </w:r>
          </w:p>
        </w:tc>
        <w:tc>
          <w:tcPr>
            <w:tcW w:type="dxa" w:w="4320"/>
            <w:shd w:fill="1A56DB" w:color="auto" w:val="clear"/>
          </w:tcPr>
          <w:p>
            <w:pPr>
              <w:jc w:val="center"/>
            </w:pPr>
            <w:r>
              <w:rPr>
                <w:b/>
                <w:color w:val="FFFFFF"/>
                <w:sz w:val="20"/>
              </w:rPr>
              <w:t>Requirement</w:t>
            </w:r>
          </w:p>
        </w:tc>
        <w:tc>
          <w:tcPr>
            <w:tcW w:type="dxa" w:w="1152"/>
            <w:shd w:fill="1A56DB" w:color="auto" w:val="clear"/>
          </w:tcPr>
          <w:p>
            <w:pPr>
              <w:jc w:val="center"/>
            </w:pPr>
            <w:r>
              <w:rPr>
                <w:b/>
                <w:color w:val="FFFFFF"/>
                <w:sz w:val="20"/>
              </w:rPr>
              <w:t>Priority</w:t>
            </w:r>
          </w:p>
        </w:tc>
        <w:tc>
          <w:tcPr>
            <w:tcW w:type="dxa" w:w="1728"/>
            <w:shd w:fill="1A56DB" w:color="auto" w:val="clear"/>
          </w:tcPr>
          <w:p>
            <w:pPr>
              <w:jc w:val="center"/>
            </w:pPr>
            <w:r>
              <w:rPr>
                <w:b/>
                <w:color w:val="FFFFFF"/>
                <w:sz w:val="20"/>
              </w:rPr>
              <w:t>Status</w:t>
            </w:r>
          </w:p>
        </w:tc>
      </w:tr>
      <w:tr>
        <w:tc>
          <w:tcPr>
            <w:tcW w:type="dxa" w:w="864"/>
          </w:tcPr>
          <w:p>
            <w:r>
              <w:rPr>
                <w:sz w:val="20"/>
              </w:rPr>
              <w:t>FR-01</w:t>
            </w:r>
          </w:p>
        </w:tc>
        <w:tc>
          <w:tcPr>
            <w:tcW w:type="dxa" w:w="4320"/>
          </w:tcPr>
          <w:p>
            <w:r>
              <w:rPr>
                <w:sz w:val="20"/>
              </w:rPr>
              <w:t>Users can register with name, email, password, and tenant name</w:t>
            </w:r>
          </w:p>
        </w:tc>
        <w:tc>
          <w:tcPr>
            <w:tcW w:type="dxa" w:w="1152"/>
          </w:tcPr>
          <w:p>
            <w:r>
              <w:rPr>
                <w:sz w:val="20"/>
              </w:rPr>
              <w:t>High</w:t>
            </w:r>
          </w:p>
        </w:tc>
        <w:tc>
          <w:tcPr>
            <w:tcW w:type="dxa" w:w="1728"/>
          </w:tcPr>
          <w:p>
            <w:r>
              <w:rPr>
                <w:sz w:val="20"/>
              </w:rPr>
              <w:t>IMPLEMENTED</w:t>
            </w:r>
          </w:p>
        </w:tc>
      </w:tr>
      <w:tr>
        <w:tc>
          <w:tcPr>
            <w:tcW w:type="dxa" w:w="864"/>
          </w:tcPr>
          <w:p>
            <w:r>
              <w:rPr>
                <w:sz w:val="20"/>
              </w:rPr>
              <w:t>FR-02</w:t>
            </w:r>
          </w:p>
        </w:tc>
        <w:tc>
          <w:tcPr>
            <w:tcW w:type="dxa" w:w="4320"/>
          </w:tcPr>
          <w:p>
            <w:r>
              <w:rPr>
                <w:sz w:val="20"/>
              </w:rPr>
              <w:t>Registration automatically creates a tenant and assigns TENANT_ADMIN role</w:t>
            </w:r>
          </w:p>
        </w:tc>
        <w:tc>
          <w:tcPr>
            <w:tcW w:type="dxa" w:w="1152"/>
          </w:tcPr>
          <w:p>
            <w:r>
              <w:rPr>
                <w:sz w:val="20"/>
              </w:rPr>
              <w:t>High</w:t>
            </w:r>
          </w:p>
        </w:tc>
        <w:tc>
          <w:tcPr>
            <w:tcW w:type="dxa" w:w="1728"/>
          </w:tcPr>
          <w:p>
            <w:r>
              <w:rPr>
                <w:sz w:val="20"/>
              </w:rPr>
              <w:t>IMPLEMENTED</w:t>
            </w:r>
          </w:p>
        </w:tc>
      </w:tr>
      <w:tr>
        <w:tc>
          <w:tcPr>
            <w:tcW w:type="dxa" w:w="864"/>
          </w:tcPr>
          <w:p>
            <w:r>
              <w:rPr>
                <w:sz w:val="20"/>
              </w:rPr>
              <w:t>FR-03</w:t>
            </w:r>
          </w:p>
        </w:tc>
        <w:tc>
          <w:tcPr>
            <w:tcW w:type="dxa" w:w="4320"/>
          </w:tcPr>
          <w:p>
            <w:r>
              <w:rPr>
                <w:sz w:val="20"/>
              </w:rPr>
              <w:t>Users can log in with email and password and receive a JWT token</w:t>
            </w:r>
          </w:p>
        </w:tc>
        <w:tc>
          <w:tcPr>
            <w:tcW w:type="dxa" w:w="1152"/>
          </w:tcPr>
          <w:p>
            <w:r>
              <w:rPr>
                <w:sz w:val="20"/>
              </w:rPr>
              <w:t>High</w:t>
            </w:r>
          </w:p>
        </w:tc>
        <w:tc>
          <w:tcPr>
            <w:tcW w:type="dxa" w:w="1728"/>
          </w:tcPr>
          <w:p>
            <w:r>
              <w:rPr>
                <w:sz w:val="20"/>
              </w:rPr>
              <w:t>IMPLEMENTED</w:t>
            </w:r>
          </w:p>
        </w:tc>
      </w:tr>
      <w:tr>
        <w:tc>
          <w:tcPr>
            <w:tcW w:type="dxa" w:w="864"/>
          </w:tcPr>
          <w:p>
            <w:r>
              <w:rPr>
                <w:sz w:val="20"/>
              </w:rPr>
              <w:t>FR-04</w:t>
            </w:r>
          </w:p>
        </w:tc>
        <w:tc>
          <w:tcPr>
            <w:tcW w:type="dxa" w:w="4320"/>
          </w:tcPr>
          <w:p>
            <w:r>
              <w:rPr>
                <w:sz w:val="20"/>
              </w:rPr>
              <w:t>Users can retrieve their own profile via authenticated endpoint</w:t>
            </w:r>
          </w:p>
        </w:tc>
        <w:tc>
          <w:tcPr>
            <w:tcW w:type="dxa" w:w="1152"/>
          </w:tcPr>
          <w:p>
            <w:r>
              <w:rPr>
                <w:sz w:val="20"/>
              </w:rPr>
              <w:t>Medium</w:t>
            </w:r>
          </w:p>
        </w:tc>
        <w:tc>
          <w:tcPr>
            <w:tcW w:type="dxa" w:w="1728"/>
          </w:tcPr>
          <w:p>
            <w:r>
              <w:rPr>
                <w:sz w:val="20"/>
              </w:rPr>
              <w:t>IMPLEMENTED</w:t>
            </w:r>
          </w:p>
        </w:tc>
      </w:tr>
      <w:tr>
        <w:tc>
          <w:tcPr>
            <w:tcW w:type="dxa" w:w="864"/>
          </w:tcPr>
          <w:p>
            <w:r>
              <w:rPr>
                <w:sz w:val="20"/>
              </w:rPr>
              <w:t>FR-05</w:t>
            </w:r>
          </w:p>
        </w:tc>
        <w:tc>
          <w:tcPr>
            <w:tcW w:type="dxa" w:w="4320"/>
          </w:tcPr>
          <w:p>
            <w:r>
              <w:rPr>
                <w:sz w:val="20"/>
              </w:rPr>
              <w:t>Users can change their password via authenticated endpoint</w:t>
            </w:r>
          </w:p>
        </w:tc>
        <w:tc>
          <w:tcPr>
            <w:tcW w:type="dxa" w:w="1152"/>
          </w:tcPr>
          <w:p>
            <w:r>
              <w:rPr>
                <w:sz w:val="20"/>
              </w:rPr>
              <w:t>Medium</w:t>
            </w:r>
          </w:p>
        </w:tc>
        <w:tc>
          <w:tcPr>
            <w:tcW w:type="dxa" w:w="1728"/>
          </w:tcPr>
          <w:p>
            <w:r>
              <w:rPr>
                <w:sz w:val="20"/>
              </w:rPr>
              <w:t>IMPLEMENTED</w:t>
            </w:r>
          </w:p>
        </w:tc>
      </w:tr>
      <w:tr>
        <w:tc>
          <w:tcPr>
            <w:tcW w:type="dxa" w:w="864"/>
          </w:tcPr>
          <w:p>
            <w:r>
              <w:rPr>
                <w:sz w:val="20"/>
              </w:rPr>
              <w:t>FR-06</w:t>
            </w:r>
          </w:p>
        </w:tc>
        <w:tc>
          <w:tcPr>
            <w:tcW w:type="dxa" w:w="4320"/>
          </w:tcPr>
          <w:p>
            <w:r>
              <w:rPr>
                <w:sz w:val="20"/>
              </w:rPr>
              <w:t>Tenant admins can view and update their tenant profile</w:t>
            </w:r>
          </w:p>
        </w:tc>
        <w:tc>
          <w:tcPr>
            <w:tcW w:type="dxa" w:w="1152"/>
          </w:tcPr>
          <w:p>
            <w:r>
              <w:rPr>
                <w:sz w:val="20"/>
              </w:rPr>
              <w:t>High</w:t>
            </w:r>
          </w:p>
        </w:tc>
        <w:tc>
          <w:tcPr>
            <w:tcW w:type="dxa" w:w="1728"/>
          </w:tcPr>
          <w:p>
            <w:r>
              <w:rPr>
                <w:sz w:val="20"/>
              </w:rPr>
              <w:t>IMPLEMENTED</w:t>
            </w:r>
          </w:p>
        </w:tc>
      </w:tr>
      <w:tr>
        <w:tc>
          <w:tcPr>
            <w:tcW w:type="dxa" w:w="864"/>
          </w:tcPr>
          <w:p>
            <w:r>
              <w:rPr>
                <w:sz w:val="20"/>
              </w:rPr>
              <w:t>FR-07</w:t>
            </w:r>
          </w:p>
        </w:tc>
        <w:tc>
          <w:tcPr>
            <w:tcW w:type="dxa" w:w="4320"/>
          </w:tcPr>
          <w:p>
            <w:r>
              <w:rPr>
                <w:sz w:val="20"/>
              </w:rPr>
              <w:t>Tenant admins can list, add, view, and update tenant members</w:t>
            </w:r>
          </w:p>
        </w:tc>
        <w:tc>
          <w:tcPr>
            <w:tcW w:type="dxa" w:w="1152"/>
          </w:tcPr>
          <w:p>
            <w:r>
              <w:rPr>
                <w:sz w:val="20"/>
              </w:rPr>
              <w:t>High</w:t>
            </w:r>
          </w:p>
        </w:tc>
        <w:tc>
          <w:tcPr>
            <w:tcW w:type="dxa" w:w="1728"/>
          </w:tcPr>
          <w:p>
            <w:r>
              <w:rPr>
                <w:sz w:val="20"/>
              </w:rPr>
              <w:t>IMPLEMENTED</w:t>
            </w:r>
          </w:p>
        </w:tc>
      </w:tr>
      <w:tr>
        <w:tc>
          <w:tcPr>
            <w:tcW w:type="dxa" w:w="864"/>
          </w:tcPr>
          <w:p>
            <w:r>
              <w:rPr>
                <w:sz w:val="20"/>
              </w:rPr>
              <w:t>FR-08</w:t>
            </w:r>
          </w:p>
        </w:tc>
        <w:tc>
          <w:tcPr>
            <w:tcW w:type="dxa" w:w="4320"/>
          </w:tcPr>
          <w:p>
            <w:r>
              <w:rPr>
                <w:sz w:val="20"/>
              </w:rPr>
              <w:t>Tenant admins can create scoped API keys</w:t>
            </w:r>
          </w:p>
        </w:tc>
        <w:tc>
          <w:tcPr>
            <w:tcW w:type="dxa" w:w="1152"/>
          </w:tcPr>
          <w:p>
            <w:r>
              <w:rPr>
                <w:sz w:val="20"/>
              </w:rPr>
              <w:t>High</w:t>
            </w:r>
          </w:p>
        </w:tc>
        <w:tc>
          <w:tcPr>
            <w:tcW w:type="dxa" w:w="1728"/>
          </w:tcPr>
          <w:p>
            <w:r>
              <w:rPr>
                <w:sz w:val="20"/>
              </w:rPr>
              <w:t>IMPLEMENTED</w:t>
            </w:r>
          </w:p>
        </w:tc>
      </w:tr>
      <w:tr>
        <w:tc>
          <w:tcPr>
            <w:tcW w:type="dxa" w:w="864"/>
          </w:tcPr>
          <w:p>
            <w:r>
              <w:rPr>
                <w:sz w:val="20"/>
              </w:rPr>
              <w:t>FR-09</w:t>
            </w:r>
          </w:p>
        </w:tc>
        <w:tc>
          <w:tcPr>
            <w:tcW w:type="dxa" w:w="4320"/>
          </w:tcPr>
          <w:p>
            <w:r>
              <w:rPr>
                <w:sz w:val="20"/>
              </w:rPr>
              <w:t>Tenant admins can list and revoke API keys</w:t>
            </w:r>
          </w:p>
        </w:tc>
        <w:tc>
          <w:tcPr>
            <w:tcW w:type="dxa" w:w="1152"/>
          </w:tcPr>
          <w:p>
            <w:r>
              <w:rPr>
                <w:sz w:val="20"/>
              </w:rPr>
              <w:t>High</w:t>
            </w:r>
          </w:p>
        </w:tc>
        <w:tc>
          <w:tcPr>
            <w:tcW w:type="dxa" w:w="1728"/>
          </w:tcPr>
          <w:p>
            <w:r>
              <w:rPr>
                <w:sz w:val="20"/>
              </w:rPr>
              <w:t>IMPLEMENTED</w:t>
            </w:r>
          </w:p>
        </w:tc>
      </w:tr>
      <w:tr>
        <w:tc>
          <w:tcPr>
            <w:tcW w:type="dxa" w:w="864"/>
          </w:tcPr>
          <w:p>
            <w:r>
              <w:rPr>
                <w:sz w:val="20"/>
              </w:rPr>
              <w:t>FR-10</w:t>
            </w:r>
          </w:p>
        </w:tc>
        <w:tc>
          <w:tcPr>
            <w:tcW w:type="dxa" w:w="4320"/>
          </w:tcPr>
          <w:p>
            <w:r>
              <w:rPr>
                <w:sz w:val="20"/>
              </w:rPr>
              <w:t>External apps can publish events using an API key with events:write scope</w:t>
            </w:r>
          </w:p>
        </w:tc>
        <w:tc>
          <w:tcPr>
            <w:tcW w:type="dxa" w:w="1152"/>
          </w:tcPr>
          <w:p>
            <w:r>
              <w:rPr>
                <w:sz w:val="20"/>
              </w:rPr>
              <w:t>High</w:t>
            </w:r>
          </w:p>
        </w:tc>
        <w:tc>
          <w:tcPr>
            <w:tcW w:type="dxa" w:w="1728"/>
          </w:tcPr>
          <w:p>
            <w:r>
              <w:rPr>
                <w:sz w:val="20"/>
              </w:rPr>
              <w:t>IMPLEMENTED</w:t>
            </w:r>
          </w:p>
        </w:tc>
      </w:tr>
      <w:tr>
        <w:tc>
          <w:tcPr>
            <w:tcW w:type="dxa" w:w="864"/>
          </w:tcPr>
          <w:p>
            <w:r>
              <w:rPr>
                <w:sz w:val="20"/>
              </w:rPr>
              <w:t>FR-11</w:t>
            </w:r>
          </w:p>
        </w:tc>
        <w:tc>
          <w:tcPr>
            <w:tcW w:type="dxa" w:w="4320"/>
          </w:tcPr>
          <w:p>
            <w:r>
              <w:rPr>
                <w:sz w:val="20"/>
              </w:rPr>
              <w:t>Published events are persisted in MongoDB with status 'queued'</w:t>
            </w:r>
          </w:p>
        </w:tc>
        <w:tc>
          <w:tcPr>
            <w:tcW w:type="dxa" w:w="1152"/>
          </w:tcPr>
          <w:p>
            <w:r>
              <w:rPr>
                <w:sz w:val="20"/>
              </w:rPr>
              <w:t>High</w:t>
            </w:r>
          </w:p>
        </w:tc>
        <w:tc>
          <w:tcPr>
            <w:tcW w:type="dxa" w:w="1728"/>
          </w:tcPr>
          <w:p>
            <w:r>
              <w:rPr>
                <w:sz w:val="20"/>
              </w:rPr>
              <w:t>IMPLEMENTED</w:t>
            </w:r>
          </w:p>
        </w:tc>
      </w:tr>
      <w:tr>
        <w:tc>
          <w:tcPr>
            <w:tcW w:type="dxa" w:w="864"/>
          </w:tcPr>
          <w:p>
            <w:r>
              <w:rPr>
                <w:sz w:val="20"/>
              </w:rPr>
              <w:t>FR-12</w:t>
            </w:r>
          </w:p>
        </w:tc>
        <w:tc>
          <w:tcPr>
            <w:tcW w:type="dxa" w:w="4320"/>
          </w:tcPr>
          <w:p>
            <w:r>
              <w:rPr>
                <w:sz w:val="20"/>
              </w:rPr>
              <w:t>Published events are sent to Kafka topic after persistence</w:t>
            </w:r>
          </w:p>
        </w:tc>
        <w:tc>
          <w:tcPr>
            <w:tcW w:type="dxa" w:w="1152"/>
          </w:tcPr>
          <w:p>
            <w:r>
              <w:rPr>
                <w:sz w:val="20"/>
              </w:rPr>
              <w:t>High</w:t>
            </w:r>
          </w:p>
        </w:tc>
        <w:tc>
          <w:tcPr>
            <w:tcW w:type="dxa" w:w="1728"/>
          </w:tcPr>
          <w:p>
            <w:r>
              <w:rPr>
                <w:sz w:val="20"/>
              </w:rPr>
              <w:t>IMPLEMENTED</w:t>
            </w:r>
          </w:p>
        </w:tc>
      </w:tr>
      <w:tr>
        <w:tc>
          <w:tcPr>
            <w:tcW w:type="dxa" w:w="864"/>
          </w:tcPr>
          <w:p>
            <w:r>
              <w:rPr>
                <w:sz w:val="20"/>
              </w:rPr>
              <w:t>FR-13</w:t>
            </w:r>
          </w:p>
        </w:tc>
        <w:tc>
          <w:tcPr>
            <w:tcW w:type="dxa" w:w="4320"/>
          </w:tcPr>
          <w:p>
            <w:r>
              <w:rPr>
                <w:sz w:val="20"/>
              </w:rPr>
              <w:t>Worker consumes Kafka events and transitions status to 'processing'</w:t>
            </w:r>
          </w:p>
        </w:tc>
        <w:tc>
          <w:tcPr>
            <w:tcW w:type="dxa" w:w="1152"/>
          </w:tcPr>
          <w:p>
            <w:r>
              <w:rPr>
                <w:sz w:val="20"/>
              </w:rPr>
              <w:t>High</w:t>
            </w:r>
          </w:p>
        </w:tc>
        <w:tc>
          <w:tcPr>
            <w:tcW w:type="dxa" w:w="1728"/>
          </w:tcPr>
          <w:p>
            <w:r>
              <w:rPr>
                <w:sz w:val="20"/>
              </w:rPr>
              <w:t>IMPLEMENTED</w:t>
            </w:r>
          </w:p>
        </w:tc>
      </w:tr>
      <w:tr>
        <w:tc>
          <w:tcPr>
            <w:tcW w:type="dxa" w:w="864"/>
          </w:tcPr>
          <w:p>
            <w:r>
              <w:rPr>
                <w:sz w:val="20"/>
              </w:rPr>
              <w:t>FR-14</w:t>
            </w:r>
          </w:p>
        </w:tc>
        <w:tc>
          <w:tcPr>
            <w:tcW w:type="dxa" w:w="4320"/>
          </w:tcPr>
          <w:p>
            <w:r>
              <w:rPr>
                <w:sz w:val="20"/>
              </w:rPr>
              <w:t>Worker dispatches events to channel-specific handlers</w:t>
            </w:r>
          </w:p>
        </w:tc>
        <w:tc>
          <w:tcPr>
            <w:tcW w:type="dxa" w:w="1152"/>
          </w:tcPr>
          <w:p>
            <w:r>
              <w:rPr>
                <w:sz w:val="20"/>
              </w:rPr>
              <w:t>High</w:t>
            </w:r>
          </w:p>
        </w:tc>
        <w:tc>
          <w:tcPr>
            <w:tcW w:type="dxa" w:w="1728"/>
          </w:tcPr>
          <w:p>
            <w:r>
              <w:rPr>
                <w:sz w:val="20"/>
              </w:rPr>
              <w:t>IMPLEMENTED</w:t>
            </w:r>
          </w:p>
        </w:tc>
      </w:tr>
      <w:tr>
        <w:tc>
          <w:tcPr>
            <w:tcW w:type="dxa" w:w="864"/>
          </w:tcPr>
          <w:p>
            <w:r>
              <w:rPr>
                <w:sz w:val="20"/>
              </w:rPr>
              <w:t>FR-15</w:t>
            </w:r>
          </w:p>
        </w:tc>
        <w:tc>
          <w:tcPr>
            <w:tcW w:type="dxa" w:w="4320"/>
          </w:tcPr>
          <w:p>
            <w:r>
              <w:rPr>
                <w:sz w:val="20"/>
              </w:rPr>
              <w:t>Email handler sends email via Nodemailer/SMTP</w:t>
            </w:r>
          </w:p>
        </w:tc>
        <w:tc>
          <w:tcPr>
            <w:tcW w:type="dxa" w:w="1152"/>
          </w:tcPr>
          <w:p>
            <w:r>
              <w:rPr>
                <w:sz w:val="20"/>
              </w:rPr>
              <w:t>High</w:t>
            </w:r>
          </w:p>
        </w:tc>
        <w:tc>
          <w:tcPr>
            <w:tcW w:type="dxa" w:w="1728"/>
          </w:tcPr>
          <w:p>
            <w:r>
              <w:rPr>
                <w:sz w:val="20"/>
              </w:rPr>
              <w:t>IMPLEMENTED</w:t>
            </w:r>
          </w:p>
        </w:tc>
      </w:tr>
      <w:tr>
        <w:tc>
          <w:tcPr>
            <w:tcW w:type="dxa" w:w="864"/>
          </w:tcPr>
          <w:p>
            <w:r>
              <w:rPr>
                <w:sz w:val="20"/>
              </w:rPr>
              <w:t>FR-16</w:t>
            </w:r>
          </w:p>
        </w:tc>
        <w:tc>
          <w:tcPr>
            <w:tcW w:type="dxa" w:w="4320"/>
          </w:tcPr>
          <w:p>
            <w:r>
              <w:rPr>
                <w:sz w:val="20"/>
              </w:rPr>
              <w:t>Webhook handler delivers HTTP callbacks</w:t>
            </w:r>
          </w:p>
        </w:tc>
        <w:tc>
          <w:tcPr>
            <w:tcW w:type="dxa" w:w="1152"/>
          </w:tcPr>
          <w:p>
            <w:r>
              <w:rPr>
                <w:sz w:val="20"/>
              </w:rPr>
              <w:t>High</w:t>
            </w:r>
          </w:p>
        </w:tc>
        <w:tc>
          <w:tcPr>
            <w:tcW w:type="dxa" w:w="1728"/>
          </w:tcPr>
          <w:p>
            <w:r>
              <w:rPr>
                <w:sz w:val="20"/>
              </w:rPr>
              <w:t>PLANNED (stub only)</w:t>
            </w:r>
          </w:p>
        </w:tc>
      </w:tr>
      <w:tr>
        <w:tc>
          <w:tcPr>
            <w:tcW w:type="dxa" w:w="864"/>
          </w:tcPr>
          <w:p>
            <w:r>
              <w:rPr>
                <w:sz w:val="20"/>
              </w:rPr>
              <w:t>FR-17</w:t>
            </w:r>
          </w:p>
        </w:tc>
        <w:tc>
          <w:tcPr>
            <w:tcW w:type="dxa" w:w="4320"/>
          </w:tcPr>
          <w:p>
            <w:r>
              <w:rPr>
                <w:sz w:val="20"/>
              </w:rPr>
              <w:t>Delivery record is persisted per attempt</w:t>
            </w:r>
          </w:p>
        </w:tc>
        <w:tc>
          <w:tcPr>
            <w:tcW w:type="dxa" w:w="1152"/>
          </w:tcPr>
          <w:p>
            <w:r>
              <w:rPr>
                <w:sz w:val="20"/>
              </w:rPr>
              <w:t>High</w:t>
            </w:r>
          </w:p>
        </w:tc>
        <w:tc>
          <w:tcPr>
            <w:tcW w:type="dxa" w:w="1728"/>
          </w:tcPr>
          <w:p>
            <w:r>
              <w:rPr>
                <w:sz w:val="20"/>
              </w:rPr>
              <w:t>IMPLEMENTED</w:t>
            </w:r>
          </w:p>
        </w:tc>
      </w:tr>
      <w:tr>
        <w:tc>
          <w:tcPr>
            <w:tcW w:type="dxa" w:w="864"/>
          </w:tcPr>
          <w:p>
            <w:r>
              <w:rPr>
                <w:sz w:val="20"/>
              </w:rPr>
              <w:t>FR-18</w:t>
            </w:r>
          </w:p>
        </w:tc>
        <w:tc>
          <w:tcPr>
            <w:tcW w:type="dxa" w:w="4320"/>
          </w:tcPr>
          <w:p>
            <w:r>
              <w:rPr>
                <w:sz w:val="20"/>
              </w:rPr>
              <w:t>Event status transitions to 'delivered' on success</w:t>
            </w:r>
          </w:p>
        </w:tc>
        <w:tc>
          <w:tcPr>
            <w:tcW w:type="dxa" w:w="1152"/>
          </w:tcPr>
          <w:p>
            <w:r>
              <w:rPr>
                <w:sz w:val="20"/>
              </w:rPr>
              <w:t>High</w:t>
            </w:r>
          </w:p>
        </w:tc>
        <w:tc>
          <w:tcPr>
            <w:tcW w:type="dxa" w:w="1728"/>
          </w:tcPr>
          <w:p>
            <w:r>
              <w:rPr>
                <w:sz w:val="20"/>
              </w:rPr>
              <w:t>IMPLEMENTED</w:t>
            </w:r>
          </w:p>
        </w:tc>
      </w:tr>
      <w:tr>
        <w:tc>
          <w:tcPr>
            <w:tcW w:type="dxa" w:w="864"/>
          </w:tcPr>
          <w:p>
            <w:r>
              <w:rPr>
                <w:sz w:val="20"/>
              </w:rPr>
              <w:t>FR-19</w:t>
            </w:r>
          </w:p>
        </w:tc>
        <w:tc>
          <w:tcPr>
            <w:tcW w:type="dxa" w:w="4320"/>
          </w:tcPr>
          <w:p>
            <w:r>
              <w:rPr>
                <w:sz w:val="20"/>
              </w:rPr>
              <w:t>Event status transitions to 'failed' on failure</w:t>
            </w:r>
          </w:p>
        </w:tc>
        <w:tc>
          <w:tcPr>
            <w:tcW w:type="dxa" w:w="1152"/>
          </w:tcPr>
          <w:p>
            <w:r>
              <w:rPr>
                <w:sz w:val="20"/>
              </w:rPr>
              <w:t>High</w:t>
            </w:r>
          </w:p>
        </w:tc>
        <w:tc>
          <w:tcPr>
            <w:tcW w:type="dxa" w:w="1728"/>
          </w:tcPr>
          <w:p>
            <w:r>
              <w:rPr>
                <w:sz w:val="20"/>
              </w:rPr>
              <w:t>IMPLEMENTED</w:t>
            </w:r>
          </w:p>
        </w:tc>
      </w:tr>
      <w:tr>
        <w:tc>
          <w:tcPr>
            <w:tcW w:type="dxa" w:w="864"/>
          </w:tcPr>
          <w:p>
            <w:r>
              <w:rPr>
                <w:sz w:val="20"/>
              </w:rPr>
              <w:t>FR-20</w:t>
            </w:r>
          </w:p>
        </w:tc>
        <w:tc>
          <w:tcPr>
            <w:tcW w:type="dxa" w:w="4320"/>
          </w:tcPr>
          <w:p>
            <w:r>
              <w:rPr>
                <w:sz w:val="20"/>
              </w:rPr>
              <w:t>Failed events are retried with exponential backoff</w:t>
            </w:r>
          </w:p>
        </w:tc>
        <w:tc>
          <w:tcPr>
            <w:tcW w:type="dxa" w:w="1152"/>
          </w:tcPr>
          <w:p>
            <w:r>
              <w:rPr>
                <w:sz w:val="20"/>
              </w:rPr>
              <w:t>Medium</w:t>
            </w:r>
          </w:p>
        </w:tc>
        <w:tc>
          <w:tcPr>
            <w:tcW w:type="dxa" w:w="1728"/>
          </w:tcPr>
          <w:p>
            <w:r>
              <w:rPr>
                <w:sz w:val="20"/>
              </w:rPr>
              <w:t>PLANNED</w:t>
            </w:r>
          </w:p>
        </w:tc>
      </w:tr>
      <w:tr>
        <w:tc>
          <w:tcPr>
            <w:tcW w:type="dxa" w:w="864"/>
          </w:tcPr>
          <w:p>
            <w:r>
              <w:rPr>
                <w:sz w:val="20"/>
              </w:rPr>
              <w:t>FR-21</w:t>
            </w:r>
          </w:p>
        </w:tc>
        <w:tc>
          <w:tcPr>
            <w:tcW w:type="dxa" w:w="4320"/>
          </w:tcPr>
          <w:p>
            <w:r>
              <w:rPr>
                <w:sz w:val="20"/>
              </w:rPr>
              <w:t>Events exceeding max retries are moved to DLQ</w:t>
            </w:r>
          </w:p>
        </w:tc>
        <w:tc>
          <w:tcPr>
            <w:tcW w:type="dxa" w:w="1152"/>
          </w:tcPr>
          <w:p>
            <w:r>
              <w:rPr>
                <w:sz w:val="20"/>
              </w:rPr>
              <w:t>Medium</w:t>
            </w:r>
          </w:p>
        </w:tc>
        <w:tc>
          <w:tcPr>
            <w:tcW w:type="dxa" w:w="1728"/>
          </w:tcPr>
          <w:p>
            <w:r>
              <w:rPr>
                <w:sz w:val="20"/>
              </w:rPr>
              <w:t>PLANNED</w:t>
            </w:r>
          </w:p>
        </w:tc>
      </w:tr>
      <w:tr>
        <w:tc>
          <w:tcPr>
            <w:tcW w:type="dxa" w:w="864"/>
          </w:tcPr>
          <w:p>
            <w:r>
              <w:rPr>
                <w:sz w:val="20"/>
              </w:rPr>
              <w:t>FR-22</w:t>
            </w:r>
          </w:p>
        </w:tc>
        <w:tc>
          <w:tcPr>
            <w:tcW w:type="dxa" w:w="4320"/>
          </w:tcPr>
          <w:p>
            <w:r>
              <w:rPr>
                <w:sz w:val="20"/>
              </w:rPr>
              <w:t>Tenant admins can view event history with filtering and pagination</w:t>
            </w:r>
          </w:p>
        </w:tc>
        <w:tc>
          <w:tcPr>
            <w:tcW w:type="dxa" w:w="1152"/>
          </w:tcPr>
          <w:p>
            <w:r>
              <w:rPr>
                <w:sz w:val="20"/>
              </w:rPr>
              <w:t>Medium</w:t>
            </w:r>
          </w:p>
        </w:tc>
        <w:tc>
          <w:tcPr>
            <w:tcW w:type="dxa" w:w="1728"/>
          </w:tcPr>
          <w:p>
            <w:r>
              <w:rPr>
                <w:sz w:val="20"/>
              </w:rPr>
              <w:t>IMPLEMENTED</w:t>
            </w:r>
          </w:p>
        </w:tc>
      </w:tr>
      <w:tr>
        <w:tc>
          <w:tcPr>
            <w:tcW w:type="dxa" w:w="864"/>
          </w:tcPr>
          <w:p>
            <w:r>
              <w:rPr>
                <w:sz w:val="20"/>
              </w:rPr>
              <w:t>FR-23</w:t>
            </w:r>
          </w:p>
        </w:tc>
        <w:tc>
          <w:tcPr>
            <w:tcW w:type="dxa" w:w="4320"/>
          </w:tcPr>
          <w:p>
            <w:r>
              <w:rPr>
                <w:sz w:val="20"/>
              </w:rPr>
              <w:t>Frontend provides login, registration, and dashboard pages</w:t>
            </w:r>
          </w:p>
        </w:tc>
        <w:tc>
          <w:tcPr>
            <w:tcW w:type="dxa" w:w="1152"/>
          </w:tcPr>
          <w:p>
            <w:r>
              <w:rPr>
                <w:sz w:val="20"/>
              </w:rPr>
              <w:t>Medium</w:t>
            </w:r>
          </w:p>
        </w:tc>
        <w:tc>
          <w:tcPr>
            <w:tcW w:type="dxa" w:w="1728"/>
          </w:tcPr>
          <w:p>
            <w:r>
              <w:rPr>
                <w:sz w:val="20"/>
              </w:rPr>
              <w:t>IMPLEMENTED</w:t>
            </w:r>
          </w:p>
        </w:tc>
      </w:tr>
    </w:tbl>
    <w:p>
      <w:pPr>
        <w:spacing w:after="120" w:before="0"/>
      </w:pPr>
      <w:r>
        <w:rPr>
          <w:rFonts w:ascii="Calibri" w:hAnsi="Calibri"/>
          <w:b w:val="0"/>
          <w:i w:val="0"/>
          <w:sz w:val="22"/>
        </w:rPr>
        <w:br/>
        <w:t>Table 2: Functional Requirements</w:t>
      </w:r>
    </w:p>
    <w:p>
      <w:pPr>
        <w:spacing w:before="0" w:after="120"/>
        <w:jc w:val="left"/>
      </w:pPr>
    </w:p>
    <w:p>
      <w:pPr>
        <w:pStyle w:val="Heading2"/>
        <w:spacing w:before="200" w:after="120"/>
        <w:jc w:val="left"/>
      </w:pPr>
      <w:r>
        <w:rPr>
          <w:rFonts w:ascii="Calibri" w:hAnsi="Calibri"/>
          <w:b/>
          <w:color w:val="1F2A37"/>
          <w:sz w:val="26"/>
        </w:rPr>
        <w:t>3.2 Non-Functional Requirements</w:t>
      </w:r>
    </w:p>
    <w:tbl>
      <w:tblPr>
        <w:tblStyle w:val="TableGrid"/>
        <w:tblW w:type="auto" w:w="0"/>
        <w:jc w:val="center"/>
        <w:tblLook w:firstColumn="1" w:firstRow="1" w:lastColumn="0" w:lastRow="0" w:noHBand="0" w:noVBand="1" w:val="04A0"/>
      </w:tblPr>
      <w:tblGrid>
        <w:gridCol w:w="2770"/>
        <w:gridCol w:w="2770"/>
        <w:gridCol w:w="2770"/>
      </w:tblGrid>
      <w:tr>
        <w:tc>
          <w:tcPr>
            <w:tcW w:type="dxa" w:w="1008"/>
            <w:shd w:fill="1A56DB" w:color="auto" w:val="clear"/>
          </w:tcPr>
          <w:p>
            <w:pPr>
              <w:jc w:val="center"/>
            </w:pPr>
            <w:r>
              <w:rPr>
                <w:b/>
                <w:color w:val="FFFFFF"/>
                <w:sz w:val="20"/>
              </w:rPr>
              <w:t>ID</w:t>
            </w:r>
          </w:p>
        </w:tc>
        <w:tc>
          <w:tcPr>
            <w:tcW w:type="dxa" w:w="2160"/>
            <w:shd w:fill="1A56DB" w:color="auto" w:val="clear"/>
          </w:tcPr>
          <w:p>
            <w:pPr>
              <w:jc w:val="center"/>
            </w:pPr>
            <w:r>
              <w:rPr>
                <w:b/>
                <w:color w:val="FFFFFF"/>
                <w:sz w:val="20"/>
              </w:rPr>
              <w:t>Requirement</w:t>
            </w:r>
          </w:p>
        </w:tc>
        <w:tc>
          <w:tcPr>
            <w:tcW w:type="dxa" w:w="6480"/>
            <w:shd w:fill="1A56DB" w:color="auto" w:val="clear"/>
          </w:tcPr>
          <w:p>
            <w:pPr>
              <w:jc w:val="center"/>
            </w:pPr>
            <w:r>
              <w:rPr>
                <w:b/>
                <w:color w:val="FFFFFF"/>
                <w:sz w:val="20"/>
              </w:rPr>
              <w:t>Description</w:t>
            </w:r>
          </w:p>
        </w:tc>
      </w:tr>
      <w:tr>
        <w:tc>
          <w:tcPr>
            <w:tcW w:type="dxa" w:w="1008"/>
          </w:tcPr>
          <w:p>
            <w:r>
              <w:rPr>
                <w:sz w:val="20"/>
              </w:rPr>
              <w:t>NFR-01</w:t>
            </w:r>
          </w:p>
        </w:tc>
        <w:tc>
          <w:tcPr>
            <w:tcW w:type="dxa" w:w="2160"/>
          </w:tcPr>
          <w:p>
            <w:r>
              <w:rPr>
                <w:sz w:val="20"/>
              </w:rPr>
              <w:t>Security</w:t>
            </w:r>
          </w:p>
        </w:tc>
        <w:tc>
          <w:tcPr>
            <w:tcW w:type="dxa" w:w="6480"/>
          </w:tcPr>
          <w:p>
            <w:r>
              <w:rPr>
                <w:sz w:val="20"/>
              </w:rPr>
              <w:t>Passwords hashed with bcrypt (12 rounds). JWTs signed with secret key. API keys stored as SHA-256 hash.</w:t>
            </w:r>
          </w:p>
        </w:tc>
      </w:tr>
      <w:tr>
        <w:tc>
          <w:tcPr>
            <w:tcW w:type="dxa" w:w="1008"/>
          </w:tcPr>
          <w:p>
            <w:r>
              <w:rPr>
                <w:sz w:val="20"/>
              </w:rPr>
              <w:t>NFR-02</w:t>
            </w:r>
          </w:p>
        </w:tc>
        <w:tc>
          <w:tcPr>
            <w:tcW w:type="dxa" w:w="2160"/>
          </w:tcPr>
          <w:p>
            <w:r>
              <w:rPr>
                <w:sz w:val="20"/>
              </w:rPr>
              <w:t>Data Isolation</w:t>
            </w:r>
          </w:p>
        </w:tc>
        <w:tc>
          <w:tcPr>
            <w:tcW w:type="dxa" w:w="6480"/>
          </w:tcPr>
          <w:p>
            <w:r>
              <w:rPr>
                <w:sz w:val="20"/>
              </w:rPr>
              <w:t>All MongoDB queries are scoped by tenantId. No cross-tenant data access is possible through API.</w:t>
            </w:r>
          </w:p>
        </w:tc>
      </w:tr>
      <w:tr>
        <w:tc>
          <w:tcPr>
            <w:tcW w:type="dxa" w:w="1008"/>
          </w:tcPr>
          <w:p>
            <w:r>
              <w:rPr>
                <w:sz w:val="20"/>
              </w:rPr>
              <w:t>NFR-03</w:t>
            </w:r>
          </w:p>
        </w:tc>
        <w:tc>
          <w:tcPr>
            <w:tcW w:type="dxa" w:w="2160"/>
          </w:tcPr>
          <w:p>
            <w:r>
              <w:rPr>
                <w:sz w:val="20"/>
              </w:rPr>
              <w:t>Asynchronous Processing</w:t>
            </w:r>
          </w:p>
        </w:tc>
        <w:tc>
          <w:tcPr>
            <w:tcW w:type="dxa" w:w="6480"/>
          </w:tcPr>
          <w:p>
            <w:r>
              <w:rPr>
                <w:sz w:val="20"/>
              </w:rPr>
              <w:t>Notification delivery must not block the API response. Kafka decouples publishing from delivery.</w:t>
            </w:r>
          </w:p>
        </w:tc>
      </w:tr>
      <w:tr>
        <w:tc>
          <w:tcPr>
            <w:tcW w:type="dxa" w:w="1008"/>
          </w:tcPr>
          <w:p>
            <w:r>
              <w:rPr>
                <w:sz w:val="20"/>
              </w:rPr>
              <w:t>NFR-04</w:t>
            </w:r>
          </w:p>
        </w:tc>
        <w:tc>
          <w:tcPr>
            <w:tcW w:type="dxa" w:w="2160"/>
          </w:tcPr>
          <w:p>
            <w:r>
              <w:rPr>
                <w:sz w:val="20"/>
              </w:rPr>
              <w:t>Reliability</w:t>
            </w:r>
          </w:p>
        </w:tc>
        <w:tc>
          <w:tcPr>
            <w:tcW w:type="dxa" w:w="6480"/>
          </w:tcPr>
          <w:p>
            <w:r>
              <w:rPr>
                <w:sz w:val="20"/>
              </w:rPr>
              <w:t>Events persisted before Kafka publish. Worker uses atomic state transitions to prevent duplicate processing.</w:t>
            </w:r>
          </w:p>
        </w:tc>
      </w:tr>
      <w:tr>
        <w:tc>
          <w:tcPr>
            <w:tcW w:type="dxa" w:w="1008"/>
          </w:tcPr>
          <w:p>
            <w:r>
              <w:rPr>
                <w:sz w:val="20"/>
              </w:rPr>
              <w:t>NFR-05</w:t>
            </w:r>
          </w:p>
        </w:tc>
        <w:tc>
          <w:tcPr>
            <w:tcW w:type="dxa" w:w="2160"/>
          </w:tcPr>
          <w:p>
            <w:r>
              <w:rPr>
                <w:sz w:val="20"/>
              </w:rPr>
              <w:t>Scalability</w:t>
            </w:r>
          </w:p>
        </w:tc>
        <w:tc>
          <w:tcPr>
            <w:tcW w:type="dxa" w:w="6480"/>
          </w:tcPr>
          <w:p>
            <w:r>
              <w:rPr>
                <w:sz w:val="20"/>
              </w:rPr>
              <w:t>Stateless API and worker design allows horizontal scaling. Kafka partitions enable parallel worker instances.</w:t>
            </w:r>
          </w:p>
        </w:tc>
      </w:tr>
      <w:tr>
        <w:tc>
          <w:tcPr>
            <w:tcW w:type="dxa" w:w="1008"/>
          </w:tcPr>
          <w:p>
            <w:r>
              <w:rPr>
                <w:sz w:val="20"/>
              </w:rPr>
              <w:t>NFR-06</w:t>
            </w:r>
          </w:p>
        </w:tc>
        <w:tc>
          <w:tcPr>
            <w:tcW w:type="dxa" w:w="2160"/>
          </w:tcPr>
          <w:p>
            <w:r>
              <w:rPr>
                <w:sz w:val="20"/>
              </w:rPr>
              <w:t>Maintainability</w:t>
            </w:r>
          </w:p>
        </w:tc>
        <w:tc>
          <w:tcPr>
            <w:tcW w:type="dxa" w:w="6480"/>
          </w:tcPr>
          <w:p>
            <w:r>
              <w:rPr>
                <w:sz w:val="20"/>
              </w:rPr>
              <w:t>Modular architecture: each feature is a separate module with its own model, service, controller, routes.</w:t>
            </w:r>
          </w:p>
        </w:tc>
      </w:tr>
      <w:tr>
        <w:tc>
          <w:tcPr>
            <w:tcW w:type="dxa" w:w="1008"/>
          </w:tcPr>
          <w:p>
            <w:r>
              <w:rPr>
                <w:sz w:val="20"/>
              </w:rPr>
              <w:t>NFR-07</w:t>
            </w:r>
          </w:p>
        </w:tc>
        <w:tc>
          <w:tcPr>
            <w:tcW w:type="dxa" w:w="2160"/>
          </w:tcPr>
          <w:p>
            <w:r>
              <w:rPr>
                <w:sz w:val="20"/>
              </w:rPr>
              <w:t>Validation</w:t>
            </w:r>
          </w:p>
        </w:tc>
        <w:tc>
          <w:tcPr>
            <w:tcW w:type="dxa" w:w="6480"/>
          </w:tcPr>
          <w:p>
            <w:r>
              <w:rPr>
                <w:sz w:val="20"/>
              </w:rPr>
              <w:t>All API inputs validated with Zod schemas before reaching service layer.</w:t>
            </w:r>
          </w:p>
        </w:tc>
      </w:tr>
      <w:tr>
        <w:tc>
          <w:tcPr>
            <w:tcW w:type="dxa" w:w="1008"/>
          </w:tcPr>
          <w:p>
            <w:r>
              <w:rPr>
                <w:sz w:val="20"/>
              </w:rPr>
              <w:t>NFR-08</w:t>
            </w:r>
          </w:p>
        </w:tc>
        <w:tc>
          <w:tcPr>
            <w:tcW w:type="dxa" w:w="2160"/>
          </w:tcPr>
          <w:p>
            <w:r>
              <w:rPr>
                <w:sz w:val="20"/>
              </w:rPr>
              <w:t>Observability</w:t>
            </w:r>
          </w:p>
        </w:tc>
        <w:tc>
          <w:tcPr>
            <w:tcW w:type="dxa" w:w="6480"/>
          </w:tcPr>
          <w:p>
            <w:r>
              <w:rPr>
                <w:sz w:val="20"/>
              </w:rPr>
              <w:t>Structured JSON logging in worker. Delivery records in MongoDB provide audit trail.</w:t>
            </w:r>
          </w:p>
        </w:tc>
      </w:tr>
      <w:tr>
        <w:tc>
          <w:tcPr>
            <w:tcW w:type="dxa" w:w="1008"/>
          </w:tcPr>
          <w:p>
            <w:r>
              <w:rPr>
                <w:sz w:val="20"/>
              </w:rPr>
              <w:t>NFR-09</w:t>
            </w:r>
          </w:p>
        </w:tc>
        <w:tc>
          <w:tcPr>
            <w:tcW w:type="dxa" w:w="2160"/>
          </w:tcPr>
          <w:p>
            <w:r>
              <w:rPr>
                <w:sz w:val="20"/>
              </w:rPr>
              <w:t>Graceful Shutdown</w:t>
            </w:r>
          </w:p>
        </w:tc>
        <w:tc>
          <w:tcPr>
            <w:tcW w:type="dxa" w:w="6480"/>
          </w:tcPr>
          <w:p>
            <w:r>
              <w:rPr>
                <w:sz w:val="20"/>
              </w:rPr>
              <w:t>Worker closes Kafka and MongoDB connections cleanly on SIGINT/SIGTERM.</w:t>
            </w:r>
          </w:p>
        </w:tc>
      </w:tr>
      <w:tr>
        <w:tc>
          <w:tcPr>
            <w:tcW w:type="dxa" w:w="1008"/>
          </w:tcPr>
          <w:p>
            <w:r>
              <w:rPr>
                <w:sz w:val="20"/>
              </w:rPr>
              <w:t>NFR-10</w:t>
            </w:r>
          </w:p>
        </w:tc>
        <w:tc>
          <w:tcPr>
            <w:tcW w:type="dxa" w:w="2160"/>
          </w:tcPr>
          <w:p>
            <w:r>
              <w:rPr>
                <w:sz w:val="20"/>
              </w:rPr>
              <w:t>Environment Config</w:t>
            </w:r>
          </w:p>
        </w:tc>
        <w:tc>
          <w:tcPr>
            <w:tcW w:type="dxa" w:w="6480"/>
          </w:tcPr>
          <w:p>
            <w:r>
              <w:rPr>
                <w:sz w:val="20"/>
              </w:rPr>
              <w:t>All secrets and configuration loaded from environment variables. No credentials in source code.</w:t>
            </w:r>
          </w:p>
        </w:tc>
      </w:tr>
    </w:tbl>
    <w:p>
      <w:pPr>
        <w:spacing w:after="120" w:before="0"/>
      </w:pPr>
      <w:r>
        <w:rPr>
          <w:rFonts w:ascii="Calibri" w:hAnsi="Calibri"/>
          <w:b w:val="0"/>
          <w:i w:val="0"/>
          <w:sz w:val="22"/>
        </w:rPr>
        <w:br/>
        <w:t>Table 3: Non-Functional Requirements</w:t>
      </w:r>
    </w:p>
    <w:p>
      <w:pPr>
        <w:spacing w:before="0" w:after="120"/>
        <w:jc w:val="left"/>
      </w:pPr>
    </w:p>
    <w:p>
      <w:pPr>
        <w:pStyle w:val="Heading2"/>
        <w:spacing w:before="200" w:after="120"/>
        <w:jc w:val="left"/>
      </w:pPr>
      <w:r>
        <w:rPr>
          <w:rFonts w:ascii="Calibri" w:hAnsi="Calibri"/>
          <w:b/>
          <w:color w:val="1F2A37"/>
          <w:sz w:val="26"/>
        </w:rPr>
        <w:t>3.3 User Roles</w:t>
      </w:r>
    </w:p>
    <w:tbl>
      <w:tblPr>
        <w:tblStyle w:val="TableGrid"/>
        <w:tblW w:type="auto" w:w="0"/>
        <w:jc w:val="center"/>
        <w:tblLook w:firstColumn="1" w:firstRow="1" w:lastColumn="0" w:lastRow="0" w:noHBand="0" w:noVBand="1" w:val="04A0"/>
      </w:tblPr>
      <w:tblGrid>
        <w:gridCol w:w="2770"/>
        <w:gridCol w:w="2770"/>
        <w:gridCol w:w="2770"/>
      </w:tblGrid>
      <w:tr>
        <w:tc>
          <w:tcPr>
            <w:tcW w:type="dxa" w:w="1728"/>
            <w:shd w:fill="1A56DB" w:color="auto" w:val="clear"/>
          </w:tcPr>
          <w:p>
            <w:pPr>
              <w:jc w:val="center"/>
            </w:pPr>
            <w:r>
              <w:rPr>
                <w:b/>
                <w:color w:val="FFFFFF"/>
                <w:sz w:val="20"/>
              </w:rPr>
              <w:t>Role</w:t>
            </w:r>
          </w:p>
        </w:tc>
        <w:tc>
          <w:tcPr>
            <w:tcW w:type="dxa" w:w="2592"/>
            <w:shd w:fill="1A56DB" w:color="auto" w:val="clear"/>
          </w:tcPr>
          <w:p>
            <w:pPr>
              <w:jc w:val="center"/>
            </w:pPr>
            <w:r>
              <w:rPr>
                <w:b/>
                <w:color w:val="FFFFFF"/>
                <w:sz w:val="20"/>
              </w:rPr>
              <w:t>How Assigned</w:t>
            </w:r>
          </w:p>
        </w:tc>
        <w:tc>
          <w:tcPr>
            <w:tcW w:type="dxa" w:w="5328"/>
            <w:shd w:fill="1A56DB" w:color="auto" w:val="clear"/>
          </w:tcPr>
          <w:p>
            <w:pPr>
              <w:jc w:val="center"/>
            </w:pPr>
            <w:r>
              <w:rPr>
                <w:b/>
                <w:color w:val="FFFFFF"/>
                <w:sz w:val="20"/>
              </w:rPr>
              <w:t>Key Permissions</w:t>
            </w:r>
          </w:p>
        </w:tc>
      </w:tr>
      <w:tr>
        <w:tc>
          <w:tcPr>
            <w:tcW w:type="dxa" w:w="1728"/>
          </w:tcPr>
          <w:p>
            <w:r>
              <w:rPr>
                <w:sz w:val="20"/>
              </w:rPr>
              <w:t>TENANT_ADMIN</w:t>
            </w:r>
          </w:p>
        </w:tc>
        <w:tc>
          <w:tcPr>
            <w:tcW w:type="dxa" w:w="2592"/>
          </w:tcPr>
          <w:p>
            <w:r>
              <w:rPr>
                <w:sz w:val="20"/>
              </w:rPr>
              <w:t>Automatically on registration; can be assigned by another admin</w:t>
            </w:r>
          </w:p>
        </w:tc>
        <w:tc>
          <w:tcPr>
            <w:tcW w:type="dxa" w:w="5328"/>
          </w:tcPr>
          <w:p>
            <w:r>
              <w:rPr>
                <w:sz w:val="20"/>
              </w:rPr>
              <w:t>All tenant operations: update tenant, manage members, manage API keys, view all events</w:t>
            </w:r>
          </w:p>
        </w:tc>
      </w:tr>
      <w:tr>
        <w:tc>
          <w:tcPr>
            <w:tcW w:type="dxa" w:w="1728"/>
          </w:tcPr>
          <w:p>
            <w:r>
              <w:rPr>
                <w:sz w:val="20"/>
              </w:rPr>
              <w:t>MEMBER</w:t>
            </w:r>
          </w:p>
        </w:tc>
        <w:tc>
          <w:tcPr>
            <w:tcW w:type="dxa" w:w="2592"/>
          </w:tcPr>
          <w:p>
            <w:r>
              <w:rPr>
                <w:sz w:val="20"/>
              </w:rPr>
              <w:t>Assigned by TENANT_ADMIN when adding a member</w:t>
            </w:r>
          </w:p>
        </w:tc>
        <w:tc>
          <w:tcPr>
            <w:tcW w:type="dxa" w:w="5328"/>
          </w:tcPr>
          <w:p>
            <w:r>
              <w:rPr>
                <w:sz w:val="20"/>
              </w:rPr>
              <w:t>Can authenticate and use APIs with appropriate scopes. Cannot manage members or API keys.</w:t>
            </w:r>
          </w:p>
        </w:tc>
      </w:tr>
    </w:tbl>
    <w:p>
      <w:pPr>
        <w:spacing w:after="120" w:before="0"/>
      </w:pPr>
      <w:r>
        <w:rPr>
          <w:rFonts w:ascii="Calibri" w:hAnsi="Calibri"/>
          <w:b w:val="0"/>
          <w:i w:val="0"/>
          <w:sz w:val="22"/>
        </w:rPr>
        <w:br/>
        <w:t>Table 4: User Roles and Permissions</w:t>
      </w:r>
    </w:p>
    <w:p>
      <w:r>
        <w:br w:type="page"/>
      </w:r>
    </w:p>
    <w:p>
      <w:pPr>
        <w:pStyle w:val="Heading1"/>
        <w:spacing w:before="280" w:after="120"/>
        <w:jc w:val="left"/>
      </w:pPr>
      <w:r>
        <w:rPr>
          <w:rFonts w:ascii="Calibri" w:hAnsi="Calibri"/>
          <w:b/>
          <w:color w:val="1A56DB"/>
          <w:sz w:val="32"/>
        </w:rPr>
        <w:t>CHAPTER 4: SYSTEM ANALYSIS AND ARCHITECTURE</w:t>
      </w:r>
    </w:p>
    <w:p>
      <w:pPr>
        <w:pStyle w:val="Heading2"/>
        <w:spacing w:before="200" w:after="120"/>
        <w:jc w:val="left"/>
      </w:pPr>
      <w:r>
        <w:rPr>
          <w:rFonts w:ascii="Calibri" w:hAnsi="Calibri"/>
          <w:b/>
          <w:color w:val="1F2A37"/>
          <w:sz w:val="26"/>
        </w:rPr>
        <w:t>4.1 High-Level Architecture</w:t>
      </w:r>
    </w:p>
    <w:p>
      <w:pPr>
        <w:spacing w:after="120" w:before="0"/>
      </w:pPr>
      <w:r>
        <w:rPr>
          <w:rFonts w:ascii="Calibri" w:hAnsi="Calibri"/>
          <w:b w:val="0"/>
          <w:i w:val="0"/>
          <w:sz w:val="22"/>
        </w:rPr>
        <w:t>NotifyHub is structured around three independently runnable processes: the Frontend, the Backend API, and the Worker. They communicate through REST HTTP (Frontend to API), MongoDB (shared persistent state), and Kafka (asynchronous event streaming from API to Worker).</w:t>
      </w:r>
    </w:p>
    <w:p>
      <w:pPr>
        <w:spacing w:after="120" w:before="0"/>
      </w:pPr>
      <w:r>
        <w:rPr>
          <w:rFonts w:ascii="Calibri" w:hAnsi="Calibri"/>
          <w:b w:val="0"/>
          <w:i w:val="0"/>
          <w:sz w:val="22"/>
        </w:rPr>
        <w:t>Figure 1: NotifyHub High-Level Architecture</w:t>
      </w:r>
    </w:p>
    <w:p>
      <w:pPr>
        <w:spacing w:after="120" w:before="120"/>
        <w:ind w:left="360"/>
      </w:pPr>
      <w:r>
        <w:rPr>
          <w:rFonts w:ascii="Courier New" w:hAnsi="Courier New"/>
          <w:color w:val="1F2A37"/>
          <w:sz w:val="18"/>
        </w:rPr>
        <w:br/>
        <w:t>React/Vite Frontend</w:t>
        <w:br/>
        <w:t xml:space="preserve">       |</w:t>
        <w:br/>
        <w:t xml:space="preserve">       | HTTPS (REST)</w:t>
        <w:br/>
        <w:t xml:space="preserve">       v</w:t>
        <w:br/>
        <w:t>Node.js / Express REST API</w:t>
        <w:br/>
        <w:t xml:space="preserve">       |</w:t>
        <w:br/>
        <w:t xml:space="preserve">       +------------------+</w:t>
        <w:br/>
        <w:t xml:space="preserve">       |                  |</w:t>
        <w:br/>
        <w:t xml:space="preserve">       v                  v</w:t>
        <w:br/>
        <w:t xml:space="preserve">   MongoDB            Kafka Topic</w:t>
        <w:br/>
        <w:t xml:space="preserve">   (Events,           (notifyhub.events)</w:t>
        <w:br/>
        <w:t xml:space="preserve">    Users,                 |</w:t>
        <w:br/>
        <w:t xml:space="preserve">    Tenants,               v</w:t>
        <w:br/>
        <w:t xml:space="preserve">    API Keys,         Background Worker</w:t>
        <w:br/>
        <w:t xml:space="preserve">    Delivery)              |</w:t>
        <w:br/>
        <w:t xml:space="preserve">                      +----+----+</w:t>
        <w:br/>
        <w:t xml:space="preserve">                      |         |</w:t>
        <w:br/>
        <w:t xml:space="preserve">                      v         v</w:t>
        <w:br/>
        <w:t xml:space="preserve">                 Email       Webhook</w:t>
        <w:br/>
        <w:t xml:space="preserve">                 Handler     Handler</w:t>
        <w:br/>
        <w:t xml:space="preserve">                      |</w:t>
        <w:br/>
        <w:t xml:space="preserve">                      v</w:t>
        <w:br/>
        <w:t xml:space="preserve">                 Delivery Record</w:t>
        <w:br/>
        <w:t xml:space="preserve">                 written to MongoDB</w:t>
        <w:br/>
      </w:r>
    </w:p>
    <w:p>
      <w:pPr>
        <w:pStyle w:val="Heading2"/>
        <w:spacing w:before="200" w:after="120"/>
        <w:jc w:val="left"/>
      </w:pPr>
      <w:r>
        <w:rPr>
          <w:rFonts w:ascii="Calibri" w:hAnsi="Calibri"/>
          <w:b/>
          <w:color w:val="1F2A37"/>
          <w:sz w:val="26"/>
        </w:rPr>
        <w:t>4.2 Backend Architecture</w:t>
      </w:r>
    </w:p>
    <w:p>
      <w:pPr>
        <w:spacing w:after="120" w:before="0"/>
      </w:pPr>
      <w:r>
        <w:rPr>
          <w:rFonts w:ascii="Calibri" w:hAnsi="Calibri"/>
          <w:b w:val="0"/>
          <w:i w:val="0"/>
          <w:sz w:val="22"/>
        </w:rPr>
        <w:t>The backend follows a layered architecture within each module. Incoming requests pass through middleware (authentication, role enforcement, validation) before reaching a controller. The controller delegates to a service, which interacts with MongoDB through Mongoose models. Kafka producer and consumer are treated as infrastructure dependencies injected where needed.</w:t>
      </w:r>
    </w:p>
    <w:p>
      <w:pPr>
        <w:spacing w:after="120" w:before="0"/>
      </w:pPr>
      <w:r>
        <w:rPr>
          <w:rFonts w:ascii="Calibri" w:hAnsi="Calibri"/>
          <w:b w:val="0"/>
          <w:i w:val="0"/>
          <w:sz w:val="22"/>
        </w:rPr>
        <w:t>Figure 2: Backend Module Layer Pattern</w:t>
      </w:r>
    </w:p>
    <w:p>
      <w:pPr>
        <w:spacing w:after="120" w:before="120"/>
        <w:ind w:left="360"/>
      </w:pPr>
      <w:r>
        <w:rPr>
          <w:rFonts w:ascii="Courier New" w:hAnsi="Courier New"/>
          <w:color w:val="1F2A37"/>
          <w:sz w:val="18"/>
        </w:rPr>
        <w:br/>
        <w:t>HTTP Request</w:t>
        <w:br/>
        <w:t xml:space="preserve">    |</w:t>
        <w:br/>
        <w:t xml:space="preserve">    v</w:t>
        <w:br/>
        <w:t>Route Definition</w:t>
        <w:br/>
        <w:t xml:space="preserve">    |</w:t>
        <w:br/>
        <w:t xml:space="preserve">    v</w:t>
        <w:br/>
        <w:t>Middleware Chain (requireAuth → requireRole → validate)</w:t>
        <w:br/>
        <w:t xml:space="preserve">    |</w:t>
        <w:br/>
        <w:t xml:space="preserve">    v</w:t>
        <w:br/>
        <w:t>Controller (thin: extract inputs, call service, format response)</w:t>
        <w:br/>
        <w:t xml:space="preserve">    |</w:t>
        <w:br/>
        <w:t xml:space="preserve">    v</w:t>
        <w:br/>
        <w:t>Service (business logic, MongoDB operations)</w:t>
        <w:br/>
        <w:t xml:space="preserve">    |</w:t>
        <w:br/>
        <w:t xml:space="preserve">    v</w:t>
        <w:br/>
        <w:t>Mongoose Model (schema validation, database queries)</w:t>
        <w:br/>
      </w:r>
    </w:p>
    <w:p>
      <w:pPr>
        <w:pStyle w:val="Heading2"/>
        <w:spacing w:before="200" w:after="120"/>
        <w:jc w:val="left"/>
      </w:pPr>
      <w:r>
        <w:rPr>
          <w:rFonts w:ascii="Calibri" w:hAnsi="Calibri"/>
          <w:b/>
          <w:color w:val="1F2A37"/>
          <w:sz w:val="26"/>
        </w:rPr>
        <w:t>4.3 Multi-Tenant Architecture</w:t>
      </w:r>
    </w:p>
    <w:p>
      <w:pPr>
        <w:spacing w:after="120" w:before="0"/>
      </w:pPr>
      <w:r>
        <w:rPr>
          <w:rFonts w:ascii="Calibri" w:hAnsi="Calibri"/>
          <w:b w:val="0"/>
          <w:i w:val="0"/>
          <w:sz w:val="22"/>
        </w:rPr>
        <w:t>NotifyHub uses a shared database with tenant-scoped queries pattern. All collections include a tenantId field that references the Tenant collection. Every service method that operates on tenant-specific data receives tenantId from the authenticated request context and includes it in all MongoDB queries, ensuring that no tenant can access another tenant's data.</w:t>
      </w:r>
    </w:p>
    <w:p>
      <w:pPr>
        <w:spacing w:after="120" w:before="0"/>
      </w:pPr>
      <w:r>
        <w:rPr>
          <w:rFonts w:ascii="Calibri" w:hAnsi="Calibri"/>
          <w:b w:val="0"/>
          <w:i w:val="0"/>
          <w:sz w:val="22"/>
        </w:rPr>
        <w:t>Figure 3: Multi-Tenant Data Isolation</w:t>
      </w:r>
    </w:p>
    <w:p>
      <w:pPr>
        <w:spacing w:after="120" w:before="120"/>
        <w:ind w:left="360"/>
      </w:pPr>
      <w:r>
        <w:rPr>
          <w:rFonts w:ascii="Courier New" w:hAnsi="Courier New"/>
          <w:color w:val="1F2A37"/>
          <w:sz w:val="18"/>
        </w:rPr>
        <w:br/>
        <w:t>Tenant A ──┐</w:t>
        <w:br/>
        <w:t xml:space="preserve">           │  All share the same MongoDB database.</w:t>
        <w:br/>
        <w:t>Tenant B ──┤  Every query includes tenantId filter.</w:t>
        <w:br/>
        <w:t xml:space="preserve">           │  No cross-tenant query is possible through the API.</w:t>
        <w:br/>
        <w:t>Tenant C ──┘</w:t>
        <w:br/>
        <w:t xml:space="preserve">              tenantId: "A" ─── Users (role, isActive)</w:t>
        <w:br/>
        <w:t xml:space="preserve">                            ─── API Keys</w:t>
        <w:br/>
        <w:t xml:space="preserve">                            ─── Events → Delivery Records</w:t>
        <w:br/>
      </w:r>
    </w:p>
    <w:p>
      <w:pPr>
        <w:pStyle w:val="Heading2"/>
        <w:spacing w:before="200" w:after="120"/>
        <w:jc w:val="left"/>
      </w:pPr>
      <w:r>
        <w:rPr>
          <w:rFonts w:ascii="Calibri" w:hAnsi="Calibri"/>
          <w:b/>
          <w:color w:val="1F2A37"/>
          <w:sz w:val="26"/>
        </w:rPr>
        <w:t>4.4 Authentication Architecture</w:t>
      </w:r>
    </w:p>
    <w:p>
      <w:pPr>
        <w:spacing w:after="120" w:before="0"/>
      </w:pPr>
      <w:r>
        <w:rPr>
          <w:rFonts w:ascii="Calibri" w:hAnsi="Calibri"/>
          <w:b w:val="0"/>
          <w:i w:val="0"/>
          <w:sz w:val="22"/>
        </w:rPr>
        <w:t>User authentication uses JSON Web Tokens (JWT). On login, the server signs a JWT containing the userId with a secret key and a configurable expiry. On subsequent requests, the client sends the JWT in the Authorization header. The requireAuth middleware verifies the token signature, checks expiry, fetches the user from MongoDB, checks isActive, and attaches the user object to the request for downstream middleware and controllers.</w:t>
      </w:r>
    </w:p>
    <w:p>
      <w:pPr>
        <w:spacing w:after="120" w:before="0"/>
      </w:pPr>
      <w:r>
        <w:rPr>
          <w:rFonts w:ascii="Calibri" w:hAnsi="Calibri"/>
          <w:b w:val="0"/>
          <w:i w:val="0"/>
          <w:sz w:val="22"/>
        </w:rPr>
        <w:t>API key authentication operates through the x-api-key header. The requireApiKey middleware reads the raw key, computes its SHA-256 hash, finds the matching ApiKey document in MongoDB, checks isActive and expiry, then attaches the apiKey and tenantId to the request. This design ensures that the raw API key is never stored in the database.</w:t>
      </w:r>
    </w:p>
    <w:p>
      <w:pPr>
        <w:spacing w:after="120" w:before="0"/>
      </w:pPr>
      <w:r>
        <w:rPr>
          <w:rFonts w:ascii="Calibri" w:hAnsi="Calibri"/>
          <w:b w:val="0"/>
          <w:i w:val="0"/>
          <w:sz w:val="22"/>
        </w:rPr>
        <w:t>Figure 4: Authentication Flow</w:t>
      </w:r>
    </w:p>
    <w:p>
      <w:pPr>
        <w:spacing w:after="120" w:before="120"/>
        <w:ind w:left="360"/>
      </w:pPr>
      <w:r>
        <w:rPr>
          <w:rFonts w:ascii="Courier New" w:hAnsi="Courier New"/>
          <w:color w:val="1F2A37"/>
          <w:sz w:val="18"/>
        </w:rPr>
        <w:br/>
        <w:t>[JWT Auth]                          [API Key Auth]</w:t>
        <w:br/>
        <w:t>POST /auth/login                    POST /events</w:t>
        <w:br/>
        <w:t xml:space="preserve">   |                                   |</w:t>
        <w:br/>
        <w:t xml:space="preserve">   | email + password                  | x-api-key: raw_key</w:t>
        <w:br/>
        <w:t xml:space="preserve">   v                                   v</w:t>
        <w:br/>
        <w:t>Verify password (bcrypt.compare)    SHA-256 hash of raw_key</w:t>
        <w:br/>
        <w:t xml:space="preserve">   |                                   |</w:t>
        <w:br/>
        <w:t xml:space="preserve">   v                                   v</w:t>
        <w:br/>
        <w:t>Sign JWT (userId payload)           ApiKey.findOne({keyHash, isActive:true})</w:t>
        <w:br/>
        <w:t xml:space="preserve">   |                                   |</w:t>
        <w:br/>
        <w:t xml:space="preserve">   v                                   v</w:t>
        <w:br/>
        <w:t>Return {token, user}                Attach tenantId to request</w:t>
        <w:br/>
      </w:r>
    </w:p>
    <w:p>
      <w:pPr>
        <w:pStyle w:val="Heading2"/>
        <w:spacing w:before="200" w:after="120"/>
        <w:jc w:val="left"/>
      </w:pPr>
      <w:r>
        <w:rPr>
          <w:rFonts w:ascii="Calibri" w:hAnsi="Calibri"/>
          <w:b/>
          <w:color w:val="1F2A37"/>
          <w:sz w:val="26"/>
        </w:rPr>
        <w:t>4.5 Event-Driven Architecture</w:t>
      </w:r>
    </w:p>
    <w:p>
      <w:pPr>
        <w:spacing w:after="120" w:before="0"/>
      </w:pPr>
      <w:r>
        <w:rPr>
          <w:rFonts w:ascii="Calibri" w:hAnsi="Calibri"/>
          <w:b w:val="0"/>
          <w:i w:val="0"/>
          <w:sz w:val="22"/>
        </w:rPr>
        <w:t>The event pipeline is the core architectural element that separates NotifyHub from a simple notification sender. When a client publishes an event, the API performs three operations:</w:t>
      </w:r>
    </w:p>
    <w:p>
      <w:pPr>
        <w:pStyle w:val="ListBullet"/>
        <w:spacing w:after="60"/>
      </w:pPr>
      <w:r>
        <w:rPr>
          <w:rFonts w:ascii="Calibri" w:hAnsi="Calibri"/>
          <w:b w:val="0"/>
          <w:i w:val="0"/>
          <w:sz w:val="22"/>
        </w:rPr>
        <w:t>Persist the Event document to MongoDB with status 'queued'.</w:t>
      </w:r>
    </w:p>
    <w:p>
      <w:pPr>
        <w:pStyle w:val="ListBullet"/>
        <w:spacing w:after="60"/>
      </w:pPr>
      <w:r>
        <w:rPr>
          <w:rFonts w:ascii="Calibri" w:hAnsi="Calibri"/>
          <w:b w:val="0"/>
          <w:i w:val="0"/>
          <w:sz w:val="22"/>
        </w:rPr>
        <w:t>Publish a Kafka message containing the event data to the configured topic.</w:t>
      </w:r>
    </w:p>
    <w:p>
      <w:pPr>
        <w:pStyle w:val="ListBullet"/>
        <w:spacing w:after="60"/>
      </w:pPr>
      <w:r>
        <w:rPr>
          <w:rFonts w:ascii="Calibri" w:hAnsi="Calibri"/>
          <w:b w:val="0"/>
          <w:i w:val="0"/>
          <w:sz w:val="22"/>
        </w:rPr>
        <w:t>Return 202 Accepted to the client without waiting for delivery.</w:t>
      </w:r>
    </w:p>
    <w:p>
      <w:pPr>
        <w:spacing w:after="120" w:before="0"/>
      </w:pPr>
      <w:r>
        <w:rPr>
          <w:rFonts w:ascii="Calibri" w:hAnsi="Calibri"/>
          <w:b w:val="0"/>
          <w:i w:val="0"/>
          <w:sz w:val="22"/>
        </w:rPr>
        <w:t>The Worker is a separate Node.js process that continuously consumes messages from the Kafka topic. For each message, it performs an atomic MongoDB update to transition the event from 'queued' to 'processing' using a conditional findOneAndUpdate. If the event is already in a non-queued state (indicating it was already claimed by another worker instance), the message is skipped. This provides a lightweight idempotency guard against duplicate processing.</w:t>
      </w:r>
    </w:p>
    <w:p>
      <w:pPr>
        <w:pStyle w:val="Heading2"/>
        <w:spacing w:before="200" w:after="120"/>
        <w:jc w:val="left"/>
      </w:pPr>
      <w:r>
        <w:rPr>
          <w:rFonts w:ascii="Calibri" w:hAnsi="Calibri"/>
          <w:b/>
          <w:color w:val="1F2A37"/>
          <w:sz w:val="26"/>
        </w:rPr>
        <w:t>4.6 Worker Architecture</w:t>
      </w:r>
    </w:p>
    <w:p>
      <w:pPr>
        <w:spacing w:after="120" w:before="0"/>
      </w:pPr>
      <w:r>
        <w:rPr>
          <w:rFonts w:ascii="Calibri" w:hAnsi="Calibri"/>
          <w:b w:val="0"/>
          <w:i w:val="0"/>
          <w:sz w:val="22"/>
        </w:rPr>
        <w:t>Figure 5: Worker Processing Pipeline</w:t>
      </w:r>
    </w:p>
    <w:p>
      <w:pPr>
        <w:spacing w:after="120" w:before="120"/>
        <w:ind w:left="360"/>
      </w:pPr>
      <w:r>
        <w:rPr>
          <w:rFonts w:ascii="Courier New" w:hAnsi="Courier New"/>
          <w:color w:val="1F2A37"/>
          <w:sz w:val="18"/>
        </w:rPr>
        <w:br/>
        <w:t>Kafka Message Received</w:t>
        <w:br/>
        <w:t xml:space="preserve">       |</w:t>
        <w:br/>
        <w:t xml:space="preserve">       v</w:t>
        <w:br/>
        <w:t>parseKafkaEvent()         ← Parse JSON, validate required fields</w:t>
        <w:br/>
        <w:t xml:space="preserve">       |</w:t>
        <w:br/>
        <w:t xml:space="preserve">       v</w:t>
        <w:br/>
        <w:t>markEventProcessing()     ← MongoDB: queued → processing (atomic)</w:t>
        <w:br/>
        <w:t xml:space="preserve">       |</w:t>
        <w:br/>
        <w:t xml:space="preserve">       | If null returned: event already claimed → skip</w:t>
        <w:br/>
        <w:t xml:space="preserve">       v</w:t>
        <w:br/>
        <w:t>dispatchNotification()    ← Route by event.channel</w:t>
        <w:br/>
        <w:t xml:space="preserve">       |</w:t>
        <w:br/>
        <w:t xml:space="preserve">       +────── email   ──► handleEmail()  ──► sendEmail()  ──► Nodemailer ──► SMTP</w:t>
        <w:br/>
        <w:t xml:space="preserve">       |</w:t>
        <w:br/>
        <w:t xml:space="preserve">       +────── webhook ──► handleWebhook() (Phase 8)</w:t>
        <w:br/>
        <w:t xml:space="preserve">       |</w:t>
        <w:br/>
        <w:t xml:space="preserve">       v (on success)</w:t>
        <w:br/>
        <w:t>Delivery.create({status:"success"})</w:t>
        <w:br/>
        <w:t>markEventDelivered()      ← MongoDB: processing → delivered</w:t>
        <w:br/>
        <w:t xml:space="preserve">       |</w:t>
        <w:br/>
        <w:t xml:space="preserve">       v (on failure)</w:t>
        <w:br/>
        <w:t>Delivery.create({status:"failed"})</w:t>
        <w:br/>
        <w:t>markEventFailed()         ← MongoDB: processing → failed</w:t>
        <w:br/>
      </w:r>
    </w:p>
    <w:p>
      <w:pPr>
        <w:pStyle w:val="Heading2"/>
        <w:spacing w:before="200" w:after="120"/>
        <w:jc w:val="left"/>
      </w:pPr>
      <w:r>
        <w:rPr>
          <w:rFonts w:ascii="Calibri" w:hAnsi="Calibri"/>
          <w:b/>
          <w:color w:val="1F2A37"/>
          <w:sz w:val="26"/>
        </w:rPr>
        <w:t>4.7 Event State Machine</w:t>
      </w:r>
    </w:p>
    <w:p>
      <w:pPr>
        <w:spacing w:after="120" w:before="0"/>
      </w:pPr>
      <w:r>
        <w:rPr>
          <w:rFonts w:ascii="Calibri" w:hAnsi="Calibri"/>
          <w:b w:val="0"/>
          <w:i w:val="0"/>
          <w:sz w:val="22"/>
        </w:rPr>
        <w:t>Figure 6: Event Status Transitions</w:t>
      </w:r>
    </w:p>
    <w:p>
      <w:pPr>
        <w:spacing w:after="120" w:before="120"/>
        <w:ind w:left="360"/>
      </w:pPr>
      <w:r>
        <w:rPr>
          <w:rFonts w:ascii="Courier New" w:hAnsi="Courier New"/>
          <w:color w:val="1F2A37"/>
          <w:sz w:val="18"/>
        </w:rPr>
        <w:br/>
        <w:t xml:space="preserve">          POST /events</w:t>
        <w:br/>
        <w:t xml:space="preserve">               |</w:t>
        <w:br/>
        <w:t xml:space="preserve">               v</w:t>
        <w:br/>
        <w:t xml:space="preserve">           [queued]</w:t>
        <w:br/>
        <w:t xml:space="preserve">               |</w:t>
        <w:br/>
        <w:t xml:space="preserve">               | Worker claims event (atomic)</w:t>
        <w:br/>
        <w:t xml:space="preserve">               v</w:t>
        <w:br/>
        <w:t xml:space="preserve">          [processing]</w:t>
        <w:br/>
        <w:t xml:space="preserve">               |</w:t>
        <w:br/>
        <w:t xml:space="preserve">       +-------+-------+</w:t>
        <w:br/>
        <w:t xml:space="preserve">       |               |</w:t>
        <w:br/>
        <w:t xml:space="preserve">       v               v</w:t>
        <w:br/>
        <w:t xml:space="preserve">  [delivered]       [failed]</w:t>
        <w:br/>
        <w:t xml:space="preserve">                        |</w:t>
        <w:br/>
        <w:t xml:space="preserve">                        | (Phase 9 — Retry)</w:t>
        <w:br/>
        <w:t xml:space="preserve">                        v</w:t>
        <w:br/>
        <w:t xml:space="preserve">                  [processing again]</w:t>
        <w:br/>
        <w:t xml:space="preserve">                        |</w:t>
        <w:br/>
        <w:t xml:space="preserve">                   max attempts</w:t>
        <w:br/>
        <w:t xml:space="preserve">                        |</w:t>
        <w:br/>
        <w:t xml:space="preserve">                        v</w:t>
        <w:br/>
        <w:t xml:space="preserve">                      [dlq]</w:t>
        <w:br/>
      </w:r>
    </w:p>
    <w:p>
      <w:pPr>
        <w:spacing w:after="120" w:before="0"/>
      </w:pPr>
      <w:r>
        <w:rPr>
          <w:rFonts w:ascii="Calibri" w:hAnsi="Calibri"/>
          <w:b w:val="0"/>
          <w:i w:val="0"/>
          <w:sz w:val="22"/>
        </w:rPr>
        <w:t>Table 5 — Event Status Transitions</w:t>
      </w:r>
    </w:p>
    <w:tbl>
      <w:tblPr>
        <w:tblStyle w:val="TableGrid"/>
        <w:tblW w:type="auto" w:w="0"/>
        <w:jc w:val="center"/>
        <w:tblLook w:firstColumn="1" w:firstRow="1" w:lastColumn="0" w:lastRow="0" w:noHBand="0" w:noVBand="1" w:val="04A0"/>
      </w:tblPr>
      <w:tblGrid>
        <w:gridCol w:w="2770"/>
        <w:gridCol w:w="2770"/>
        <w:gridCol w:w="2770"/>
      </w:tblGrid>
      <w:tr>
        <w:tc>
          <w:tcPr>
            <w:tcW w:type="dxa" w:w="1728"/>
            <w:shd w:fill="1A56DB" w:color="auto" w:val="clear"/>
          </w:tcPr>
          <w:p>
            <w:pPr>
              <w:jc w:val="center"/>
            </w:pPr>
            <w:r>
              <w:rPr>
                <w:b/>
                <w:color w:val="FFFFFF"/>
                <w:sz w:val="20"/>
              </w:rPr>
              <w:t>From Status</w:t>
            </w:r>
          </w:p>
        </w:tc>
        <w:tc>
          <w:tcPr>
            <w:tcW w:type="dxa" w:w="1728"/>
            <w:shd w:fill="1A56DB" w:color="auto" w:val="clear"/>
          </w:tcPr>
          <w:p>
            <w:pPr>
              <w:jc w:val="center"/>
            </w:pPr>
            <w:r>
              <w:rPr>
                <w:b/>
                <w:color w:val="FFFFFF"/>
                <w:sz w:val="20"/>
              </w:rPr>
              <w:t>To Status</w:t>
            </w:r>
          </w:p>
        </w:tc>
        <w:tc>
          <w:tcPr>
            <w:tcW w:type="dxa" w:w="6192"/>
            <w:shd w:fill="1A56DB" w:color="auto" w:val="clear"/>
          </w:tcPr>
          <w:p>
            <w:pPr>
              <w:jc w:val="center"/>
            </w:pPr>
            <w:r>
              <w:rPr>
                <w:b/>
                <w:color w:val="FFFFFF"/>
                <w:sz w:val="20"/>
              </w:rPr>
              <w:t>Trigger</w:t>
            </w:r>
          </w:p>
        </w:tc>
      </w:tr>
      <w:tr>
        <w:tc>
          <w:tcPr>
            <w:tcW w:type="dxa" w:w="1728"/>
          </w:tcPr>
          <w:p>
            <w:r>
              <w:rPr>
                <w:sz w:val="20"/>
              </w:rPr>
              <w:t>(none)</w:t>
            </w:r>
          </w:p>
        </w:tc>
        <w:tc>
          <w:tcPr>
            <w:tcW w:type="dxa" w:w="1728"/>
          </w:tcPr>
          <w:p>
            <w:r>
              <w:rPr>
                <w:sz w:val="20"/>
              </w:rPr>
              <w:t>queued</w:t>
            </w:r>
          </w:p>
        </w:tc>
        <w:tc>
          <w:tcPr>
            <w:tcW w:type="dxa" w:w="6192"/>
          </w:tcPr>
          <w:p>
            <w:r>
              <w:rPr>
                <w:sz w:val="20"/>
              </w:rPr>
              <w:t>POST /api/v1/events — event created</w:t>
            </w:r>
          </w:p>
        </w:tc>
      </w:tr>
      <w:tr>
        <w:tc>
          <w:tcPr>
            <w:tcW w:type="dxa" w:w="1728"/>
          </w:tcPr>
          <w:p>
            <w:r>
              <w:rPr>
                <w:sz w:val="20"/>
              </w:rPr>
              <w:t>queued</w:t>
            </w:r>
          </w:p>
        </w:tc>
        <w:tc>
          <w:tcPr>
            <w:tcW w:type="dxa" w:w="1728"/>
          </w:tcPr>
          <w:p>
            <w:r>
              <w:rPr>
                <w:sz w:val="20"/>
              </w:rPr>
              <w:t>processing</w:t>
            </w:r>
          </w:p>
        </w:tc>
        <w:tc>
          <w:tcPr>
            <w:tcW w:type="dxa" w:w="6192"/>
          </w:tcPr>
          <w:p>
            <w:r>
              <w:rPr>
                <w:sz w:val="20"/>
              </w:rPr>
              <w:t>Worker atomically claims the event</w:t>
            </w:r>
          </w:p>
        </w:tc>
      </w:tr>
      <w:tr>
        <w:tc>
          <w:tcPr>
            <w:tcW w:type="dxa" w:w="1728"/>
          </w:tcPr>
          <w:p>
            <w:r>
              <w:rPr>
                <w:sz w:val="20"/>
              </w:rPr>
              <w:t>processing</w:t>
            </w:r>
          </w:p>
        </w:tc>
        <w:tc>
          <w:tcPr>
            <w:tcW w:type="dxa" w:w="1728"/>
          </w:tcPr>
          <w:p>
            <w:r>
              <w:rPr>
                <w:sz w:val="20"/>
              </w:rPr>
              <w:t>delivered</w:t>
            </w:r>
          </w:p>
        </w:tc>
        <w:tc>
          <w:tcPr>
            <w:tcW w:type="dxa" w:w="6192"/>
          </w:tcPr>
          <w:p>
            <w:r>
              <w:rPr>
                <w:sz w:val="20"/>
              </w:rPr>
              <w:t>Dispatch succeeds and Delivery record written</w:t>
            </w:r>
          </w:p>
        </w:tc>
      </w:tr>
      <w:tr>
        <w:tc>
          <w:tcPr>
            <w:tcW w:type="dxa" w:w="1728"/>
          </w:tcPr>
          <w:p>
            <w:r>
              <w:rPr>
                <w:sz w:val="20"/>
              </w:rPr>
              <w:t>processing</w:t>
            </w:r>
          </w:p>
        </w:tc>
        <w:tc>
          <w:tcPr>
            <w:tcW w:type="dxa" w:w="1728"/>
          </w:tcPr>
          <w:p>
            <w:r>
              <w:rPr>
                <w:sz w:val="20"/>
              </w:rPr>
              <w:t>failed</w:t>
            </w:r>
          </w:p>
        </w:tc>
        <w:tc>
          <w:tcPr>
            <w:tcW w:type="dxa" w:w="6192"/>
          </w:tcPr>
          <w:p>
            <w:r>
              <w:rPr>
                <w:sz w:val="20"/>
              </w:rPr>
              <w:t>Dispatch throws error, Delivery record written</w:t>
            </w:r>
          </w:p>
        </w:tc>
      </w:tr>
      <w:tr>
        <w:tc>
          <w:tcPr>
            <w:tcW w:type="dxa" w:w="1728"/>
          </w:tcPr>
          <w:p>
            <w:r>
              <w:rPr>
                <w:sz w:val="20"/>
              </w:rPr>
              <w:t>failed</w:t>
            </w:r>
          </w:p>
        </w:tc>
        <w:tc>
          <w:tcPr>
            <w:tcW w:type="dxa" w:w="1728"/>
          </w:tcPr>
          <w:p>
            <w:r>
              <w:rPr>
                <w:sz w:val="20"/>
              </w:rPr>
              <w:t>processing</w:t>
            </w:r>
          </w:p>
        </w:tc>
        <w:tc>
          <w:tcPr>
            <w:tcW w:type="dxa" w:w="6192"/>
          </w:tcPr>
          <w:p>
            <w:r>
              <w:rPr>
                <w:sz w:val="20"/>
              </w:rPr>
              <w:t>Phase 9 retry re-publishes to Kafka (PLANNED)</w:t>
            </w:r>
          </w:p>
        </w:tc>
      </w:tr>
      <w:tr>
        <w:tc>
          <w:tcPr>
            <w:tcW w:type="dxa" w:w="1728"/>
          </w:tcPr>
          <w:p>
            <w:r>
              <w:rPr>
                <w:sz w:val="20"/>
              </w:rPr>
              <w:t>processing</w:t>
            </w:r>
          </w:p>
        </w:tc>
        <w:tc>
          <w:tcPr>
            <w:tcW w:type="dxa" w:w="1728"/>
          </w:tcPr>
          <w:p>
            <w:r>
              <w:rPr>
                <w:sz w:val="20"/>
              </w:rPr>
              <w:t>dlq</w:t>
            </w:r>
          </w:p>
        </w:tc>
        <w:tc>
          <w:tcPr>
            <w:tcW w:type="dxa" w:w="6192"/>
          </w:tcPr>
          <w:p>
            <w:r>
              <w:rPr>
                <w:sz w:val="20"/>
              </w:rPr>
              <w:t>Max retry attempts exceeded (PLANNED)</w:t>
            </w:r>
          </w:p>
        </w:tc>
      </w:tr>
    </w:tbl>
    <w:p>
      <w:r>
        <w:br w:type="page"/>
      </w:r>
    </w:p>
    <w:p>
      <w:pPr>
        <w:pStyle w:val="Heading1"/>
        <w:spacing w:before="280" w:after="120"/>
        <w:jc w:val="left"/>
      </w:pPr>
      <w:r>
        <w:rPr>
          <w:rFonts w:ascii="Calibri" w:hAnsi="Calibri"/>
          <w:b/>
          <w:color w:val="1A56DB"/>
          <w:sz w:val="32"/>
        </w:rPr>
        <w:t>CHAPTER 5: TECHNOLOGY STACK</w:t>
      </w:r>
    </w:p>
    <w:p>
      <w:pPr>
        <w:pStyle w:val="Heading2"/>
        <w:spacing w:before="200" w:after="120"/>
        <w:jc w:val="left"/>
      </w:pPr>
      <w:r>
        <w:rPr>
          <w:rFonts w:ascii="Calibri" w:hAnsi="Calibri"/>
          <w:b/>
          <w:color w:val="1F2A37"/>
          <w:sz w:val="26"/>
        </w:rPr>
        <w:t>5.1 Backend Technologies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304"/>
            <w:shd w:fill="1A56DB" w:color="auto" w:val="clear"/>
          </w:tcPr>
          <w:p>
            <w:pPr>
              <w:jc w:val="center"/>
            </w:pPr>
            <w:r>
              <w:rPr>
                <w:b/>
                <w:color w:val="FFFFFF"/>
                <w:sz w:val="20"/>
              </w:rPr>
              <w:t>Technology</w:t>
            </w:r>
          </w:p>
        </w:tc>
        <w:tc>
          <w:tcPr>
            <w:tcW w:type="dxa" w:w="2016"/>
            <w:shd w:fill="1A56DB" w:color="auto" w:val="clear"/>
          </w:tcPr>
          <w:p>
            <w:pPr>
              <w:jc w:val="center"/>
            </w:pPr>
            <w:r>
              <w:rPr>
                <w:b/>
                <w:color w:val="FFFFFF"/>
                <w:sz w:val="20"/>
              </w:rPr>
              <w:t>Version</w:t>
            </w:r>
          </w:p>
        </w:tc>
        <w:tc>
          <w:tcPr>
            <w:tcW w:type="dxa" w:w="4032"/>
            <w:shd w:fill="1A56DB" w:color="auto" w:val="clear"/>
          </w:tcPr>
          <w:p>
            <w:pPr>
              <w:jc w:val="center"/>
            </w:pPr>
            <w:r>
              <w:rPr>
                <w:b/>
                <w:color w:val="FFFFFF"/>
                <w:sz w:val="20"/>
              </w:rPr>
              <w:t>Purpose in NotifyHub</w:t>
            </w:r>
          </w:p>
        </w:tc>
        <w:tc>
          <w:tcPr>
            <w:tcW w:type="dxa" w:w="1440"/>
            <w:shd w:fill="1A56DB" w:color="auto" w:val="clear"/>
          </w:tcPr>
          <w:p>
            <w:pPr>
              <w:jc w:val="center"/>
            </w:pPr>
            <w:r>
              <w:rPr>
                <w:b/>
                <w:color w:val="FFFFFF"/>
                <w:sz w:val="20"/>
              </w:rPr>
              <w:t>Status</w:t>
            </w:r>
          </w:p>
        </w:tc>
      </w:tr>
      <w:tr>
        <w:tc>
          <w:tcPr>
            <w:tcW w:type="dxa" w:w="2304"/>
          </w:tcPr>
          <w:p>
            <w:r>
              <w:rPr>
                <w:sz w:val="20"/>
              </w:rPr>
              <w:t>Node.js</w:t>
            </w:r>
          </w:p>
        </w:tc>
        <w:tc>
          <w:tcPr>
            <w:tcW w:type="dxa" w:w="2016"/>
          </w:tcPr>
          <w:p>
            <w:r>
              <w:rPr>
                <w:sz w:val="20"/>
              </w:rPr>
              <w:t>Runtime (ESM)</w:t>
            </w:r>
          </w:p>
        </w:tc>
        <w:tc>
          <w:tcPr>
            <w:tcW w:type="dxa" w:w="4032"/>
          </w:tcPr>
          <w:p>
            <w:r>
              <w:rPr>
                <w:sz w:val="20"/>
              </w:rPr>
              <w:t>JavaScript runtime for API and Worker</w:t>
            </w:r>
          </w:p>
        </w:tc>
        <w:tc>
          <w:tcPr>
            <w:tcW w:type="dxa" w:w="1440"/>
          </w:tcPr>
          <w:p>
            <w:r>
              <w:rPr>
                <w:sz w:val="20"/>
              </w:rPr>
              <w:t>USED</w:t>
            </w:r>
          </w:p>
        </w:tc>
      </w:tr>
      <w:tr>
        <w:tc>
          <w:tcPr>
            <w:tcW w:type="dxa" w:w="2304"/>
          </w:tcPr>
          <w:p>
            <w:r>
              <w:rPr>
                <w:sz w:val="20"/>
              </w:rPr>
              <w:t>Express.js</w:t>
            </w:r>
          </w:p>
        </w:tc>
        <w:tc>
          <w:tcPr>
            <w:tcW w:type="dxa" w:w="2016"/>
          </w:tcPr>
          <w:p>
            <w:r>
              <w:rPr>
                <w:sz w:val="20"/>
              </w:rPr>
              <w:t>^5.2.1</w:t>
            </w:r>
          </w:p>
        </w:tc>
        <w:tc>
          <w:tcPr>
            <w:tcW w:type="dxa" w:w="4032"/>
          </w:tcPr>
          <w:p>
            <w:r>
              <w:rPr>
                <w:sz w:val="20"/>
              </w:rPr>
              <w:t>HTTP server and REST routing framework</w:t>
            </w:r>
          </w:p>
        </w:tc>
        <w:tc>
          <w:tcPr>
            <w:tcW w:type="dxa" w:w="1440"/>
          </w:tcPr>
          <w:p>
            <w:r>
              <w:rPr>
                <w:sz w:val="20"/>
              </w:rPr>
              <w:t>USED</w:t>
            </w:r>
          </w:p>
        </w:tc>
      </w:tr>
      <w:tr>
        <w:tc>
          <w:tcPr>
            <w:tcW w:type="dxa" w:w="2304"/>
          </w:tcPr>
          <w:p>
            <w:r>
              <w:rPr>
                <w:sz w:val="20"/>
              </w:rPr>
              <w:t>MongoDB</w:t>
            </w:r>
          </w:p>
        </w:tc>
        <w:tc>
          <w:tcPr>
            <w:tcW w:type="dxa" w:w="2016"/>
          </w:tcPr>
          <w:p>
            <w:r>
              <w:rPr>
                <w:sz w:val="20"/>
              </w:rPr>
              <w:t>Docker mongo:8</w:t>
            </w:r>
          </w:p>
        </w:tc>
        <w:tc>
          <w:tcPr>
            <w:tcW w:type="dxa" w:w="4032"/>
          </w:tcPr>
          <w:p>
            <w:r>
              <w:rPr>
                <w:sz w:val="20"/>
              </w:rPr>
              <w:t>Primary persistent data store</w:t>
            </w:r>
          </w:p>
        </w:tc>
        <w:tc>
          <w:tcPr>
            <w:tcW w:type="dxa" w:w="1440"/>
          </w:tcPr>
          <w:p>
            <w:r>
              <w:rPr>
                <w:sz w:val="20"/>
              </w:rPr>
              <w:t>USED</w:t>
            </w:r>
          </w:p>
        </w:tc>
      </w:tr>
      <w:tr>
        <w:tc>
          <w:tcPr>
            <w:tcW w:type="dxa" w:w="2304"/>
          </w:tcPr>
          <w:p>
            <w:r>
              <w:rPr>
                <w:sz w:val="20"/>
              </w:rPr>
              <w:t>Mongoose</w:t>
            </w:r>
          </w:p>
        </w:tc>
        <w:tc>
          <w:tcPr>
            <w:tcW w:type="dxa" w:w="2016"/>
          </w:tcPr>
          <w:p>
            <w:r>
              <w:rPr>
                <w:sz w:val="20"/>
              </w:rPr>
              <w:t>^9.9.3</w:t>
            </w:r>
          </w:p>
        </w:tc>
        <w:tc>
          <w:tcPr>
            <w:tcW w:type="dxa" w:w="4032"/>
          </w:tcPr>
          <w:p>
            <w:r>
              <w:rPr>
                <w:sz w:val="20"/>
              </w:rPr>
              <w:t>MongoDB object modeling and schema validation</w:t>
            </w:r>
          </w:p>
        </w:tc>
        <w:tc>
          <w:tcPr>
            <w:tcW w:type="dxa" w:w="1440"/>
          </w:tcPr>
          <w:p>
            <w:r>
              <w:rPr>
                <w:sz w:val="20"/>
              </w:rPr>
              <w:t>USED</w:t>
            </w:r>
          </w:p>
        </w:tc>
      </w:tr>
      <w:tr>
        <w:tc>
          <w:tcPr>
            <w:tcW w:type="dxa" w:w="2304"/>
          </w:tcPr>
          <w:p>
            <w:r>
              <w:rPr>
                <w:sz w:val="20"/>
              </w:rPr>
              <w:t>JSON Web Token (JWT)</w:t>
            </w:r>
          </w:p>
        </w:tc>
        <w:tc>
          <w:tcPr>
            <w:tcW w:type="dxa" w:w="2016"/>
          </w:tcPr>
          <w:p>
            <w:r>
              <w:rPr>
                <w:sz w:val="20"/>
              </w:rPr>
              <w:t>jsonwebtoken ^9.0.3</w:t>
            </w:r>
          </w:p>
        </w:tc>
        <w:tc>
          <w:tcPr>
            <w:tcW w:type="dxa" w:w="4032"/>
          </w:tcPr>
          <w:p>
            <w:r>
              <w:rPr>
                <w:sz w:val="20"/>
              </w:rPr>
              <w:t>Stateless authentication tokens</w:t>
            </w:r>
          </w:p>
        </w:tc>
        <w:tc>
          <w:tcPr>
            <w:tcW w:type="dxa" w:w="1440"/>
          </w:tcPr>
          <w:p>
            <w:r>
              <w:rPr>
                <w:sz w:val="20"/>
              </w:rPr>
              <w:t>USED</w:t>
            </w:r>
          </w:p>
        </w:tc>
      </w:tr>
      <w:tr>
        <w:tc>
          <w:tcPr>
            <w:tcW w:type="dxa" w:w="2304"/>
          </w:tcPr>
          <w:p>
            <w:r>
              <w:rPr>
                <w:sz w:val="20"/>
              </w:rPr>
              <w:t>bcrypt</w:t>
            </w:r>
          </w:p>
        </w:tc>
        <w:tc>
          <w:tcPr>
            <w:tcW w:type="dxa" w:w="2016"/>
          </w:tcPr>
          <w:p>
            <w:r>
              <w:rPr>
                <w:sz w:val="20"/>
              </w:rPr>
              <w:t>^6.0.0</w:t>
            </w:r>
          </w:p>
        </w:tc>
        <w:tc>
          <w:tcPr>
            <w:tcW w:type="dxa" w:w="4032"/>
          </w:tcPr>
          <w:p>
            <w:r>
              <w:rPr>
                <w:sz w:val="20"/>
              </w:rPr>
              <w:t>Password hashing with configurable salt rounds</w:t>
            </w:r>
          </w:p>
        </w:tc>
        <w:tc>
          <w:tcPr>
            <w:tcW w:type="dxa" w:w="1440"/>
          </w:tcPr>
          <w:p>
            <w:r>
              <w:rPr>
                <w:sz w:val="20"/>
              </w:rPr>
              <w:t>USED</w:t>
            </w:r>
          </w:p>
        </w:tc>
      </w:tr>
      <w:tr>
        <w:tc>
          <w:tcPr>
            <w:tcW w:type="dxa" w:w="2304"/>
          </w:tcPr>
          <w:p>
            <w:r>
              <w:rPr>
                <w:sz w:val="20"/>
              </w:rPr>
              <w:t>Zod</w:t>
            </w:r>
          </w:p>
        </w:tc>
        <w:tc>
          <w:tcPr>
            <w:tcW w:type="dxa" w:w="2016"/>
          </w:tcPr>
          <w:p>
            <w:r>
              <w:rPr>
                <w:sz w:val="20"/>
              </w:rPr>
              <w:t>^4.4.3</w:t>
            </w:r>
          </w:p>
        </w:tc>
        <w:tc>
          <w:tcPr>
            <w:tcW w:type="dxa" w:w="4032"/>
          </w:tcPr>
          <w:p>
            <w:r>
              <w:rPr>
                <w:sz w:val="20"/>
              </w:rPr>
              <w:t>Runtime schema validation for API inputs</w:t>
            </w:r>
          </w:p>
        </w:tc>
        <w:tc>
          <w:tcPr>
            <w:tcW w:type="dxa" w:w="1440"/>
          </w:tcPr>
          <w:p>
            <w:r>
              <w:rPr>
                <w:sz w:val="20"/>
              </w:rPr>
              <w:t>USED</w:t>
            </w:r>
          </w:p>
        </w:tc>
      </w:tr>
      <w:tr>
        <w:tc>
          <w:tcPr>
            <w:tcW w:type="dxa" w:w="2304"/>
          </w:tcPr>
          <w:p>
            <w:r>
              <w:rPr>
                <w:sz w:val="20"/>
              </w:rPr>
              <w:t>Apache Kafka</w:t>
            </w:r>
          </w:p>
        </w:tc>
        <w:tc>
          <w:tcPr>
            <w:tcW w:type="dxa" w:w="2016"/>
          </w:tcPr>
          <w:p>
            <w:r>
              <w:rPr>
                <w:sz w:val="20"/>
              </w:rPr>
              <w:t>Docker apache/kafka:4.0.1</w:t>
            </w:r>
          </w:p>
        </w:tc>
        <w:tc>
          <w:tcPr>
            <w:tcW w:type="dxa" w:w="4032"/>
          </w:tcPr>
          <w:p>
            <w:r>
              <w:rPr>
                <w:sz w:val="20"/>
              </w:rPr>
              <w:t>Message broker for event streaming (KRaft mode)</w:t>
            </w:r>
          </w:p>
        </w:tc>
        <w:tc>
          <w:tcPr>
            <w:tcW w:type="dxa" w:w="1440"/>
          </w:tcPr>
          <w:p>
            <w:r>
              <w:rPr>
                <w:sz w:val="20"/>
              </w:rPr>
              <w:t>USED</w:t>
            </w:r>
          </w:p>
        </w:tc>
      </w:tr>
      <w:tr>
        <w:tc>
          <w:tcPr>
            <w:tcW w:type="dxa" w:w="2304"/>
          </w:tcPr>
          <w:p>
            <w:r>
              <w:rPr>
                <w:sz w:val="20"/>
              </w:rPr>
              <w:t>KafkaJS</w:t>
            </w:r>
          </w:p>
        </w:tc>
        <w:tc>
          <w:tcPr>
            <w:tcW w:type="dxa" w:w="2016"/>
          </w:tcPr>
          <w:p>
            <w:r>
              <w:rPr>
                <w:sz w:val="20"/>
              </w:rPr>
              <w:t>^2.2.4</w:t>
            </w:r>
          </w:p>
        </w:tc>
        <w:tc>
          <w:tcPr>
            <w:tcW w:type="dxa" w:w="4032"/>
          </w:tcPr>
          <w:p>
            <w:r>
              <w:rPr>
                <w:sz w:val="20"/>
              </w:rPr>
              <w:t>Node.js Kafka client library</w:t>
            </w:r>
          </w:p>
        </w:tc>
        <w:tc>
          <w:tcPr>
            <w:tcW w:type="dxa" w:w="1440"/>
          </w:tcPr>
          <w:p>
            <w:r>
              <w:rPr>
                <w:sz w:val="20"/>
              </w:rPr>
              <w:t>USED</w:t>
            </w:r>
          </w:p>
        </w:tc>
      </w:tr>
      <w:tr>
        <w:tc>
          <w:tcPr>
            <w:tcW w:type="dxa" w:w="2304"/>
          </w:tcPr>
          <w:p>
            <w:r>
              <w:rPr>
                <w:sz w:val="20"/>
              </w:rPr>
              <w:t>Nodemailer</w:t>
            </w:r>
          </w:p>
        </w:tc>
        <w:tc>
          <w:tcPr>
            <w:tcW w:type="dxa" w:w="2016"/>
          </w:tcPr>
          <w:p>
            <w:r>
              <w:rPr>
                <w:sz w:val="20"/>
              </w:rPr>
              <w:t>latest</w:t>
            </w:r>
          </w:p>
        </w:tc>
        <w:tc>
          <w:tcPr>
            <w:tcW w:type="dxa" w:w="4032"/>
          </w:tcPr>
          <w:p>
            <w:r>
              <w:rPr>
                <w:sz w:val="20"/>
              </w:rPr>
              <w:t>SMTP email delivery via Nodemailer transporter</w:t>
            </w:r>
          </w:p>
        </w:tc>
        <w:tc>
          <w:tcPr>
            <w:tcW w:type="dxa" w:w="1440"/>
          </w:tcPr>
          <w:p>
            <w:r>
              <w:rPr>
                <w:sz w:val="20"/>
              </w:rPr>
              <w:t>USED</w:t>
            </w:r>
          </w:p>
        </w:tc>
      </w:tr>
      <w:tr>
        <w:tc>
          <w:tcPr>
            <w:tcW w:type="dxa" w:w="2304"/>
          </w:tcPr>
          <w:p>
            <w:r>
              <w:rPr>
                <w:sz w:val="20"/>
              </w:rPr>
              <w:t>dotenv</w:t>
            </w:r>
          </w:p>
        </w:tc>
        <w:tc>
          <w:tcPr>
            <w:tcW w:type="dxa" w:w="2016"/>
          </w:tcPr>
          <w:p>
            <w:r>
              <w:rPr>
                <w:sz w:val="20"/>
              </w:rPr>
              <w:t>^17.4.2</w:t>
            </w:r>
          </w:p>
        </w:tc>
        <w:tc>
          <w:tcPr>
            <w:tcW w:type="dxa" w:w="4032"/>
          </w:tcPr>
          <w:p>
            <w:r>
              <w:rPr>
                <w:sz w:val="20"/>
              </w:rPr>
              <w:t>Environment variable loading</w:t>
            </w:r>
          </w:p>
        </w:tc>
        <w:tc>
          <w:tcPr>
            <w:tcW w:type="dxa" w:w="1440"/>
          </w:tcPr>
          <w:p>
            <w:r>
              <w:rPr>
                <w:sz w:val="20"/>
              </w:rPr>
              <w:t>USED</w:t>
            </w:r>
          </w:p>
        </w:tc>
      </w:tr>
      <w:tr>
        <w:tc>
          <w:tcPr>
            <w:tcW w:type="dxa" w:w="2304"/>
          </w:tcPr>
          <w:p>
            <w:r>
              <w:rPr>
                <w:sz w:val="20"/>
              </w:rPr>
              <w:t>nodemon</w:t>
            </w:r>
          </w:p>
        </w:tc>
        <w:tc>
          <w:tcPr>
            <w:tcW w:type="dxa" w:w="2016"/>
          </w:tcPr>
          <w:p>
            <w:r>
              <w:rPr>
                <w:sz w:val="20"/>
              </w:rPr>
              <w:t>^3.1.14</w:t>
            </w:r>
          </w:p>
        </w:tc>
        <w:tc>
          <w:tcPr>
            <w:tcW w:type="dxa" w:w="4032"/>
          </w:tcPr>
          <w:p>
            <w:r>
              <w:rPr>
                <w:sz w:val="20"/>
              </w:rPr>
              <w:t>Development auto-restart (dev dependency)</w:t>
            </w:r>
          </w:p>
        </w:tc>
        <w:tc>
          <w:tcPr>
            <w:tcW w:type="dxa" w:w="1440"/>
          </w:tcPr>
          <w:p>
            <w:r>
              <w:rPr>
                <w:sz w:val="20"/>
              </w:rPr>
              <w:t>USED</w:t>
            </w:r>
          </w:p>
        </w:tc>
      </w:tr>
    </w:tbl>
    <w:p>
      <w:pPr>
        <w:spacing w:after="120" w:before="0"/>
      </w:pPr>
      <w:r>
        <w:rPr>
          <w:rFonts w:ascii="Calibri" w:hAnsi="Calibri"/>
          <w:b w:val="0"/>
          <w:i w:val="0"/>
          <w:sz w:val="22"/>
        </w:rPr>
        <w:br/>
        <w:t>Table 1a: Backend Technology Stack</w:t>
      </w:r>
    </w:p>
    <w:p>
      <w:pPr>
        <w:spacing w:before="0" w:after="120"/>
        <w:jc w:val="left"/>
      </w:pPr>
    </w:p>
    <w:p>
      <w:pPr>
        <w:pStyle w:val="Heading2"/>
        <w:spacing w:before="200" w:after="120"/>
        <w:jc w:val="left"/>
      </w:pPr>
      <w:r>
        <w:rPr>
          <w:rFonts w:ascii="Calibri" w:hAnsi="Calibri"/>
          <w:b/>
          <w:color w:val="1F2A37"/>
          <w:sz w:val="26"/>
        </w:rPr>
        <w:t>5.2 Frontend Technologies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304"/>
            <w:shd w:fill="1A56DB" w:color="auto" w:val="clear"/>
          </w:tcPr>
          <w:p>
            <w:pPr>
              <w:jc w:val="center"/>
            </w:pPr>
            <w:r>
              <w:rPr>
                <w:b/>
                <w:color w:val="FFFFFF"/>
                <w:sz w:val="20"/>
              </w:rPr>
              <w:t>Technology</w:t>
            </w:r>
          </w:p>
        </w:tc>
        <w:tc>
          <w:tcPr>
            <w:tcW w:type="dxa" w:w="2016"/>
            <w:shd w:fill="1A56DB" w:color="auto" w:val="clear"/>
          </w:tcPr>
          <w:p>
            <w:pPr>
              <w:jc w:val="center"/>
            </w:pPr>
            <w:r>
              <w:rPr>
                <w:b/>
                <w:color w:val="FFFFFF"/>
                <w:sz w:val="20"/>
              </w:rPr>
              <w:t>Version</w:t>
            </w:r>
          </w:p>
        </w:tc>
        <w:tc>
          <w:tcPr>
            <w:tcW w:type="dxa" w:w="4032"/>
            <w:shd w:fill="1A56DB" w:color="auto" w:val="clear"/>
          </w:tcPr>
          <w:p>
            <w:pPr>
              <w:jc w:val="center"/>
            </w:pPr>
            <w:r>
              <w:rPr>
                <w:b/>
                <w:color w:val="FFFFFF"/>
                <w:sz w:val="20"/>
              </w:rPr>
              <w:t>Purpose in NotifyHub</w:t>
            </w:r>
          </w:p>
        </w:tc>
        <w:tc>
          <w:tcPr>
            <w:tcW w:type="dxa" w:w="1440"/>
            <w:shd w:fill="1A56DB" w:color="auto" w:val="clear"/>
          </w:tcPr>
          <w:p>
            <w:pPr>
              <w:jc w:val="center"/>
            </w:pPr>
            <w:r>
              <w:rPr>
                <w:b/>
                <w:color w:val="FFFFFF"/>
                <w:sz w:val="20"/>
              </w:rPr>
              <w:t>Status</w:t>
            </w:r>
          </w:p>
        </w:tc>
      </w:tr>
      <w:tr>
        <w:tc>
          <w:tcPr>
            <w:tcW w:type="dxa" w:w="2304"/>
          </w:tcPr>
          <w:p>
            <w:r>
              <w:rPr>
                <w:sz w:val="20"/>
              </w:rPr>
              <w:t>React</w:t>
            </w:r>
          </w:p>
        </w:tc>
        <w:tc>
          <w:tcPr>
            <w:tcW w:type="dxa" w:w="2016"/>
          </w:tcPr>
          <w:p>
            <w:r>
              <w:rPr>
                <w:sz w:val="20"/>
              </w:rPr>
              <w:t>^19.x (via types)</w:t>
            </w:r>
          </w:p>
        </w:tc>
        <w:tc>
          <w:tcPr>
            <w:tcW w:type="dxa" w:w="4032"/>
          </w:tcPr>
          <w:p>
            <w:r>
              <w:rPr>
                <w:sz w:val="20"/>
              </w:rPr>
              <w:t>UI component library</w:t>
            </w:r>
          </w:p>
        </w:tc>
        <w:tc>
          <w:tcPr>
            <w:tcW w:type="dxa" w:w="1440"/>
          </w:tcPr>
          <w:p>
            <w:r>
              <w:rPr>
                <w:sz w:val="20"/>
              </w:rPr>
              <w:t>USED</w:t>
            </w:r>
          </w:p>
        </w:tc>
      </w:tr>
      <w:tr>
        <w:tc>
          <w:tcPr>
            <w:tcW w:type="dxa" w:w="2304"/>
          </w:tcPr>
          <w:p>
            <w:r>
              <w:rPr>
                <w:sz w:val="20"/>
              </w:rPr>
              <w:t>Vite</w:t>
            </w:r>
          </w:p>
        </w:tc>
        <w:tc>
          <w:tcPr>
            <w:tcW w:type="dxa" w:w="2016"/>
          </w:tcPr>
          <w:p>
            <w:r>
              <w:rPr>
                <w:sz w:val="20"/>
              </w:rPr>
              <w:t>^8.2.2</w:t>
            </w:r>
          </w:p>
        </w:tc>
        <w:tc>
          <w:tcPr>
            <w:tcW w:type="dxa" w:w="4032"/>
          </w:tcPr>
          <w:p>
            <w:r>
              <w:rPr>
                <w:sz w:val="20"/>
              </w:rPr>
              <w:t>Frontend build tool and dev server</w:t>
            </w:r>
          </w:p>
        </w:tc>
        <w:tc>
          <w:tcPr>
            <w:tcW w:type="dxa" w:w="1440"/>
          </w:tcPr>
          <w:p>
            <w:r>
              <w:rPr>
                <w:sz w:val="20"/>
              </w:rPr>
              <w:t>USED</w:t>
            </w:r>
          </w:p>
        </w:tc>
      </w:tr>
      <w:tr>
        <w:tc>
          <w:tcPr>
            <w:tcW w:type="dxa" w:w="2304"/>
          </w:tcPr>
          <w:p>
            <w:r>
              <w:rPr>
                <w:sz w:val="20"/>
              </w:rPr>
              <w:t>TypeScript</w:t>
            </w:r>
          </w:p>
        </w:tc>
        <w:tc>
          <w:tcPr>
            <w:tcW w:type="dxa" w:w="2016"/>
          </w:tcPr>
          <w:p>
            <w:r>
              <w:rPr>
                <w:sz w:val="20"/>
              </w:rPr>
              <w:t>~6.0.2</w:t>
            </w:r>
          </w:p>
        </w:tc>
        <w:tc>
          <w:tcPr>
            <w:tcW w:type="dxa" w:w="4032"/>
          </w:tcPr>
          <w:p>
            <w:r>
              <w:rPr>
                <w:sz w:val="20"/>
              </w:rPr>
              <w:t>Static typing for frontend code</w:t>
            </w:r>
          </w:p>
        </w:tc>
        <w:tc>
          <w:tcPr>
            <w:tcW w:type="dxa" w:w="1440"/>
          </w:tcPr>
          <w:p>
            <w:r>
              <w:rPr>
                <w:sz w:val="20"/>
              </w:rPr>
              <w:t>USED</w:t>
            </w:r>
          </w:p>
        </w:tc>
      </w:tr>
      <w:tr>
        <w:tc>
          <w:tcPr>
            <w:tcW w:type="dxa" w:w="2304"/>
          </w:tcPr>
          <w:p>
            <w:r>
              <w:rPr>
                <w:sz w:val="20"/>
              </w:rPr>
              <w:t>React Router DOM</w:t>
            </w:r>
          </w:p>
        </w:tc>
        <w:tc>
          <w:tcPr>
            <w:tcW w:type="dxa" w:w="2016"/>
          </w:tcPr>
          <w:p>
            <w:r>
              <w:rPr>
                <w:sz w:val="20"/>
              </w:rPr>
              <w:t>^7.18.3</w:t>
            </w:r>
          </w:p>
        </w:tc>
        <w:tc>
          <w:tcPr>
            <w:tcW w:type="dxa" w:w="4032"/>
          </w:tcPr>
          <w:p>
            <w:r>
              <w:rPr>
                <w:sz w:val="20"/>
              </w:rPr>
              <w:t>Client-side routing between pages</w:t>
            </w:r>
          </w:p>
        </w:tc>
        <w:tc>
          <w:tcPr>
            <w:tcW w:type="dxa" w:w="1440"/>
          </w:tcPr>
          <w:p>
            <w:r>
              <w:rPr>
                <w:sz w:val="20"/>
              </w:rPr>
              <w:t>USED</w:t>
            </w:r>
          </w:p>
        </w:tc>
      </w:tr>
      <w:tr>
        <w:tc>
          <w:tcPr>
            <w:tcW w:type="dxa" w:w="2304"/>
          </w:tcPr>
          <w:p>
            <w:r>
              <w:rPr>
                <w:sz w:val="20"/>
              </w:rPr>
              <w:t>Axios</w:t>
            </w:r>
          </w:p>
        </w:tc>
        <w:tc>
          <w:tcPr>
            <w:tcW w:type="dxa" w:w="2016"/>
          </w:tcPr>
          <w:p>
            <w:r>
              <w:rPr>
                <w:sz w:val="20"/>
              </w:rPr>
              <w:t>^1.20.0</w:t>
            </w:r>
          </w:p>
        </w:tc>
        <w:tc>
          <w:tcPr>
            <w:tcW w:type="dxa" w:w="4032"/>
          </w:tcPr>
          <w:p>
            <w:r>
              <w:rPr>
                <w:sz w:val="20"/>
              </w:rPr>
              <w:t>HTTP client for API calls from frontend</w:t>
            </w:r>
          </w:p>
        </w:tc>
        <w:tc>
          <w:tcPr>
            <w:tcW w:type="dxa" w:w="1440"/>
          </w:tcPr>
          <w:p>
            <w:r>
              <w:rPr>
                <w:sz w:val="20"/>
              </w:rPr>
              <w:t>USED</w:t>
            </w:r>
          </w:p>
        </w:tc>
      </w:tr>
      <w:tr>
        <w:tc>
          <w:tcPr>
            <w:tcW w:type="dxa" w:w="2304"/>
          </w:tcPr>
          <w:p>
            <w:r>
              <w:rPr>
                <w:sz w:val="20"/>
              </w:rPr>
              <w:t>TanStack Query</w:t>
            </w:r>
          </w:p>
        </w:tc>
        <w:tc>
          <w:tcPr>
            <w:tcW w:type="dxa" w:w="2016"/>
          </w:tcPr>
          <w:p>
            <w:r>
              <w:rPr>
                <w:sz w:val="20"/>
              </w:rPr>
              <w:t>^5.102.8</w:t>
            </w:r>
          </w:p>
        </w:tc>
        <w:tc>
          <w:tcPr>
            <w:tcW w:type="dxa" w:w="4032"/>
          </w:tcPr>
          <w:p>
            <w:r>
              <w:rPr>
                <w:sz w:val="20"/>
              </w:rPr>
              <w:t>Server state management and caching</w:t>
            </w:r>
          </w:p>
        </w:tc>
        <w:tc>
          <w:tcPr>
            <w:tcW w:type="dxa" w:w="1440"/>
          </w:tcPr>
          <w:p>
            <w:r>
              <w:rPr>
                <w:sz w:val="20"/>
              </w:rPr>
              <w:t>USED</w:t>
            </w:r>
          </w:p>
        </w:tc>
      </w:tr>
      <w:tr>
        <w:tc>
          <w:tcPr>
            <w:tcW w:type="dxa" w:w="2304"/>
          </w:tcPr>
          <w:p>
            <w:r>
              <w:rPr>
                <w:sz w:val="20"/>
              </w:rPr>
              <w:t>Tailwind CSS</w:t>
            </w:r>
          </w:p>
        </w:tc>
        <w:tc>
          <w:tcPr>
            <w:tcW w:type="dxa" w:w="2016"/>
          </w:tcPr>
          <w:p>
            <w:r>
              <w:rPr>
                <w:sz w:val="20"/>
              </w:rPr>
              <w:t>^3.4.19</w:t>
            </w:r>
          </w:p>
        </w:tc>
        <w:tc>
          <w:tcPr>
            <w:tcW w:type="dxa" w:w="4032"/>
          </w:tcPr>
          <w:p>
            <w:r>
              <w:rPr>
                <w:sz w:val="20"/>
              </w:rPr>
              <w:t>Utility-first CSS framework</w:t>
            </w:r>
          </w:p>
        </w:tc>
        <w:tc>
          <w:tcPr>
            <w:tcW w:type="dxa" w:w="1440"/>
          </w:tcPr>
          <w:p>
            <w:r>
              <w:rPr>
                <w:sz w:val="20"/>
              </w:rPr>
              <w:t>USED</w:t>
            </w:r>
          </w:p>
        </w:tc>
      </w:tr>
      <w:tr>
        <w:tc>
          <w:tcPr>
            <w:tcW w:type="dxa" w:w="2304"/>
          </w:tcPr>
          <w:p>
            <w:r>
              <w:rPr>
                <w:sz w:val="20"/>
              </w:rPr>
              <w:t>React Hook Form</w:t>
            </w:r>
          </w:p>
        </w:tc>
        <w:tc>
          <w:tcPr>
            <w:tcW w:type="dxa" w:w="2016"/>
          </w:tcPr>
          <w:p>
            <w:r>
              <w:rPr>
                <w:sz w:val="20"/>
              </w:rPr>
              <w:t>^7.87.0</w:t>
            </w:r>
          </w:p>
        </w:tc>
        <w:tc>
          <w:tcPr>
            <w:tcW w:type="dxa" w:w="4032"/>
          </w:tcPr>
          <w:p>
            <w:r>
              <w:rPr>
                <w:sz w:val="20"/>
              </w:rPr>
              <w:t>Form state management</w:t>
            </w:r>
          </w:p>
        </w:tc>
        <w:tc>
          <w:tcPr>
            <w:tcW w:type="dxa" w:w="1440"/>
          </w:tcPr>
          <w:p>
            <w:r>
              <w:rPr>
                <w:sz w:val="20"/>
              </w:rPr>
              <w:t>USED</w:t>
            </w:r>
          </w:p>
        </w:tc>
      </w:tr>
      <w:tr>
        <w:tc>
          <w:tcPr>
            <w:tcW w:type="dxa" w:w="2304"/>
          </w:tcPr>
          <w:p>
            <w:r>
              <w:rPr>
                <w:sz w:val="20"/>
              </w:rPr>
              <w:t>Zod (Frontend)</w:t>
            </w:r>
          </w:p>
        </w:tc>
        <w:tc>
          <w:tcPr>
            <w:tcW w:type="dxa" w:w="2016"/>
          </w:tcPr>
          <w:p>
            <w:r>
              <w:rPr>
                <w:sz w:val="20"/>
              </w:rPr>
              <w:t>^4.5.4</w:t>
            </w:r>
          </w:p>
        </w:tc>
        <w:tc>
          <w:tcPr>
            <w:tcW w:type="dxa" w:w="4032"/>
          </w:tcPr>
          <w:p>
            <w:r>
              <w:rPr>
                <w:sz w:val="20"/>
              </w:rPr>
              <w:t>Client-side form validation schemas</w:t>
            </w:r>
          </w:p>
        </w:tc>
        <w:tc>
          <w:tcPr>
            <w:tcW w:type="dxa" w:w="1440"/>
          </w:tcPr>
          <w:p>
            <w:r>
              <w:rPr>
                <w:sz w:val="20"/>
              </w:rPr>
              <w:t>USED</w:t>
            </w:r>
          </w:p>
        </w:tc>
      </w:tr>
      <w:tr>
        <w:tc>
          <w:tcPr>
            <w:tcW w:type="dxa" w:w="2304"/>
          </w:tcPr>
          <w:p>
            <w:r>
              <w:rPr>
                <w:sz w:val="20"/>
              </w:rPr>
              <w:t>Lucide React</w:t>
            </w:r>
          </w:p>
        </w:tc>
        <w:tc>
          <w:tcPr>
            <w:tcW w:type="dxa" w:w="2016"/>
          </w:tcPr>
          <w:p>
            <w:r>
              <w:rPr>
                <w:sz w:val="20"/>
              </w:rPr>
              <w:t>^1.39.0</w:t>
            </w:r>
          </w:p>
        </w:tc>
        <w:tc>
          <w:tcPr>
            <w:tcW w:type="dxa" w:w="4032"/>
          </w:tcPr>
          <w:p>
            <w:r>
              <w:rPr>
                <w:sz w:val="20"/>
              </w:rPr>
              <w:t>Icon library</w:t>
            </w:r>
          </w:p>
        </w:tc>
        <w:tc>
          <w:tcPr>
            <w:tcW w:type="dxa" w:w="1440"/>
          </w:tcPr>
          <w:p>
            <w:r>
              <w:rPr>
                <w:sz w:val="20"/>
              </w:rPr>
              <w:t>USED</w:t>
            </w:r>
          </w:p>
        </w:tc>
      </w:tr>
      <w:tr>
        <w:tc>
          <w:tcPr>
            <w:tcW w:type="dxa" w:w="2304"/>
          </w:tcPr>
          <w:p>
            <w:r>
              <w:rPr>
                <w:sz w:val="20"/>
              </w:rPr>
              <w:t>clsx / tailwind-merge</w:t>
            </w:r>
          </w:p>
        </w:tc>
        <w:tc>
          <w:tcPr>
            <w:tcW w:type="dxa" w:w="2016"/>
          </w:tcPr>
          <w:p>
            <w:r>
              <w:rPr>
                <w:sz w:val="20"/>
              </w:rPr>
              <w:t>Latest</w:t>
            </w:r>
          </w:p>
        </w:tc>
        <w:tc>
          <w:tcPr>
            <w:tcW w:type="dxa" w:w="4032"/>
          </w:tcPr>
          <w:p>
            <w:r>
              <w:rPr>
                <w:sz w:val="20"/>
              </w:rPr>
              <w:t>Conditional class name utilities</w:t>
            </w:r>
          </w:p>
        </w:tc>
        <w:tc>
          <w:tcPr>
            <w:tcW w:type="dxa" w:w="1440"/>
          </w:tcPr>
          <w:p>
            <w:r>
              <w:rPr>
                <w:sz w:val="20"/>
              </w:rPr>
              <w:t>USED</w:t>
            </w:r>
          </w:p>
        </w:tc>
      </w:tr>
    </w:tbl>
    <w:p>
      <w:pPr>
        <w:spacing w:after="120" w:before="0"/>
      </w:pPr>
      <w:r>
        <w:rPr>
          <w:rFonts w:ascii="Calibri" w:hAnsi="Calibri"/>
          <w:b w:val="0"/>
          <w:i w:val="0"/>
          <w:sz w:val="22"/>
        </w:rPr>
        <w:br/>
        <w:t>Table 1b: Frontend Technology Stack</w:t>
      </w:r>
    </w:p>
    <w:p>
      <w:pPr>
        <w:spacing w:before="0" w:after="120"/>
        <w:jc w:val="left"/>
      </w:pPr>
    </w:p>
    <w:p>
      <w:pPr>
        <w:pStyle w:val="Heading2"/>
        <w:spacing w:before="200" w:after="120"/>
        <w:jc w:val="left"/>
      </w:pPr>
      <w:r>
        <w:rPr>
          <w:rFonts w:ascii="Calibri" w:hAnsi="Calibri"/>
          <w:b/>
          <w:color w:val="1F2A37"/>
          <w:sz w:val="26"/>
        </w:rPr>
        <w:t>5.3 Infrastructure Technologies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160"/>
            <w:shd w:fill="1A56DB" w:color="auto" w:val="clear"/>
          </w:tcPr>
          <w:p>
            <w:pPr>
              <w:jc w:val="center"/>
            </w:pPr>
            <w:r>
              <w:rPr>
                <w:b/>
                <w:color w:val="FFFFFF"/>
                <w:sz w:val="20"/>
              </w:rPr>
              <w:t>Technology</w:t>
            </w:r>
          </w:p>
        </w:tc>
        <w:tc>
          <w:tcPr>
            <w:tcW w:type="dxa" w:w="2160"/>
            <w:shd w:fill="1A56DB" w:color="auto" w:val="clear"/>
          </w:tcPr>
          <w:p>
            <w:pPr>
              <w:jc w:val="center"/>
            </w:pPr>
            <w:r>
              <w:rPr>
                <w:b/>
                <w:color w:val="FFFFFF"/>
                <w:sz w:val="20"/>
              </w:rPr>
              <w:t>Role</w:t>
            </w:r>
          </w:p>
        </w:tc>
        <w:tc>
          <w:tcPr>
            <w:tcW w:type="dxa" w:w="2592"/>
            <w:shd w:fill="1A56DB" w:color="auto" w:val="clear"/>
          </w:tcPr>
          <w:p>
            <w:pPr>
              <w:jc w:val="center"/>
            </w:pPr>
            <w:r>
              <w:rPr>
                <w:b/>
                <w:color w:val="FFFFFF"/>
                <w:sz w:val="20"/>
              </w:rPr>
              <w:t>Local</w:t>
            </w:r>
          </w:p>
        </w:tc>
        <w:tc>
          <w:tcPr>
            <w:tcW w:type="dxa" w:w="2880"/>
            <w:shd w:fill="1A56DB" w:color="auto" w:val="clear"/>
          </w:tcPr>
          <w:p>
            <w:pPr>
              <w:jc w:val="center"/>
            </w:pPr>
            <w:r>
              <w:rPr>
                <w:b/>
                <w:color w:val="FFFFFF"/>
                <w:sz w:val="20"/>
              </w:rPr>
              <w:t>Cloud Target</w:t>
            </w:r>
          </w:p>
        </w:tc>
      </w:tr>
      <w:tr>
        <w:tc>
          <w:tcPr>
            <w:tcW w:type="dxa" w:w="2160"/>
          </w:tcPr>
          <w:p>
            <w:r>
              <w:rPr>
                <w:sz w:val="20"/>
              </w:rPr>
              <w:t>Docker</w:t>
            </w:r>
          </w:p>
        </w:tc>
        <w:tc>
          <w:tcPr>
            <w:tcW w:type="dxa" w:w="2160"/>
          </w:tcPr>
          <w:p>
            <w:r>
              <w:rPr>
                <w:sz w:val="20"/>
              </w:rPr>
              <w:t>Containerization</w:t>
            </w:r>
          </w:p>
        </w:tc>
        <w:tc>
          <w:tcPr>
            <w:tcW w:type="dxa" w:w="2592"/>
          </w:tcPr>
          <w:p>
            <w:r>
              <w:rPr>
                <w:sz w:val="20"/>
              </w:rPr>
              <w:t>MongoDB + Kafka via Docker Compose</w:t>
            </w:r>
          </w:p>
        </w:tc>
        <w:tc>
          <w:tcPr>
            <w:tcW w:type="dxa" w:w="2880"/>
          </w:tcPr>
          <w:p>
            <w:r>
              <w:rPr>
                <w:sz w:val="20"/>
              </w:rPr>
              <w:t>Container images for deployment</w:t>
            </w:r>
          </w:p>
        </w:tc>
      </w:tr>
      <w:tr>
        <w:tc>
          <w:tcPr>
            <w:tcW w:type="dxa" w:w="2160"/>
          </w:tcPr>
          <w:p>
            <w:r>
              <w:rPr>
                <w:sz w:val="20"/>
              </w:rPr>
              <w:t>Docker Compose</w:t>
            </w:r>
          </w:p>
        </w:tc>
        <w:tc>
          <w:tcPr>
            <w:tcW w:type="dxa" w:w="2160"/>
          </w:tcPr>
          <w:p>
            <w:r>
              <w:rPr>
                <w:sz w:val="20"/>
              </w:rPr>
              <w:t>Local orchestration</w:t>
            </w:r>
          </w:p>
        </w:tc>
        <w:tc>
          <w:tcPr>
            <w:tcW w:type="dxa" w:w="2592"/>
          </w:tcPr>
          <w:p>
            <w:r>
              <w:rPr>
                <w:sz w:val="20"/>
              </w:rPr>
              <w:t>Runs MongoDB and Kafka locally</w:t>
            </w:r>
          </w:p>
        </w:tc>
        <w:tc>
          <w:tcPr>
            <w:tcW w:type="dxa" w:w="2880"/>
          </w:tcPr>
          <w:p>
            <w:r>
              <w:rPr>
                <w:sz w:val="20"/>
              </w:rPr>
              <w:t>Not used in production</w:t>
            </w:r>
          </w:p>
        </w:tc>
      </w:tr>
      <w:tr>
        <w:tc>
          <w:tcPr>
            <w:tcW w:type="dxa" w:w="2160"/>
          </w:tcPr>
          <w:p>
            <w:r>
              <w:rPr>
                <w:sz w:val="20"/>
              </w:rPr>
              <w:t>MongoDB Atlas</w:t>
            </w:r>
          </w:p>
        </w:tc>
        <w:tc>
          <w:tcPr>
            <w:tcW w:type="dxa" w:w="2160"/>
          </w:tcPr>
          <w:p>
            <w:r>
              <w:rPr>
                <w:sz w:val="20"/>
              </w:rPr>
              <w:t>Managed database</w:t>
            </w:r>
          </w:p>
        </w:tc>
        <w:tc>
          <w:tcPr>
            <w:tcW w:type="dxa" w:w="2592"/>
          </w:tcPr>
          <w:p>
            <w:r>
              <w:rPr>
                <w:sz w:val="20"/>
              </w:rPr>
              <w:t>Not used locally</w:t>
            </w:r>
          </w:p>
        </w:tc>
        <w:tc>
          <w:tcPr>
            <w:tcW w:type="dxa" w:w="2880"/>
          </w:tcPr>
          <w:p>
            <w:r>
              <w:rPr>
                <w:sz w:val="20"/>
              </w:rPr>
              <w:t>TARGET — replaces Docker MongoDB</w:t>
            </w:r>
          </w:p>
        </w:tc>
      </w:tr>
      <w:tr>
        <w:tc>
          <w:tcPr>
            <w:tcW w:type="dxa" w:w="2160"/>
          </w:tcPr>
          <w:p>
            <w:r>
              <w:rPr>
                <w:sz w:val="20"/>
              </w:rPr>
              <w:t>Amazon MSK</w:t>
            </w:r>
          </w:p>
        </w:tc>
        <w:tc>
          <w:tcPr>
            <w:tcW w:type="dxa" w:w="2160"/>
          </w:tcPr>
          <w:p>
            <w:r>
              <w:rPr>
                <w:sz w:val="20"/>
              </w:rPr>
              <w:t>Managed Kafka</w:t>
            </w:r>
          </w:p>
        </w:tc>
        <w:tc>
          <w:tcPr>
            <w:tcW w:type="dxa" w:w="2592"/>
          </w:tcPr>
          <w:p>
            <w:r>
              <w:rPr>
                <w:sz w:val="20"/>
              </w:rPr>
              <w:t>Not used locally</w:t>
            </w:r>
          </w:p>
        </w:tc>
        <w:tc>
          <w:tcPr>
            <w:tcW w:type="dxa" w:w="2880"/>
          </w:tcPr>
          <w:p>
            <w:r>
              <w:rPr>
                <w:sz w:val="20"/>
              </w:rPr>
              <w:t>TARGET — replaces Docker Kafka</w:t>
            </w:r>
          </w:p>
        </w:tc>
      </w:tr>
      <w:tr>
        <w:tc>
          <w:tcPr>
            <w:tcW w:type="dxa" w:w="2160"/>
          </w:tcPr>
          <w:p>
            <w:r>
              <w:rPr>
                <w:sz w:val="20"/>
              </w:rPr>
              <w:t>AWS App Runner</w:t>
            </w:r>
          </w:p>
        </w:tc>
        <w:tc>
          <w:tcPr>
            <w:tcW w:type="dxa" w:w="2160"/>
          </w:tcPr>
          <w:p>
            <w:r>
              <w:rPr>
                <w:sz w:val="20"/>
              </w:rPr>
              <w:t>API hosting</w:t>
            </w:r>
          </w:p>
        </w:tc>
        <w:tc>
          <w:tcPr>
            <w:tcW w:type="dxa" w:w="2592"/>
          </w:tcPr>
          <w:p>
            <w:r>
              <w:rPr>
                <w:sz w:val="20"/>
              </w:rPr>
              <w:t>Not used locally</w:t>
            </w:r>
          </w:p>
        </w:tc>
        <w:tc>
          <w:tcPr>
            <w:tcW w:type="dxa" w:w="2880"/>
          </w:tcPr>
          <w:p>
            <w:r>
              <w:rPr>
                <w:sz w:val="20"/>
              </w:rPr>
              <w:t>TARGET — runs Node.js API</w:t>
            </w:r>
          </w:p>
        </w:tc>
      </w:tr>
      <w:tr>
        <w:tc>
          <w:tcPr>
            <w:tcW w:type="dxa" w:w="2160"/>
          </w:tcPr>
          <w:p>
            <w:r>
              <w:rPr>
                <w:sz w:val="20"/>
              </w:rPr>
              <w:t>Amazon ECS/Fargate</w:t>
            </w:r>
          </w:p>
        </w:tc>
        <w:tc>
          <w:tcPr>
            <w:tcW w:type="dxa" w:w="2160"/>
          </w:tcPr>
          <w:p>
            <w:r>
              <w:rPr>
                <w:sz w:val="20"/>
              </w:rPr>
              <w:t>Worker hosting</w:t>
            </w:r>
          </w:p>
        </w:tc>
        <w:tc>
          <w:tcPr>
            <w:tcW w:type="dxa" w:w="2592"/>
          </w:tcPr>
          <w:p>
            <w:r>
              <w:rPr>
                <w:sz w:val="20"/>
              </w:rPr>
              <w:t>Not used locally</w:t>
            </w:r>
          </w:p>
        </w:tc>
        <w:tc>
          <w:tcPr>
            <w:tcW w:type="dxa" w:w="2880"/>
          </w:tcPr>
          <w:p>
            <w:r>
              <w:rPr>
                <w:sz w:val="20"/>
              </w:rPr>
              <w:t>TARGET — runs Worker containers</w:t>
            </w:r>
          </w:p>
        </w:tc>
      </w:tr>
      <w:tr>
        <w:tc>
          <w:tcPr>
            <w:tcW w:type="dxa" w:w="2160"/>
          </w:tcPr>
          <w:p>
            <w:r>
              <w:rPr>
                <w:sz w:val="20"/>
              </w:rPr>
              <w:t>Amazon ECR</w:t>
            </w:r>
          </w:p>
        </w:tc>
        <w:tc>
          <w:tcPr>
            <w:tcW w:type="dxa" w:w="2160"/>
          </w:tcPr>
          <w:p>
            <w:r>
              <w:rPr>
                <w:sz w:val="20"/>
              </w:rPr>
              <w:t>Container registry</w:t>
            </w:r>
          </w:p>
        </w:tc>
        <w:tc>
          <w:tcPr>
            <w:tcW w:type="dxa" w:w="2592"/>
          </w:tcPr>
          <w:p>
            <w:r>
              <w:rPr>
                <w:sz w:val="20"/>
              </w:rPr>
              <w:t>Not used locally</w:t>
            </w:r>
          </w:p>
        </w:tc>
        <w:tc>
          <w:tcPr>
            <w:tcW w:type="dxa" w:w="2880"/>
          </w:tcPr>
          <w:p>
            <w:r>
              <w:rPr>
                <w:sz w:val="20"/>
              </w:rPr>
              <w:t>TARGET — stores Docker images</w:t>
            </w:r>
          </w:p>
        </w:tc>
      </w:tr>
      <w:tr>
        <w:tc>
          <w:tcPr>
            <w:tcW w:type="dxa" w:w="2160"/>
          </w:tcPr>
          <w:p>
            <w:r>
              <w:rPr>
                <w:sz w:val="20"/>
              </w:rPr>
              <w:t>AWS Amplify</w:t>
            </w:r>
          </w:p>
        </w:tc>
        <w:tc>
          <w:tcPr>
            <w:tcW w:type="dxa" w:w="2160"/>
          </w:tcPr>
          <w:p>
            <w:r>
              <w:rPr>
                <w:sz w:val="20"/>
              </w:rPr>
              <w:t>Frontend hosting</w:t>
            </w:r>
          </w:p>
        </w:tc>
        <w:tc>
          <w:tcPr>
            <w:tcW w:type="dxa" w:w="2592"/>
          </w:tcPr>
          <w:p>
            <w:r>
              <w:rPr>
                <w:sz w:val="20"/>
              </w:rPr>
              <w:t>Not used locally</w:t>
            </w:r>
          </w:p>
        </w:tc>
        <w:tc>
          <w:tcPr>
            <w:tcW w:type="dxa" w:w="2880"/>
          </w:tcPr>
          <w:p>
            <w:r>
              <w:rPr>
                <w:sz w:val="20"/>
              </w:rPr>
              <w:t>TARGET — hosts React app</w:t>
            </w:r>
          </w:p>
        </w:tc>
      </w:tr>
      <w:tr>
        <w:tc>
          <w:tcPr>
            <w:tcW w:type="dxa" w:w="2160"/>
          </w:tcPr>
          <w:p>
            <w:r>
              <w:rPr>
                <w:sz w:val="20"/>
              </w:rPr>
              <w:t>AWS Secrets Manager</w:t>
            </w:r>
          </w:p>
        </w:tc>
        <w:tc>
          <w:tcPr>
            <w:tcW w:type="dxa" w:w="2160"/>
          </w:tcPr>
          <w:p>
            <w:r>
              <w:rPr>
                <w:sz w:val="20"/>
              </w:rPr>
              <w:t>Secrets storage</w:t>
            </w:r>
          </w:p>
        </w:tc>
        <w:tc>
          <w:tcPr>
            <w:tcW w:type="dxa" w:w="2592"/>
          </w:tcPr>
          <w:p>
            <w:r>
              <w:rPr>
                <w:sz w:val="20"/>
              </w:rPr>
              <w:t>Not used locally</w:t>
            </w:r>
          </w:p>
        </w:tc>
        <w:tc>
          <w:tcPr>
            <w:tcW w:type="dxa" w:w="2880"/>
          </w:tcPr>
          <w:p>
            <w:r>
              <w:rPr>
                <w:sz w:val="20"/>
              </w:rPr>
              <w:t>TARGET — replaces .env file</w:t>
            </w:r>
          </w:p>
        </w:tc>
      </w:tr>
      <w:tr>
        <w:tc>
          <w:tcPr>
            <w:tcW w:type="dxa" w:w="2160"/>
          </w:tcPr>
          <w:p>
            <w:r>
              <w:rPr>
                <w:sz w:val="20"/>
              </w:rPr>
              <w:t>Amazon CloudWatch</w:t>
            </w:r>
          </w:p>
        </w:tc>
        <w:tc>
          <w:tcPr>
            <w:tcW w:type="dxa" w:w="2160"/>
          </w:tcPr>
          <w:p>
            <w:r>
              <w:rPr>
                <w:sz w:val="20"/>
              </w:rPr>
              <w:t>Logging/monitoring</w:t>
            </w:r>
          </w:p>
        </w:tc>
        <w:tc>
          <w:tcPr>
            <w:tcW w:type="dxa" w:w="2592"/>
          </w:tcPr>
          <w:p>
            <w:r>
              <w:rPr>
                <w:sz w:val="20"/>
              </w:rPr>
              <w:t>Not used locally</w:t>
            </w:r>
          </w:p>
        </w:tc>
        <w:tc>
          <w:tcPr>
            <w:tcW w:type="dxa" w:w="2880"/>
          </w:tcPr>
          <w:p>
            <w:r>
              <w:rPr>
                <w:sz w:val="20"/>
              </w:rPr>
              <w:t>TARGET — collects logs</w:t>
            </w:r>
          </w:p>
        </w:tc>
      </w:tr>
      <w:tr>
        <w:tc>
          <w:tcPr>
            <w:tcW w:type="dxa" w:w="2160"/>
          </w:tcPr>
          <w:p>
            <w:r>
              <w:rPr>
                <w:sz w:val="20"/>
              </w:rPr>
              <w:t>Route 53</w:t>
            </w:r>
          </w:p>
        </w:tc>
        <w:tc>
          <w:tcPr>
            <w:tcW w:type="dxa" w:w="2160"/>
          </w:tcPr>
          <w:p>
            <w:r>
              <w:rPr>
                <w:sz w:val="20"/>
              </w:rPr>
              <w:t>DNS</w:t>
            </w:r>
          </w:p>
        </w:tc>
        <w:tc>
          <w:tcPr>
            <w:tcW w:type="dxa" w:w="2592"/>
          </w:tcPr>
          <w:p>
            <w:r>
              <w:rPr>
                <w:sz w:val="20"/>
              </w:rPr>
              <w:t>Not used locally</w:t>
            </w:r>
          </w:p>
        </w:tc>
        <w:tc>
          <w:tcPr>
            <w:tcW w:type="dxa" w:w="2880"/>
          </w:tcPr>
          <w:p>
            <w:r>
              <w:rPr>
                <w:sz w:val="20"/>
              </w:rPr>
              <w:t>TARGET — custom domain</w:t>
            </w:r>
          </w:p>
        </w:tc>
      </w:tr>
      <w:tr>
        <w:tc>
          <w:tcPr>
            <w:tcW w:type="dxa" w:w="2160"/>
          </w:tcPr>
          <w:p>
            <w:r>
              <w:rPr>
                <w:sz w:val="20"/>
              </w:rPr>
              <w:t>GitHub</w:t>
            </w:r>
          </w:p>
        </w:tc>
        <w:tc>
          <w:tcPr>
            <w:tcW w:type="dxa" w:w="2160"/>
          </w:tcPr>
          <w:p>
            <w:r>
              <w:rPr>
                <w:sz w:val="20"/>
              </w:rPr>
              <w:t>Source control</w:t>
            </w:r>
          </w:p>
        </w:tc>
        <w:tc>
          <w:tcPr>
            <w:tcW w:type="dxa" w:w="2592"/>
          </w:tcPr>
          <w:p>
            <w:r>
              <w:rPr>
                <w:sz w:val="20"/>
              </w:rPr>
              <w:t>USED — version control</w:t>
            </w:r>
          </w:p>
        </w:tc>
        <w:tc>
          <w:tcPr>
            <w:tcW w:type="dxa" w:w="2880"/>
          </w:tcPr>
          <w:p>
            <w:r>
              <w:rPr>
                <w:sz w:val="20"/>
              </w:rPr>
              <w:t>USED — CI/CD trigger</w:t>
            </w:r>
          </w:p>
        </w:tc>
      </w:tr>
    </w:tbl>
    <w:p>
      <w:pPr>
        <w:spacing w:after="120" w:before="0"/>
      </w:pPr>
      <w:r>
        <w:rPr>
          <w:rFonts w:ascii="Calibri" w:hAnsi="Calibri"/>
          <w:b w:val="0"/>
          <w:i w:val="0"/>
          <w:sz w:val="22"/>
        </w:rPr>
        <w:br/>
        <w:t>Table 1c: Infrastructure Technology Stack</w:t>
      </w:r>
    </w:p>
    <w:p>
      <w:pPr>
        <w:spacing w:before="0" w:after="120"/>
        <w:jc w:val="left"/>
      </w:pPr>
    </w:p>
    <w:p>
      <w:pPr>
        <w:pStyle w:val="Heading2"/>
        <w:spacing w:before="200" w:after="120"/>
        <w:jc w:val="left"/>
      </w:pPr>
      <w:r>
        <w:rPr>
          <w:rFonts w:ascii="Calibri" w:hAnsi="Calibri"/>
          <w:b/>
          <w:color w:val="1F2A37"/>
          <w:sz w:val="26"/>
        </w:rPr>
        <w:t>5.4 Key Technology Decisions</w:t>
      </w:r>
    </w:p>
    <w:p>
      <w:pPr>
        <w:pStyle w:val="Heading3"/>
        <w:spacing w:before="200" w:after="120"/>
        <w:jc w:val="left"/>
      </w:pPr>
      <w:r>
        <w:rPr>
          <w:rFonts w:ascii="Calibri" w:hAnsi="Calibri"/>
          <w:b/>
          <w:color w:val="1F2A37"/>
          <w:sz w:val="22"/>
        </w:rPr>
        <w:t>5.4.1 Why Apache Kafka Instead of a Simple Queue</w:t>
      </w:r>
    </w:p>
    <w:p>
      <w:pPr>
        <w:spacing w:after="120" w:before="0"/>
      </w:pPr>
      <w:r>
        <w:rPr>
          <w:rFonts w:ascii="Calibri" w:hAnsi="Calibri"/>
          <w:b w:val="0"/>
          <w:i w:val="0"/>
          <w:sz w:val="22"/>
        </w:rPr>
        <w:t>Kafka was chosen over simpler message queue solutions for several architectural reasons. Kafka retains messages on disk for a configurable retention period, meaning that if the worker crashes, messages are not lost and will be re-consumed when the worker restarts. Kafka's consumer group model allows horizontal scaling of workers simply by adding new consumer instances to the same group. Kafka uses the tenant identifier as the message key, which ensures that all events for a given tenant are routed to the same partition, providing tenant-level ordering guarantees.</w:t>
      </w:r>
    </w:p>
    <w:p>
      <w:pPr>
        <w:pStyle w:val="Heading3"/>
        <w:spacing w:before="200" w:after="120"/>
        <w:jc w:val="left"/>
      </w:pPr>
      <w:r>
        <w:rPr>
          <w:rFonts w:ascii="Calibri" w:hAnsi="Calibri"/>
          <w:b/>
          <w:color w:val="1F2A37"/>
          <w:sz w:val="22"/>
        </w:rPr>
        <w:t>5.4.2 Why MongoDB Instead of a Relational Database</w:t>
      </w:r>
    </w:p>
    <w:p>
      <w:pPr>
        <w:spacing w:after="120" w:before="0"/>
      </w:pPr>
      <w:r>
        <w:rPr>
          <w:rFonts w:ascii="Calibri" w:hAnsi="Calibri"/>
          <w:b w:val="0"/>
          <w:i w:val="0"/>
          <w:sz w:val="22"/>
        </w:rPr>
        <w:t>MongoDB's document model is a natural fit for event payloads, which have varying structures depending on the notification type and channel. The payload field is stored as a mixed type in Mongoose, allowing flexibility without requiring schema migrations. MongoDB's indexing capabilities support the access patterns required by NotifyHub: querying events by tenantId and status, listing API keys by tenant, and finding delivery records by eventId.</w:t>
      </w:r>
    </w:p>
    <w:p>
      <w:pPr>
        <w:pStyle w:val="Heading3"/>
        <w:spacing w:before="200" w:after="120"/>
        <w:jc w:val="left"/>
      </w:pPr>
      <w:r>
        <w:rPr>
          <w:rFonts w:ascii="Calibri" w:hAnsi="Calibri"/>
          <w:b/>
          <w:color w:val="1F2A37"/>
          <w:sz w:val="22"/>
        </w:rPr>
        <w:t>5.4.3 Why JWT for Authentication</w:t>
      </w:r>
    </w:p>
    <w:p>
      <w:pPr>
        <w:spacing w:after="120" w:before="0"/>
      </w:pPr>
      <w:r>
        <w:rPr>
          <w:rFonts w:ascii="Calibri" w:hAnsi="Calibri"/>
          <w:b w:val="0"/>
          <w:i w:val="0"/>
          <w:sz w:val="22"/>
        </w:rPr>
        <w:t>JWT-based authentication was chosen because it enables stateless authorization: the server does not need to maintain a session store. Each request carries a self-contained token that can be verified using the signing key. This is particularly suitable for a system where the API and Worker are separate processes that may run on different servers.</w:t>
      </w:r>
    </w:p>
    <w:p>
      <w:r>
        <w:br w:type="page"/>
      </w:r>
    </w:p>
    <w:p>
      <w:pPr>
        <w:pStyle w:val="Heading1"/>
        <w:spacing w:before="280" w:after="120"/>
        <w:jc w:val="left"/>
      </w:pPr>
      <w:r>
        <w:rPr>
          <w:rFonts w:ascii="Calibri" w:hAnsi="Calibri"/>
          <w:b/>
          <w:color w:val="1A56DB"/>
          <w:sz w:val="32"/>
        </w:rPr>
        <w:t>CHAPTER 6: IMPLEMENTATION</w:t>
      </w:r>
    </w:p>
    <w:p>
      <w:pPr>
        <w:pStyle w:val="Heading2"/>
        <w:spacing w:before="200" w:after="120"/>
        <w:jc w:val="left"/>
      </w:pPr>
      <w:r>
        <w:rPr>
          <w:rFonts w:ascii="Calibri" w:hAnsi="Calibri"/>
          <w:b/>
          <w:color w:val="1F2A37"/>
          <w:sz w:val="26"/>
        </w:rPr>
        <w:t>6.1 Actual Project Structure</w:t>
      </w:r>
    </w:p>
    <w:p>
      <w:pPr>
        <w:spacing w:after="120" w:before="0"/>
      </w:pPr>
      <w:r>
        <w:rPr>
          <w:rFonts w:ascii="Calibri" w:hAnsi="Calibri"/>
          <w:b w:val="0"/>
          <w:i w:val="0"/>
          <w:sz w:val="22"/>
        </w:rPr>
        <w:t>The following structure reflects the actual files present in the repository:</w:t>
      </w:r>
    </w:p>
    <w:p>
      <w:pPr>
        <w:spacing w:after="120" w:before="120"/>
        <w:ind w:left="360"/>
      </w:pPr>
      <w:r>
        <w:rPr>
          <w:rFonts w:ascii="Courier New" w:hAnsi="Courier New"/>
          <w:color w:val="1F2A37"/>
          <w:sz w:val="18"/>
        </w:rPr>
        <w:t>notifyhub/</w:t>
        <w:br/>
        <w:t>├── docker-compose.yml          ← MongoDB + Kafka (KRaft mode)</w:t>
        <w:br/>
        <w:t>├── README.md</w:t>
        <w:br/>
        <w:t>├── Backend/</w:t>
        <w:br/>
        <w:t>│   ├── package.json            ← Node.js ESM project</w:t>
        <w:br/>
        <w:t>│   ├── .env                    ← Environment variables (gitignored)</w:t>
        <w:br/>
        <w:t>│   └── src/</w:t>
        <w:br/>
        <w:t>│       ├── server.js           ← HTTP server entry point</w:t>
        <w:br/>
        <w:t>│       ├── app.js              ← Express app, route mounting</w:t>
        <w:br/>
        <w:t>│       ├── config/</w:t>
        <w:br/>
        <w:t>│       ├── database/           ← MongoDB connection</w:t>
        <w:br/>
        <w:t>│       ├── infrastructure/</w:t>
        <w:br/>
        <w:t>│       │   └── kafka/</w:t>
        <w:br/>
        <w:t>│       │       ├── kafka.js            ← Kafka client</w:t>
        <w:br/>
        <w:t>│       │       ├── kafka.producer.js   ← Producer with DefaultPartitioner</w:t>
        <w:br/>
        <w:t>│       │       ├── kafka.consumer.js   ← Consumer setup</w:t>
        <w:br/>
        <w:t>│       │       ├── kafka.admin.js      ← Topic creation</w:t>
        <w:br/>
        <w:t>│       │       └── event.publisher.js  ← publishEventToKafka()</w:t>
        <w:br/>
        <w:t>│       ├── middleware/</w:t>
        <w:br/>
        <w:t>│       │   ├── auth.middleware.js           ← JWT verification</w:t>
        <w:br/>
        <w:t>│       │   ├── apiKeyauth.middleware.js      ← API key SHA-256 lookup</w:t>
        <w:br/>
        <w:t>│       │   ├── role.middleware.js            ← RBAC enforcement</w:t>
        <w:br/>
        <w:t>│       │   ├── tenantAccess.middleware.js    ← Active tenant check</w:t>
        <w:br/>
        <w:t>│       │   ├── validate.middleware.js        ← Zod validation</w:t>
        <w:br/>
        <w:t>│       │   ├── error.middleware.js           ← Central error handler</w:t>
        <w:br/>
        <w:t>│       │   └── notFound.middleware.js</w:t>
        <w:br/>
        <w:t>│       ├── modules/</w:t>
        <w:br/>
        <w:t>│       │   ├── auth/</w:t>
        <w:br/>
        <w:t>│       │   │   ├── user.model.js       ← User schema</w:t>
        <w:br/>
        <w:t>│       │   │   ├── auth.service.js     ← register, login, changePassword</w:t>
        <w:br/>
        <w:t>│       │   │   ├── auth.controller.js</w:t>
        <w:br/>
        <w:t>│       │   │   ├── auth.routes.js</w:t>
        <w:br/>
        <w:t>│       │   │   ├── auth.validator.js   ← Zod schemas</w:t>
        <w:br/>
        <w:t>│       │   │   └── auth.contants.js    ← USER_ROLES</w:t>
        <w:br/>
        <w:t>│       │   ├── tenant/</w:t>
        <w:br/>
        <w:t>│       │   │   ├── tenant.model.js</w:t>
        <w:br/>
        <w:t>│       │   │   ├── tenant.service.js   ← CRUD, member management</w:t>
        <w:br/>
        <w:t>│       │   │   ├── tenant.controller.js</w:t>
        <w:br/>
        <w:t>│       │   │   ├── tenant.routes.js</w:t>
        <w:br/>
        <w:t>│       │   │   └── tenant.validator.js</w:t>
        <w:br/>
        <w:t>│       │   ├── apiKey/</w:t>
        <w:br/>
        <w:t>│       │   │   ├── apiKey.models.js    ← keyHash, keyPrefix, scopes</w:t>
        <w:br/>
        <w:t>│       │   │   ├── apiKey.service.js   ← create, list, revoke</w:t>
        <w:br/>
        <w:t>│       │   │   ├── apiKey.controller.js</w:t>
        <w:br/>
        <w:t>│       │   │   └── apiKey.routes.js</w:t>
        <w:br/>
        <w:t>│       │   ├── event/</w:t>
        <w:br/>
        <w:t>│       │   │   ├── event.model.js      ← tenantId, type, channel, payload, status</w:t>
        <w:br/>
        <w:t>│       │   │   ├── delivery.model.js   ← Per-attempt delivery audit record</w:t>
        <w:br/>
        <w:t>│       │   │   ├── event.service.js    ← publishEvent, listEvents, getEvent</w:t>
        <w:br/>
        <w:t>│       │   │   ├── event.controller.js</w:t>
        <w:br/>
        <w:t>│       │   │   ├── event.routes.js</w:t>
        <w:br/>
        <w:t>│       │   │   ├── event.validator.js</w:t>
        <w:br/>
        <w:t>│       │   │   └── event.constants.js  ← EVENT_STATUS, EVENT_CHANNELS</w:t>
        <w:br/>
        <w:t>│       │   ├── notifications/</w:t>
        <w:br/>
        <w:t>│       │   │   ├── email.service.js    ← Nodemailer SMTP transporter</w:t>
        <w:br/>
        <w:t>│       │   │   ├── email.handler.js    ← Payload validation + sendEmail call</w:t>
        <w:br/>
        <w:t>│       │   │   └── webhook.handler.js  ← Stub (Phase 8)</w:t>
        <w:br/>
        <w:t>│       │   └── worker/</w:t>
        <w:br/>
        <w:t>│       │       ├── worker.service.js   ← processKafkaMessage, startWorker</w:t>
        <w:br/>
        <w:t>│       │       ├── worker.dispatcher.js</w:t>
        <w:br/>
        <w:t>│       │       ├── worker.parser.js    ← Kafka message parser/validator</w:t>
        <w:br/>
        <w:t>│       │       ├── worker.event.service.js ← markEventProcessing/Delivered/Failed</w:t>
        <w:br/>
        <w:t>│       │       └── worker.logger.js    ← Structured JSON logger</w:t>
        <w:br/>
        <w:t>│       ├── utils/</w:t>
        <w:br/>
        <w:t>│       │   ├── AppError.js</w:t>
        <w:br/>
        <w:t>│       │   ├── jwt.js</w:t>
        <w:br/>
        <w:t>│       │   ├── apiKey.js</w:t>
        <w:br/>
        <w:t>│       │   └── tenantSlug.js</w:t>
        <w:br/>
        <w:t>│       └── workers/</w:t>
        <w:br/>
        <w:t>│           └── notification.worker.js  ← Worker process entry point</w:t>
        <w:br/>
        <w:t>└── Frontend/</w:t>
        <w:br/>
        <w:t xml:space="preserve">    ├── package.json</w:t>
        <w:br/>
        <w:t xml:space="preserve">    ├── vite.config.ts</w:t>
        <w:br/>
        <w:t xml:space="preserve">    ├── tailwind.config.js</w:t>
        <w:br/>
        <w:t xml:space="preserve">    ├── tsconfig.json</w:t>
        <w:br/>
        <w:t xml:space="preserve">    └── src/</w:t>
        <w:br/>
        <w:t xml:space="preserve">        ├── main.tsx                    ← React entry point</w:t>
        <w:br/>
        <w:t xml:space="preserve">        ├── modules/</w:t>
        <w:br/>
        <w:t xml:space="preserve">        │   ├── auth/</w:t>
        <w:br/>
        <w:t xml:space="preserve">        │   │   ├── AuthContext.tsx     ← React auth context</w:t>
        <w:br/>
        <w:t xml:space="preserve">        │   │   ├── schemas.ts          ← Zod frontend schemas</w:t>
        <w:br/>
        <w:t xml:space="preserve">        │   │   └── pages/</w:t>
        <w:br/>
        <w:t xml:space="preserve">        │   │       ├── LoginPage.tsx</w:t>
        <w:br/>
        <w:t xml:space="preserve">        │   │       └── RegisterPage.tsx</w:t>
        <w:br/>
        <w:t xml:space="preserve">        │   ├── tenant/</w:t>
        <w:br/>
        <w:t xml:space="preserve">        │   │   ├── hooks/</w:t>
        <w:br/>
        <w:t xml:space="preserve">        │   │   └── pages/</w:t>
        <w:br/>
        <w:t xml:space="preserve">        │   │       ├── TenantOverviewPage.tsx</w:t>
        <w:br/>
        <w:t xml:space="preserve">        │   │       ├── TenantSettingsPage.tsx</w:t>
        <w:br/>
        <w:t xml:space="preserve">        │   │       ├── MembersPage.tsx</w:t>
        <w:br/>
        <w:t xml:space="preserve">        │   │       └── MemberDetailPage.tsx</w:t>
        <w:br/>
        <w:t xml:space="preserve">        │   ├── events/</w:t>
        <w:br/>
        <w:t xml:space="preserve">        │   │   ├── hooks/</w:t>
        <w:br/>
        <w:t xml:space="preserve">        │   │   └── pages/</w:t>
        <w:br/>
        <w:t xml:space="preserve">        │   │       ├── EventsPage.tsx</w:t>
        <w:br/>
        <w:t xml:space="preserve">        │   │       └── EventDetailPage.tsx</w:t>
        <w:br/>
        <w:t xml:space="preserve">        │   ├── apiKeys/</w:t>
        <w:br/>
        <w:t xml:space="preserve">        │   │   ├── hooks/</w:t>
        <w:br/>
        <w:t xml:space="preserve">        │   │   └── pages/</w:t>
        <w:br/>
        <w:t xml:space="preserve">        │   ├── dashboard/</w:t>
        <w:br/>
        <w:t xml:space="preserve">        │   │   └── pages/</w:t>
        <w:br/>
        <w:t xml:space="preserve">        │   └── profile/</w:t>
        <w:br/>
        <w:t xml:space="preserve">        │       └── pages/</w:t>
        <w:br/>
        <w:t xml:space="preserve">        ├── api/                        ← Axios API client configuration</w:t>
        <w:br/>
        <w:t xml:space="preserve">        ├── components/                 ← Shared UI components</w:t>
        <w:br/>
        <w:t xml:space="preserve">        ├── types/                      ← TypeScript type definitions</w:t>
        <w:br/>
        <w:t xml:space="preserve">        └── lib/                        ← Utility functions</w:t>
        <w:br/>
      </w:r>
    </w:p>
    <w:p>
      <w:pPr>
        <w:pStyle w:val="Heading2"/>
        <w:spacing w:before="200" w:after="120"/>
        <w:jc w:val="left"/>
      </w:pPr>
      <w:r>
        <w:rPr>
          <w:rFonts w:ascii="Calibri" w:hAnsi="Calibri"/>
          <w:b/>
          <w:color w:val="1F2A37"/>
          <w:sz w:val="26"/>
        </w:rPr>
        <w:t>6.2 Authentication Implementation</w:t>
      </w:r>
    </w:p>
    <w:p>
      <w:pPr>
        <w:spacing w:after="120" w:before="0"/>
      </w:pPr>
      <w:r>
        <w:rPr>
          <w:rFonts w:ascii="Calibri" w:hAnsi="Calibri"/>
          <w:b w:val="0"/>
          <w:i w:val="0"/>
          <w:sz w:val="22"/>
        </w:rPr>
        <w:t>User registration (auth.service.js) performs the following sequence:</w:t>
      </w:r>
    </w:p>
    <w:p>
      <w:pPr>
        <w:pStyle w:val="ListBullet"/>
        <w:spacing w:after="60"/>
      </w:pPr>
      <w:r>
        <w:rPr>
          <w:rFonts w:ascii="Calibri" w:hAnsi="Calibri"/>
          <w:b w:val="0"/>
          <w:i w:val="0"/>
          <w:sz w:val="22"/>
        </w:rPr>
        <w:t>Check for existing user with the same email — throw 409 if found.</w:t>
      </w:r>
    </w:p>
    <w:p>
      <w:pPr>
        <w:pStyle w:val="ListBullet"/>
        <w:spacing w:after="60"/>
      </w:pPr>
      <w:r>
        <w:rPr>
          <w:rFonts w:ascii="Calibri" w:hAnsi="Calibri"/>
          <w:b w:val="0"/>
          <w:i w:val="0"/>
          <w:sz w:val="22"/>
        </w:rPr>
        <w:t>Create a Tenant document with a URL-safe slug derived from the tenant name.</w:t>
      </w:r>
    </w:p>
    <w:p>
      <w:pPr>
        <w:pStyle w:val="ListBullet"/>
        <w:spacing w:after="60"/>
      </w:pPr>
      <w:r>
        <w:rPr>
          <w:rFonts w:ascii="Calibri" w:hAnsi="Calibri"/>
          <w:b w:val="0"/>
          <w:i w:val="0"/>
          <w:sz w:val="22"/>
        </w:rPr>
        <w:t>Hash the password using bcrypt with 12 salt rounds.</w:t>
      </w:r>
    </w:p>
    <w:p>
      <w:pPr>
        <w:pStyle w:val="ListBullet"/>
        <w:spacing w:after="60"/>
      </w:pPr>
      <w:r>
        <w:rPr>
          <w:rFonts w:ascii="Calibri" w:hAnsi="Calibri"/>
          <w:b w:val="0"/>
          <w:i w:val="0"/>
          <w:sz w:val="22"/>
        </w:rPr>
        <w:t>Create a User document linked to the new tenant with role TENANT_ADMIN.</w:t>
      </w:r>
    </w:p>
    <w:p>
      <w:pPr>
        <w:pStyle w:val="ListBullet"/>
        <w:spacing w:after="60"/>
      </w:pPr>
      <w:r>
        <w:rPr>
          <w:rFonts w:ascii="Calibri" w:hAnsi="Calibri"/>
          <w:b w:val="0"/>
          <w:i w:val="0"/>
          <w:sz w:val="22"/>
        </w:rPr>
        <w:t>Sign and return a JWT access token.</w:t>
      </w:r>
    </w:p>
    <w:p>
      <w:pPr>
        <w:spacing w:after="120" w:before="0"/>
      </w:pPr>
      <w:r>
        <w:rPr>
          <w:rFonts w:ascii="Calibri" w:hAnsi="Calibri"/>
          <w:b w:val="0"/>
          <w:i w:val="0"/>
          <w:sz w:val="22"/>
        </w:rPr>
        <w:t>The User model stores passwordHash with select: false, meaning the hash is never returned in query results unless explicitly selected with .select('+passwordHash'). This prevents accidental hash exposure in API responses.</w:t>
      </w:r>
    </w:p>
    <w:p>
      <w:pPr>
        <w:pStyle w:val="Heading2"/>
        <w:spacing w:before="200" w:after="120"/>
        <w:jc w:val="left"/>
      </w:pPr>
      <w:r>
        <w:rPr>
          <w:rFonts w:ascii="Calibri" w:hAnsi="Calibri"/>
          <w:b/>
          <w:color w:val="1F2A37"/>
          <w:sz w:val="26"/>
        </w:rPr>
        <w:t>6.3 API Key Implementation</w:t>
      </w:r>
    </w:p>
    <w:p>
      <w:pPr>
        <w:spacing w:after="120" w:before="0"/>
      </w:pPr>
      <w:r>
        <w:rPr>
          <w:rFonts w:ascii="Calibri" w:hAnsi="Calibri"/>
          <w:b w:val="0"/>
          <w:i w:val="0"/>
          <w:sz w:val="22"/>
        </w:rPr>
        <w:t>API keys are generated as a prefix (first 8 characters) plus a random 32-byte hex string. The raw key is returned to the caller exactly once at creation time. The system stores only the SHA-256 hash of the raw key (keyHash) and a human-readable prefix (keyPrefix) for identification. On each request using the API key, the incoming raw key is hashed and compared against stored hashes using an indexed MongoDB lookup.</w:t>
      </w:r>
    </w:p>
    <w:p>
      <w:pPr>
        <w:pStyle w:val="Heading2"/>
        <w:spacing w:before="200" w:after="120"/>
        <w:jc w:val="left"/>
      </w:pPr>
      <w:r>
        <w:rPr>
          <w:rFonts w:ascii="Calibri" w:hAnsi="Calibri"/>
          <w:b/>
          <w:color w:val="1F2A37"/>
          <w:sz w:val="26"/>
        </w:rPr>
        <w:t>6.4 Email Notification Implementation</w:t>
      </w:r>
    </w:p>
    <w:p>
      <w:pPr>
        <w:spacing w:after="120" w:before="0"/>
      </w:pPr>
      <w:r>
        <w:rPr>
          <w:rFonts w:ascii="Calibri" w:hAnsi="Calibri"/>
          <w:b w:val="0"/>
          <w:i w:val="0"/>
          <w:sz w:val="22"/>
        </w:rPr>
        <w:t>The email delivery pipeline consists of three layers:</w:t>
      </w:r>
    </w:p>
    <w:p>
      <w:pPr>
        <w:spacing w:after="120" w:before="0"/>
      </w:pPr>
      <w:r>
        <w:rPr>
          <w:rFonts w:ascii="Calibri" w:hAnsi="Calibri"/>
          <w:b w:val="0"/>
          <w:i w:val="0"/>
          <w:sz w:val="22"/>
        </w:rPr>
        <w:t>email.service.js — Creates a Nodemailer transporter using SMTP configuration from environment variables (SMTP_HOST, SMTP_PORT, SMTP_SECURE, SMTP_USER, SMTP_PASSWORD). Exports sendEmail({ to, subject, text, html }) which calls transporter.sendMail() and returns messageId, response, accepted, and rejected from the SMTP server response. The service validates that all required parameters are present before attempting delivery.</w:t>
      </w:r>
    </w:p>
    <w:p>
      <w:pPr>
        <w:spacing w:after="120" w:before="0"/>
      </w:pPr>
      <w:r>
        <w:rPr>
          <w:rFonts w:ascii="Calibri" w:hAnsi="Calibri"/>
          <w:b w:val="0"/>
          <w:i w:val="0"/>
          <w:sz w:val="22"/>
        </w:rPr>
        <w:t>email.handler.js — Validates the event payload received from the Worker. Extracts to, subject, body, and html from the payload object. Calls sendEmail with the extracted values.</w:t>
      </w:r>
    </w:p>
    <w:p>
      <w:pPr>
        <w:spacing w:after="120" w:before="0"/>
      </w:pPr>
      <w:r>
        <w:rPr>
          <w:rFonts w:ascii="Calibri" w:hAnsi="Calibri"/>
          <w:b w:val="0"/>
          <w:i w:val="0"/>
          <w:sz w:val="22"/>
        </w:rPr>
        <w:t>The SMTP integration was verified working against Gmail SMTP (smtp.gmail.com:587) with a test email successfully delivered during Phase 7 development. Message ID received: &lt;5c9d4323-cd28-b447-81c3-67c32fc52adc@gmail.com&gt;.</w:t>
      </w:r>
    </w:p>
    <w:p>
      <w:pPr>
        <w:pStyle w:val="Heading2"/>
        <w:spacing w:before="200" w:after="120"/>
        <w:jc w:val="left"/>
      </w:pPr>
      <w:r>
        <w:rPr>
          <w:rFonts w:ascii="Calibri" w:hAnsi="Calibri"/>
          <w:b/>
          <w:color w:val="1F2A37"/>
          <w:sz w:val="26"/>
        </w:rPr>
        <w:t>6.5 Structured Logging (worker.logger.js)</w:t>
      </w:r>
    </w:p>
    <w:p>
      <w:pPr>
        <w:spacing w:after="120" w:before="0"/>
      </w:pPr>
      <w:r>
        <w:rPr>
          <w:rFonts w:ascii="Calibri" w:hAnsi="Calibri"/>
          <w:b w:val="0"/>
          <w:i w:val="0"/>
          <w:sz w:val="22"/>
        </w:rPr>
        <w:t>The worker.logger.js module provides structured JSON logging for all worker pipeline events. Every log entry is a JSON object containing: ts (ISO timestamp), level (info/warn/error), service (notifyhub-worker), message, and contextual metadata.</w:t>
      </w:r>
    </w:p>
    <w:p>
      <w:pPr>
        <w:spacing w:after="120" w:before="0"/>
      </w:pPr>
      <w:r>
        <w:rPr>
          <w:rFonts w:ascii="Calibri" w:hAnsi="Calibri"/>
          <w:b w:val="0"/>
          <w:i w:val="0"/>
          <w:sz w:val="22"/>
        </w:rPr>
        <w:t>Design decisions in the logger:</w:t>
      </w:r>
    </w:p>
    <w:p>
      <w:pPr>
        <w:pStyle w:val="ListBullet"/>
        <w:spacing w:after="60"/>
      </w:pPr>
      <w:r>
        <w:rPr>
          <w:rFonts w:ascii="Calibri" w:hAnsi="Calibri"/>
          <w:b w:val="0"/>
          <w:i w:val="0"/>
          <w:sz w:val="22"/>
        </w:rPr>
        <w:t>In production mode (NODE_ENV=production), stack traces are omitted and email recipient addresses are redacted from delivery logs to protect PII.</w:t>
      </w:r>
    </w:p>
    <w:p>
      <w:pPr>
        <w:pStyle w:val="ListBullet"/>
        <w:spacing w:after="60"/>
      </w:pPr>
      <w:r>
        <w:rPr>
          <w:rFonts w:ascii="Calibri" w:hAnsi="Calibri"/>
          <w:b w:val="0"/>
          <w:i w:val="0"/>
          <w:sz w:val="22"/>
        </w:rPr>
        <w:t>SMTP passwords, JWT tokens, and API keys are never logged.</w:t>
      </w:r>
    </w:p>
    <w:p>
      <w:pPr>
        <w:pStyle w:val="ListBullet"/>
        <w:spacing w:after="60"/>
      </w:pPr>
      <w:r>
        <w:rPr>
          <w:rFonts w:ascii="Calibri" w:hAnsi="Calibri"/>
          <w:b w:val="0"/>
          <w:i w:val="0"/>
          <w:sz w:val="22"/>
        </w:rPr>
        <w:t>Domain-specific helper functions (logEventReceived, logEventDelivered, logEventFailed, logDeliveryRecorded) keep call sites clean and ready for migration to pino or winston.</w:t>
      </w:r>
    </w:p>
    <w:p>
      <w:pPr>
        <w:pStyle w:val="Heading2"/>
        <w:spacing w:before="200" w:after="120"/>
        <w:jc w:val="left"/>
      </w:pPr>
      <w:r>
        <w:rPr>
          <w:rFonts w:ascii="Calibri" w:hAnsi="Calibri"/>
          <w:b/>
          <w:color w:val="1F2A37"/>
          <w:sz w:val="26"/>
        </w:rPr>
        <w:t>6.6 Frontend Implementation</w:t>
      </w:r>
    </w:p>
    <w:p>
      <w:pPr>
        <w:spacing w:after="120" w:before="0"/>
      </w:pPr>
      <w:r>
        <w:rPr>
          <w:rFonts w:ascii="Calibri" w:hAnsi="Calibri"/>
          <w:b w:val="0"/>
          <w:i w:val="0"/>
          <w:sz w:val="22"/>
        </w:rPr>
        <w:t>The frontend is a React/TypeScript SPA built with Vite. The following pages are implemented:</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304"/>
            <w:shd w:fill="1A56DB" w:color="auto" w:val="clear"/>
          </w:tcPr>
          <w:p>
            <w:pPr>
              <w:jc w:val="center"/>
            </w:pPr>
            <w:r>
              <w:rPr>
                <w:b/>
                <w:color w:val="FFFFFF"/>
                <w:sz w:val="20"/>
              </w:rPr>
              <w:t>Page</w:t>
            </w:r>
          </w:p>
        </w:tc>
        <w:tc>
          <w:tcPr>
            <w:tcW w:type="dxa" w:w="2592"/>
            <w:shd w:fill="1A56DB" w:color="auto" w:val="clear"/>
          </w:tcPr>
          <w:p>
            <w:pPr>
              <w:jc w:val="center"/>
            </w:pPr>
            <w:r>
              <w:rPr>
                <w:b/>
                <w:color w:val="FFFFFF"/>
                <w:sz w:val="20"/>
              </w:rPr>
              <w:t>Route</w:t>
            </w:r>
          </w:p>
        </w:tc>
        <w:tc>
          <w:tcPr>
            <w:tcW w:type="dxa" w:w="1728"/>
            <w:shd w:fill="1A56DB" w:color="auto" w:val="clear"/>
          </w:tcPr>
          <w:p>
            <w:pPr>
              <w:jc w:val="center"/>
            </w:pPr>
            <w:r>
              <w:rPr>
                <w:b/>
                <w:color w:val="FFFFFF"/>
                <w:sz w:val="20"/>
              </w:rPr>
              <w:t>Status</w:t>
            </w:r>
          </w:p>
        </w:tc>
        <w:tc>
          <w:tcPr>
            <w:tcW w:type="dxa" w:w="3744"/>
            <w:shd w:fill="1A56DB" w:color="auto" w:val="clear"/>
          </w:tcPr>
          <w:p>
            <w:pPr>
              <w:jc w:val="center"/>
            </w:pPr>
            <w:r>
              <w:rPr>
                <w:b/>
                <w:color w:val="FFFFFF"/>
                <w:sz w:val="20"/>
              </w:rPr>
              <w:t>Description</w:t>
            </w:r>
          </w:p>
        </w:tc>
      </w:tr>
      <w:tr>
        <w:tc>
          <w:tcPr>
            <w:tcW w:type="dxa" w:w="2304"/>
          </w:tcPr>
          <w:p>
            <w:r>
              <w:rPr>
                <w:sz w:val="20"/>
              </w:rPr>
              <w:t>LoginPage</w:t>
            </w:r>
          </w:p>
        </w:tc>
        <w:tc>
          <w:tcPr>
            <w:tcW w:type="dxa" w:w="2592"/>
          </w:tcPr>
          <w:p>
            <w:r>
              <w:rPr>
                <w:sz w:val="20"/>
              </w:rPr>
              <w:t>/login</w:t>
            </w:r>
          </w:p>
        </w:tc>
        <w:tc>
          <w:tcPr>
            <w:tcW w:type="dxa" w:w="1728"/>
          </w:tcPr>
          <w:p>
            <w:r>
              <w:rPr>
                <w:sz w:val="20"/>
              </w:rPr>
              <w:t>IMPLEMENTED</w:t>
            </w:r>
          </w:p>
        </w:tc>
        <w:tc>
          <w:tcPr>
            <w:tcW w:type="dxa" w:w="3744"/>
          </w:tcPr>
          <w:p>
            <w:r>
              <w:rPr>
                <w:sz w:val="20"/>
              </w:rPr>
              <w:t>Email/password login form with Zod validation</w:t>
            </w:r>
          </w:p>
        </w:tc>
      </w:tr>
      <w:tr>
        <w:tc>
          <w:tcPr>
            <w:tcW w:type="dxa" w:w="2304"/>
          </w:tcPr>
          <w:p>
            <w:r>
              <w:rPr>
                <w:sz w:val="20"/>
              </w:rPr>
              <w:t>RegisterPage</w:t>
            </w:r>
          </w:p>
        </w:tc>
        <w:tc>
          <w:tcPr>
            <w:tcW w:type="dxa" w:w="2592"/>
          </w:tcPr>
          <w:p>
            <w:r>
              <w:rPr>
                <w:sz w:val="20"/>
              </w:rPr>
              <w:t>/register</w:t>
            </w:r>
          </w:p>
        </w:tc>
        <w:tc>
          <w:tcPr>
            <w:tcW w:type="dxa" w:w="1728"/>
          </w:tcPr>
          <w:p>
            <w:r>
              <w:rPr>
                <w:sz w:val="20"/>
              </w:rPr>
              <w:t>IMPLEMENTED</w:t>
            </w:r>
          </w:p>
        </w:tc>
        <w:tc>
          <w:tcPr>
            <w:tcW w:type="dxa" w:w="3744"/>
          </w:tcPr>
          <w:p>
            <w:r>
              <w:rPr>
                <w:sz w:val="20"/>
              </w:rPr>
              <w:t>Registration with tenant name creation</w:t>
            </w:r>
          </w:p>
        </w:tc>
      </w:tr>
      <w:tr>
        <w:tc>
          <w:tcPr>
            <w:tcW w:type="dxa" w:w="2304"/>
          </w:tcPr>
          <w:p>
            <w:r>
              <w:rPr>
                <w:sz w:val="20"/>
              </w:rPr>
              <w:t>Dashboard</w:t>
            </w:r>
          </w:p>
        </w:tc>
        <w:tc>
          <w:tcPr>
            <w:tcW w:type="dxa" w:w="2592"/>
          </w:tcPr>
          <w:p>
            <w:r>
              <w:rPr>
                <w:sz w:val="20"/>
              </w:rPr>
              <w:t>/dashboard</w:t>
            </w:r>
          </w:p>
        </w:tc>
        <w:tc>
          <w:tcPr>
            <w:tcW w:type="dxa" w:w="1728"/>
          </w:tcPr>
          <w:p>
            <w:r>
              <w:rPr>
                <w:sz w:val="20"/>
              </w:rPr>
              <w:t>IMPLEMENTED</w:t>
            </w:r>
          </w:p>
        </w:tc>
        <w:tc>
          <w:tcPr>
            <w:tcW w:type="dxa" w:w="3744"/>
          </w:tcPr>
          <w:p>
            <w:r>
              <w:rPr>
                <w:sz w:val="20"/>
              </w:rPr>
              <w:t>Overview page for authenticated users</w:t>
            </w:r>
          </w:p>
        </w:tc>
      </w:tr>
      <w:tr>
        <w:tc>
          <w:tcPr>
            <w:tcW w:type="dxa" w:w="2304"/>
          </w:tcPr>
          <w:p>
            <w:r>
              <w:rPr>
                <w:sz w:val="20"/>
              </w:rPr>
              <w:t>TenantOverviewPage</w:t>
            </w:r>
          </w:p>
        </w:tc>
        <w:tc>
          <w:tcPr>
            <w:tcW w:type="dxa" w:w="2592"/>
          </w:tcPr>
          <w:p>
            <w:r>
              <w:rPr>
                <w:sz w:val="20"/>
              </w:rPr>
              <w:t>/tenant</w:t>
            </w:r>
          </w:p>
        </w:tc>
        <w:tc>
          <w:tcPr>
            <w:tcW w:type="dxa" w:w="1728"/>
          </w:tcPr>
          <w:p>
            <w:r>
              <w:rPr>
                <w:sz w:val="20"/>
              </w:rPr>
              <w:t>IMPLEMENTED</w:t>
            </w:r>
          </w:p>
        </w:tc>
        <w:tc>
          <w:tcPr>
            <w:tcW w:type="dxa" w:w="3744"/>
          </w:tcPr>
          <w:p>
            <w:r>
              <w:rPr>
                <w:sz w:val="20"/>
              </w:rPr>
              <w:t>View and edit tenant details</w:t>
            </w:r>
          </w:p>
        </w:tc>
      </w:tr>
      <w:tr>
        <w:tc>
          <w:tcPr>
            <w:tcW w:type="dxa" w:w="2304"/>
          </w:tcPr>
          <w:p>
            <w:r>
              <w:rPr>
                <w:sz w:val="20"/>
              </w:rPr>
              <w:t>TenantSettingsPage</w:t>
            </w:r>
          </w:p>
        </w:tc>
        <w:tc>
          <w:tcPr>
            <w:tcW w:type="dxa" w:w="2592"/>
          </w:tcPr>
          <w:p>
            <w:r>
              <w:rPr>
                <w:sz w:val="20"/>
              </w:rPr>
              <w:t>/tenant/settings</w:t>
            </w:r>
          </w:p>
        </w:tc>
        <w:tc>
          <w:tcPr>
            <w:tcW w:type="dxa" w:w="1728"/>
          </w:tcPr>
          <w:p>
            <w:r>
              <w:rPr>
                <w:sz w:val="20"/>
              </w:rPr>
              <w:t>IMPLEMENTED</w:t>
            </w:r>
          </w:p>
        </w:tc>
        <w:tc>
          <w:tcPr>
            <w:tcW w:type="dxa" w:w="3744"/>
          </w:tcPr>
          <w:p>
            <w:r>
              <w:rPr>
                <w:sz w:val="20"/>
              </w:rPr>
              <w:t>Tenant configuration settings</w:t>
            </w:r>
          </w:p>
        </w:tc>
      </w:tr>
      <w:tr>
        <w:tc>
          <w:tcPr>
            <w:tcW w:type="dxa" w:w="2304"/>
          </w:tcPr>
          <w:p>
            <w:r>
              <w:rPr>
                <w:sz w:val="20"/>
              </w:rPr>
              <w:t>MembersPage</w:t>
            </w:r>
          </w:p>
        </w:tc>
        <w:tc>
          <w:tcPr>
            <w:tcW w:type="dxa" w:w="2592"/>
          </w:tcPr>
          <w:p>
            <w:r>
              <w:rPr>
                <w:sz w:val="20"/>
              </w:rPr>
              <w:t>/tenant/members</w:t>
            </w:r>
          </w:p>
        </w:tc>
        <w:tc>
          <w:tcPr>
            <w:tcW w:type="dxa" w:w="1728"/>
          </w:tcPr>
          <w:p>
            <w:r>
              <w:rPr>
                <w:sz w:val="20"/>
              </w:rPr>
              <w:t>IMPLEMENTED</w:t>
            </w:r>
          </w:p>
        </w:tc>
        <w:tc>
          <w:tcPr>
            <w:tcW w:type="dxa" w:w="3744"/>
          </w:tcPr>
          <w:p>
            <w:r>
              <w:rPr>
                <w:sz w:val="20"/>
              </w:rPr>
              <w:t>List and manage tenant members</w:t>
            </w:r>
          </w:p>
        </w:tc>
      </w:tr>
      <w:tr>
        <w:tc>
          <w:tcPr>
            <w:tcW w:type="dxa" w:w="2304"/>
          </w:tcPr>
          <w:p>
            <w:r>
              <w:rPr>
                <w:sz w:val="20"/>
              </w:rPr>
              <w:t>MemberDetailPage</w:t>
            </w:r>
          </w:p>
        </w:tc>
        <w:tc>
          <w:tcPr>
            <w:tcW w:type="dxa" w:w="2592"/>
          </w:tcPr>
          <w:p>
            <w:r>
              <w:rPr>
                <w:sz w:val="20"/>
              </w:rPr>
              <w:t>/tenant/members/:id</w:t>
            </w:r>
          </w:p>
        </w:tc>
        <w:tc>
          <w:tcPr>
            <w:tcW w:type="dxa" w:w="1728"/>
          </w:tcPr>
          <w:p>
            <w:r>
              <w:rPr>
                <w:sz w:val="20"/>
              </w:rPr>
              <w:t>IMPLEMENTED</w:t>
            </w:r>
          </w:p>
        </w:tc>
        <w:tc>
          <w:tcPr>
            <w:tcW w:type="dxa" w:w="3744"/>
          </w:tcPr>
          <w:p>
            <w:r>
              <w:rPr>
                <w:sz w:val="20"/>
              </w:rPr>
              <w:t>View/edit individual member</w:t>
            </w:r>
          </w:p>
        </w:tc>
      </w:tr>
      <w:tr>
        <w:tc>
          <w:tcPr>
            <w:tcW w:type="dxa" w:w="2304"/>
          </w:tcPr>
          <w:p>
            <w:r>
              <w:rPr>
                <w:sz w:val="20"/>
              </w:rPr>
              <w:t>EventsPage</w:t>
            </w:r>
          </w:p>
        </w:tc>
        <w:tc>
          <w:tcPr>
            <w:tcW w:type="dxa" w:w="2592"/>
          </w:tcPr>
          <w:p>
            <w:r>
              <w:rPr>
                <w:sz w:val="20"/>
              </w:rPr>
              <w:t>/events</w:t>
            </w:r>
          </w:p>
        </w:tc>
        <w:tc>
          <w:tcPr>
            <w:tcW w:type="dxa" w:w="1728"/>
          </w:tcPr>
          <w:p>
            <w:r>
              <w:rPr>
                <w:sz w:val="20"/>
              </w:rPr>
              <w:t>IMPLEMENTED</w:t>
            </w:r>
          </w:p>
        </w:tc>
        <w:tc>
          <w:tcPr>
            <w:tcW w:type="dxa" w:w="3744"/>
          </w:tcPr>
          <w:p>
            <w:r>
              <w:rPr>
                <w:sz w:val="20"/>
              </w:rPr>
              <w:t>Paginated event history with filters</w:t>
            </w:r>
          </w:p>
        </w:tc>
      </w:tr>
      <w:tr>
        <w:tc>
          <w:tcPr>
            <w:tcW w:type="dxa" w:w="2304"/>
          </w:tcPr>
          <w:p>
            <w:r>
              <w:rPr>
                <w:sz w:val="20"/>
              </w:rPr>
              <w:t>EventDetailPage</w:t>
            </w:r>
          </w:p>
        </w:tc>
        <w:tc>
          <w:tcPr>
            <w:tcW w:type="dxa" w:w="2592"/>
          </w:tcPr>
          <w:p>
            <w:r>
              <w:rPr>
                <w:sz w:val="20"/>
              </w:rPr>
              <w:t>/events/:id</w:t>
            </w:r>
          </w:p>
        </w:tc>
        <w:tc>
          <w:tcPr>
            <w:tcW w:type="dxa" w:w="1728"/>
          </w:tcPr>
          <w:p>
            <w:r>
              <w:rPr>
                <w:sz w:val="20"/>
              </w:rPr>
              <w:t>IMPLEMENTED</w:t>
            </w:r>
          </w:p>
        </w:tc>
        <w:tc>
          <w:tcPr>
            <w:tcW w:type="dxa" w:w="3744"/>
          </w:tcPr>
          <w:p>
            <w:r>
              <w:rPr>
                <w:sz w:val="20"/>
              </w:rPr>
              <w:t>Individual event detail and status</w:t>
            </w:r>
          </w:p>
        </w:tc>
      </w:tr>
      <w:tr>
        <w:tc>
          <w:tcPr>
            <w:tcW w:type="dxa" w:w="2304"/>
          </w:tcPr>
          <w:p>
            <w:r>
              <w:rPr>
                <w:sz w:val="20"/>
              </w:rPr>
              <w:t>API Keys Page</w:t>
            </w:r>
          </w:p>
        </w:tc>
        <w:tc>
          <w:tcPr>
            <w:tcW w:type="dxa" w:w="2592"/>
          </w:tcPr>
          <w:p>
            <w:r>
              <w:rPr>
                <w:sz w:val="20"/>
              </w:rPr>
              <w:t>/api-keys</w:t>
            </w:r>
          </w:p>
        </w:tc>
        <w:tc>
          <w:tcPr>
            <w:tcW w:type="dxa" w:w="1728"/>
          </w:tcPr>
          <w:p>
            <w:r>
              <w:rPr>
                <w:sz w:val="20"/>
              </w:rPr>
              <w:t>IMPLEMENTED</w:t>
            </w:r>
          </w:p>
        </w:tc>
        <w:tc>
          <w:tcPr>
            <w:tcW w:type="dxa" w:w="3744"/>
          </w:tcPr>
          <w:p>
            <w:r>
              <w:rPr>
                <w:sz w:val="20"/>
              </w:rPr>
              <w:t>API key management</w:t>
            </w:r>
          </w:p>
        </w:tc>
      </w:tr>
      <w:tr>
        <w:tc>
          <w:tcPr>
            <w:tcW w:type="dxa" w:w="2304"/>
          </w:tcPr>
          <w:p>
            <w:r>
              <w:rPr>
                <w:sz w:val="20"/>
              </w:rPr>
              <w:t>Profile Page</w:t>
            </w:r>
          </w:p>
        </w:tc>
        <w:tc>
          <w:tcPr>
            <w:tcW w:type="dxa" w:w="2592"/>
          </w:tcPr>
          <w:p>
            <w:r>
              <w:rPr>
                <w:sz w:val="20"/>
              </w:rPr>
              <w:t>/profile</w:t>
            </w:r>
          </w:p>
        </w:tc>
        <w:tc>
          <w:tcPr>
            <w:tcW w:type="dxa" w:w="1728"/>
          </w:tcPr>
          <w:p>
            <w:r>
              <w:rPr>
                <w:sz w:val="20"/>
              </w:rPr>
              <w:t>IMPLEMENTED</w:t>
            </w:r>
          </w:p>
        </w:tc>
        <w:tc>
          <w:tcPr>
            <w:tcW w:type="dxa" w:w="3744"/>
          </w:tcPr>
          <w:p>
            <w:r>
              <w:rPr>
                <w:sz w:val="20"/>
              </w:rPr>
              <w:t>User profile</w:t>
            </w:r>
          </w:p>
        </w:tc>
      </w:tr>
    </w:tbl>
    <w:p>
      <w:pPr>
        <w:spacing w:after="120" w:before="0"/>
      </w:pPr>
      <w:r>
        <w:rPr>
          <w:rFonts w:ascii="Calibri" w:hAnsi="Calibri"/>
          <w:b w:val="0"/>
          <w:i w:val="0"/>
          <w:sz w:val="22"/>
        </w:rPr>
        <w:br/>
        <w:t>Frontend uses TanStack Query for server state management, React Hook Form with Zod resolvers for form validation, and Tailwind CSS for styling.</w:t>
      </w:r>
    </w:p>
    <w:p>
      <w:r>
        <w:br w:type="page"/>
      </w:r>
    </w:p>
    <w:p>
      <w:pPr>
        <w:pStyle w:val="Heading1"/>
        <w:spacing w:before="280" w:after="120"/>
        <w:jc w:val="left"/>
      </w:pPr>
      <w:r>
        <w:rPr>
          <w:rFonts w:ascii="Calibri" w:hAnsi="Calibri"/>
          <w:b/>
          <w:color w:val="1A56DB"/>
          <w:sz w:val="32"/>
        </w:rPr>
        <w:t>CHAPTER 7: API DESIGN</w:t>
      </w:r>
    </w:p>
    <w:p>
      <w:pPr>
        <w:pStyle w:val="Heading2"/>
        <w:spacing w:before="200" w:after="120"/>
        <w:jc w:val="left"/>
      </w:pPr>
      <w:r>
        <w:rPr>
          <w:rFonts w:ascii="Calibri" w:hAnsi="Calibri"/>
          <w:b/>
          <w:color w:val="1F2A37"/>
          <w:sz w:val="26"/>
        </w:rPr>
        <w:t>7.1 REST API Design Principles</w:t>
      </w:r>
    </w:p>
    <w:p>
      <w:pPr>
        <w:spacing w:after="120" w:before="0"/>
      </w:pPr>
      <w:r>
        <w:rPr>
          <w:rFonts w:ascii="Calibri" w:hAnsi="Calibri"/>
          <w:b w:val="0"/>
          <w:i w:val="0"/>
          <w:sz w:val="22"/>
        </w:rPr>
        <w:t>The NotifyHub API follows REST principles: resources are identified by URLs, HTTP methods indicate the operation, and HTTP status codes communicate the outcome. The base path for all API endpoints is /api/v1/. The API uses JSON for both request bodies and responses. All responses include a success boolean field.</w:t>
      </w:r>
    </w:p>
    <w:p>
      <w:pPr>
        <w:pStyle w:val="Heading2"/>
        <w:spacing w:before="200" w:after="120"/>
        <w:jc w:val="left"/>
      </w:pPr>
      <w:r>
        <w:rPr>
          <w:rFonts w:ascii="Calibri" w:hAnsi="Calibri"/>
          <w:b/>
          <w:color w:val="1F2A37"/>
          <w:sz w:val="26"/>
        </w:rPr>
        <w:t>7.2 API Endpoints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008"/>
            <w:shd w:fill="1A56DB" w:color="auto" w:val="clear"/>
          </w:tcPr>
          <w:p>
            <w:pPr>
              <w:jc w:val="center"/>
            </w:pPr>
            <w:r>
              <w:rPr>
                <w:b/>
                <w:color w:val="FFFFFF"/>
                <w:sz w:val="20"/>
              </w:rPr>
              <w:t>Method</w:t>
            </w:r>
          </w:p>
        </w:tc>
        <w:tc>
          <w:tcPr>
            <w:tcW w:type="dxa" w:w="3168"/>
            <w:shd w:fill="1A56DB" w:color="auto" w:val="clear"/>
          </w:tcPr>
          <w:p>
            <w:pPr>
              <w:jc w:val="center"/>
            </w:pPr>
            <w:r>
              <w:rPr>
                <w:b/>
                <w:color w:val="FFFFFF"/>
                <w:sz w:val="20"/>
              </w:rPr>
              <w:t>Endpoint</w:t>
            </w:r>
          </w:p>
        </w:tc>
        <w:tc>
          <w:tcPr>
            <w:tcW w:type="dxa" w:w="1872"/>
            <w:shd w:fill="1A56DB" w:color="auto" w:val="clear"/>
          </w:tcPr>
          <w:p>
            <w:pPr>
              <w:jc w:val="center"/>
            </w:pPr>
            <w:r>
              <w:rPr>
                <w:b/>
                <w:color w:val="FFFFFF"/>
                <w:sz w:val="20"/>
              </w:rPr>
              <w:t>Auth</w:t>
            </w:r>
          </w:p>
        </w:tc>
        <w:tc>
          <w:tcPr>
            <w:tcW w:type="dxa" w:w="3168"/>
            <w:shd w:fill="1A56DB" w:color="auto" w:val="clear"/>
          </w:tcPr>
          <w:p>
            <w:pPr>
              <w:jc w:val="center"/>
            </w:pPr>
            <w:r>
              <w:rPr>
                <w:b/>
                <w:color w:val="FFFFFF"/>
                <w:sz w:val="20"/>
              </w:rPr>
              <w:t>Purpose</w:t>
            </w:r>
          </w:p>
        </w:tc>
        <w:tc>
          <w:tcPr>
            <w:tcW w:type="dxa" w:w="1152"/>
            <w:shd w:fill="1A56DB" w:color="auto" w:val="clear"/>
          </w:tcPr>
          <w:p>
            <w:pPr>
              <w:jc w:val="center"/>
            </w:pPr>
            <w:r>
              <w:rPr>
                <w:b/>
                <w:color w:val="FFFFFF"/>
                <w:sz w:val="20"/>
              </w:rPr>
              <w:t>Status Code</w:t>
            </w:r>
          </w:p>
        </w:tc>
      </w:tr>
      <w:tr>
        <w:tc>
          <w:tcPr>
            <w:tcW w:type="dxa" w:w="1008"/>
          </w:tcPr>
          <w:p>
            <w:r>
              <w:rPr>
                <w:sz w:val="20"/>
              </w:rPr>
              <w:t>GET</w:t>
            </w:r>
          </w:p>
        </w:tc>
        <w:tc>
          <w:tcPr>
            <w:tcW w:type="dxa" w:w="3168"/>
          </w:tcPr>
          <w:p>
            <w:r>
              <w:rPr>
                <w:sz w:val="20"/>
              </w:rPr>
              <w:t>/health</w:t>
            </w:r>
          </w:p>
        </w:tc>
        <w:tc>
          <w:tcPr>
            <w:tcW w:type="dxa" w:w="1872"/>
          </w:tcPr>
          <w:p>
            <w:r>
              <w:rPr>
                <w:sz w:val="20"/>
              </w:rPr>
              <w:t>None</w:t>
            </w:r>
          </w:p>
        </w:tc>
        <w:tc>
          <w:tcPr>
            <w:tcW w:type="dxa" w:w="3168"/>
          </w:tcPr>
          <w:p>
            <w:r>
              <w:rPr>
                <w:sz w:val="20"/>
              </w:rPr>
              <w:t>API health check</w:t>
            </w:r>
          </w:p>
        </w:tc>
        <w:tc>
          <w:tcPr>
            <w:tcW w:type="dxa" w:w="1152"/>
          </w:tcPr>
          <w:p>
            <w:r>
              <w:rPr>
                <w:sz w:val="20"/>
              </w:rPr>
              <w:t>200</w:t>
            </w:r>
          </w:p>
        </w:tc>
      </w:tr>
      <w:tr>
        <w:tc>
          <w:tcPr>
            <w:tcW w:type="dxa" w:w="1008"/>
          </w:tcPr>
          <w:p>
            <w:r>
              <w:rPr>
                <w:sz w:val="20"/>
              </w:rPr>
              <w:t>POST</w:t>
            </w:r>
          </w:p>
        </w:tc>
        <w:tc>
          <w:tcPr>
            <w:tcW w:type="dxa" w:w="3168"/>
          </w:tcPr>
          <w:p>
            <w:r>
              <w:rPr>
                <w:sz w:val="20"/>
              </w:rPr>
              <w:t>/api/v1/auth/register</w:t>
            </w:r>
          </w:p>
        </w:tc>
        <w:tc>
          <w:tcPr>
            <w:tcW w:type="dxa" w:w="1872"/>
          </w:tcPr>
          <w:p>
            <w:r>
              <w:rPr>
                <w:sz w:val="20"/>
              </w:rPr>
              <w:t>None</w:t>
            </w:r>
          </w:p>
        </w:tc>
        <w:tc>
          <w:tcPr>
            <w:tcW w:type="dxa" w:w="3168"/>
          </w:tcPr>
          <w:p>
            <w:r>
              <w:rPr>
                <w:sz w:val="20"/>
              </w:rPr>
              <w:t>User registration + tenant creation</w:t>
            </w:r>
          </w:p>
        </w:tc>
        <w:tc>
          <w:tcPr>
            <w:tcW w:type="dxa" w:w="1152"/>
          </w:tcPr>
          <w:p>
            <w:r>
              <w:rPr>
                <w:sz w:val="20"/>
              </w:rPr>
              <w:t>201</w:t>
            </w:r>
          </w:p>
        </w:tc>
      </w:tr>
      <w:tr>
        <w:tc>
          <w:tcPr>
            <w:tcW w:type="dxa" w:w="1008"/>
          </w:tcPr>
          <w:p>
            <w:r>
              <w:rPr>
                <w:sz w:val="20"/>
              </w:rPr>
              <w:t>POST</w:t>
            </w:r>
          </w:p>
        </w:tc>
        <w:tc>
          <w:tcPr>
            <w:tcW w:type="dxa" w:w="3168"/>
          </w:tcPr>
          <w:p>
            <w:r>
              <w:rPr>
                <w:sz w:val="20"/>
              </w:rPr>
              <w:t>/api/v1/auth/login</w:t>
            </w:r>
          </w:p>
        </w:tc>
        <w:tc>
          <w:tcPr>
            <w:tcW w:type="dxa" w:w="1872"/>
          </w:tcPr>
          <w:p>
            <w:r>
              <w:rPr>
                <w:sz w:val="20"/>
              </w:rPr>
              <w:t>None</w:t>
            </w:r>
          </w:p>
        </w:tc>
        <w:tc>
          <w:tcPr>
            <w:tcW w:type="dxa" w:w="3168"/>
          </w:tcPr>
          <w:p>
            <w:r>
              <w:rPr>
                <w:sz w:val="20"/>
              </w:rPr>
              <w:t>Login, returns JWT token</w:t>
            </w:r>
          </w:p>
        </w:tc>
        <w:tc>
          <w:tcPr>
            <w:tcW w:type="dxa" w:w="1152"/>
          </w:tcPr>
          <w:p>
            <w:r>
              <w:rPr>
                <w:sz w:val="20"/>
              </w:rPr>
              <w:t>200</w:t>
            </w:r>
          </w:p>
        </w:tc>
      </w:tr>
      <w:tr>
        <w:tc>
          <w:tcPr>
            <w:tcW w:type="dxa" w:w="1008"/>
          </w:tcPr>
          <w:p>
            <w:r>
              <w:rPr>
                <w:sz w:val="20"/>
              </w:rPr>
              <w:t>GET</w:t>
            </w:r>
          </w:p>
        </w:tc>
        <w:tc>
          <w:tcPr>
            <w:tcW w:type="dxa" w:w="3168"/>
          </w:tcPr>
          <w:p>
            <w:r>
              <w:rPr>
                <w:sz w:val="20"/>
              </w:rPr>
              <w:t>/api/v1/auth/me</w:t>
            </w:r>
          </w:p>
        </w:tc>
        <w:tc>
          <w:tcPr>
            <w:tcW w:type="dxa" w:w="1872"/>
          </w:tcPr>
          <w:p>
            <w:r>
              <w:rPr>
                <w:sz w:val="20"/>
              </w:rPr>
              <w:t>JWT</w:t>
            </w:r>
          </w:p>
        </w:tc>
        <w:tc>
          <w:tcPr>
            <w:tcW w:type="dxa" w:w="3168"/>
          </w:tcPr>
          <w:p>
            <w:r>
              <w:rPr>
                <w:sz w:val="20"/>
              </w:rPr>
              <w:t>Get authenticated user profile</w:t>
            </w:r>
          </w:p>
        </w:tc>
        <w:tc>
          <w:tcPr>
            <w:tcW w:type="dxa" w:w="1152"/>
          </w:tcPr>
          <w:p>
            <w:r>
              <w:rPr>
                <w:sz w:val="20"/>
              </w:rPr>
              <w:t>200</w:t>
            </w:r>
          </w:p>
        </w:tc>
      </w:tr>
      <w:tr>
        <w:tc>
          <w:tcPr>
            <w:tcW w:type="dxa" w:w="1008"/>
          </w:tcPr>
          <w:p>
            <w:r>
              <w:rPr>
                <w:sz w:val="20"/>
              </w:rPr>
              <w:t>POST</w:t>
            </w:r>
          </w:p>
        </w:tc>
        <w:tc>
          <w:tcPr>
            <w:tcW w:type="dxa" w:w="3168"/>
          </w:tcPr>
          <w:p>
            <w:r>
              <w:rPr>
                <w:sz w:val="20"/>
              </w:rPr>
              <w:t>/api/v1/auth/change-password</w:t>
            </w:r>
          </w:p>
        </w:tc>
        <w:tc>
          <w:tcPr>
            <w:tcW w:type="dxa" w:w="1872"/>
          </w:tcPr>
          <w:p>
            <w:r>
              <w:rPr>
                <w:sz w:val="20"/>
              </w:rPr>
              <w:t>JWT</w:t>
            </w:r>
          </w:p>
        </w:tc>
        <w:tc>
          <w:tcPr>
            <w:tcW w:type="dxa" w:w="3168"/>
          </w:tcPr>
          <w:p>
            <w:r>
              <w:rPr>
                <w:sz w:val="20"/>
              </w:rPr>
              <w:t>Change user password</w:t>
            </w:r>
          </w:p>
        </w:tc>
        <w:tc>
          <w:tcPr>
            <w:tcW w:type="dxa" w:w="1152"/>
          </w:tcPr>
          <w:p>
            <w:r>
              <w:rPr>
                <w:sz w:val="20"/>
              </w:rPr>
              <w:t>200</w:t>
            </w:r>
          </w:p>
        </w:tc>
      </w:tr>
      <w:tr>
        <w:tc>
          <w:tcPr>
            <w:tcW w:type="dxa" w:w="1008"/>
          </w:tcPr>
          <w:p>
            <w:r>
              <w:rPr>
                <w:sz w:val="20"/>
              </w:rPr>
              <w:t>GET</w:t>
            </w:r>
          </w:p>
        </w:tc>
        <w:tc>
          <w:tcPr>
            <w:tcW w:type="dxa" w:w="3168"/>
          </w:tcPr>
          <w:p>
            <w:r>
              <w:rPr>
                <w:sz w:val="20"/>
              </w:rPr>
              <w:t>/api/v1/tenant</w:t>
            </w:r>
          </w:p>
        </w:tc>
        <w:tc>
          <w:tcPr>
            <w:tcW w:type="dxa" w:w="1872"/>
          </w:tcPr>
          <w:p>
            <w:r>
              <w:rPr>
                <w:sz w:val="20"/>
              </w:rPr>
              <w:t>JWT</w:t>
            </w:r>
          </w:p>
        </w:tc>
        <w:tc>
          <w:tcPr>
            <w:tcW w:type="dxa" w:w="3168"/>
          </w:tcPr>
          <w:p>
            <w:r>
              <w:rPr>
                <w:sz w:val="20"/>
              </w:rPr>
              <w:t>Get own tenant details</w:t>
            </w:r>
          </w:p>
        </w:tc>
        <w:tc>
          <w:tcPr>
            <w:tcW w:type="dxa" w:w="1152"/>
          </w:tcPr>
          <w:p>
            <w:r>
              <w:rPr>
                <w:sz w:val="20"/>
              </w:rPr>
              <w:t>200</w:t>
            </w:r>
          </w:p>
        </w:tc>
      </w:tr>
      <w:tr>
        <w:tc>
          <w:tcPr>
            <w:tcW w:type="dxa" w:w="1008"/>
          </w:tcPr>
          <w:p>
            <w:r>
              <w:rPr>
                <w:sz w:val="20"/>
              </w:rPr>
              <w:t>PATCH</w:t>
            </w:r>
          </w:p>
        </w:tc>
        <w:tc>
          <w:tcPr>
            <w:tcW w:type="dxa" w:w="3168"/>
          </w:tcPr>
          <w:p>
            <w:r>
              <w:rPr>
                <w:sz w:val="20"/>
              </w:rPr>
              <w:t>/api/v1/tenant</w:t>
            </w:r>
          </w:p>
        </w:tc>
        <w:tc>
          <w:tcPr>
            <w:tcW w:type="dxa" w:w="1872"/>
          </w:tcPr>
          <w:p>
            <w:r>
              <w:rPr>
                <w:sz w:val="20"/>
              </w:rPr>
              <w:t>JWT + Admin</w:t>
            </w:r>
          </w:p>
        </w:tc>
        <w:tc>
          <w:tcPr>
            <w:tcW w:type="dxa" w:w="3168"/>
          </w:tcPr>
          <w:p>
            <w:r>
              <w:rPr>
                <w:sz w:val="20"/>
              </w:rPr>
              <w:t>Update tenant name/description/website</w:t>
            </w:r>
          </w:p>
        </w:tc>
        <w:tc>
          <w:tcPr>
            <w:tcW w:type="dxa" w:w="1152"/>
          </w:tcPr>
          <w:p>
            <w:r>
              <w:rPr>
                <w:sz w:val="20"/>
              </w:rPr>
              <w:t>200</w:t>
            </w:r>
          </w:p>
        </w:tc>
      </w:tr>
      <w:tr>
        <w:tc>
          <w:tcPr>
            <w:tcW w:type="dxa" w:w="1008"/>
          </w:tcPr>
          <w:p>
            <w:r>
              <w:rPr>
                <w:sz w:val="20"/>
              </w:rPr>
              <w:t>GET</w:t>
            </w:r>
          </w:p>
        </w:tc>
        <w:tc>
          <w:tcPr>
            <w:tcW w:type="dxa" w:w="3168"/>
          </w:tcPr>
          <w:p>
            <w:r>
              <w:rPr>
                <w:sz w:val="20"/>
              </w:rPr>
              <w:t>/api/v1/tenant/members</w:t>
            </w:r>
          </w:p>
        </w:tc>
        <w:tc>
          <w:tcPr>
            <w:tcW w:type="dxa" w:w="1872"/>
          </w:tcPr>
          <w:p>
            <w:r>
              <w:rPr>
                <w:sz w:val="20"/>
              </w:rPr>
              <w:t>JWT + Admin</w:t>
            </w:r>
          </w:p>
        </w:tc>
        <w:tc>
          <w:tcPr>
            <w:tcW w:type="dxa" w:w="3168"/>
          </w:tcPr>
          <w:p>
            <w:r>
              <w:rPr>
                <w:sz w:val="20"/>
              </w:rPr>
              <w:t>List tenant members (paginated, searchable)</w:t>
            </w:r>
          </w:p>
        </w:tc>
        <w:tc>
          <w:tcPr>
            <w:tcW w:type="dxa" w:w="1152"/>
          </w:tcPr>
          <w:p>
            <w:r>
              <w:rPr>
                <w:sz w:val="20"/>
              </w:rPr>
              <w:t>200</w:t>
            </w:r>
          </w:p>
        </w:tc>
      </w:tr>
      <w:tr>
        <w:tc>
          <w:tcPr>
            <w:tcW w:type="dxa" w:w="1008"/>
          </w:tcPr>
          <w:p>
            <w:r>
              <w:rPr>
                <w:sz w:val="20"/>
              </w:rPr>
              <w:t>POST</w:t>
            </w:r>
          </w:p>
        </w:tc>
        <w:tc>
          <w:tcPr>
            <w:tcW w:type="dxa" w:w="3168"/>
          </w:tcPr>
          <w:p>
            <w:r>
              <w:rPr>
                <w:sz w:val="20"/>
              </w:rPr>
              <w:t>/api/v1/tenant/members</w:t>
            </w:r>
          </w:p>
        </w:tc>
        <w:tc>
          <w:tcPr>
            <w:tcW w:type="dxa" w:w="1872"/>
          </w:tcPr>
          <w:p>
            <w:r>
              <w:rPr>
                <w:sz w:val="20"/>
              </w:rPr>
              <w:t>JWT + Admin</w:t>
            </w:r>
          </w:p>
        </w:tc>
        <w:tc>
          <w:tcPr>
            <w:tcW w:type="dxa" w:w="3168"/>
          </w:tcPr>
          <w:p>
            <w:r>
              <w:rPr>
                <w:sz w:val="20"/>
              </w:rPr>
              <w:t>Add a new member to the tenant</w:t>
            </w:r>
          </w:p>
        </w:tc>
        <w:tc>
          <w:tcPr>
            <w:tcW w:type="dxa" w:w="1152"/>
          </w:tcPr>
          <w:p>
            <w:r>
              <w:rPr>
                <w:sz w:val="20"/>
              </w:rPr>
              <w:t>201</w:t>
            </w:r>
          </w:p>
        </w:tc>
      </w:tr>
      <w:tr>
        <w:tc>
          <w:tcPr>
            <w:tcW w:type="dxa" w:w="1008"/>
          </w:tcPr>
          <w:p>
            <w:r>
              <w:rPr>
                <w:sz w:val="20"/>
              </w:rPr>
              <w:t>GET</w:t>
            </w:r>
          </w:p>
        </w:tc>
        <w:tc>
          <w:tcPr>
            <w:tcW w:type="dxa" w:w="3168"/>
          </w:tcPr>
          <w:p>
            <w:r>
              <w:rPr>
                <w:sz w:val="20"/>
              </w:rPr>
              <w:t>/api/v1/tenant/members/:userId</w:t>
            </w:r>
          </w:p>
        </w:tc>
        <w:tc>
          <w:tcPr>
            <w:tcW w:type="dxa" w:w="1872"/>
          </w:tcPr>
          <w:p>
            <w:r>
              <w:rPr>
                <w:sz w:val="20"/>
              </w:rPr>
              <w:t>JWT + Admin</w:t>
            </w:r>
          </w:p>
        </w:tc>
        <w:tc>
          <w:tcPr>
            <w:tcW w:type="dxa" w:w="3168"/>
          </w:tcPr>
          <w:p>
            <w:r>
              <w:rPr>
                <w:sz w:val="20"/>
              </w:rPr>
              <w:t>Get a specific member</w:t>
            </w:r>
          </w:p>
        </w:tc>
        <w:tc>
          <w:tcPr>
            <w:tcW w:type="dxa" w:w="1152"/>
          </w:tcPr>
          <w:p>
            <w:r>
              <w:rPr>
                <w:sz w:val="20"/>
              </w:rPr>
              <w:t>200</w:t>
            </w:r>
          </w:p>
        </w:tc>
      </w:tr>
      <w:tr>
        <w:tc>
          <w:tcPr>
            <w:tcW w:type="dxa" w:w="1008"/>
          </w:tcPr>
          <w:p>
            <w:r>
              <w:rPr>
                <w:sz w:val="20"/>
              </w:rPr>
              <w:t>PATCH</w:t>
            </w:r>
          </w:p>
        </w:tc>
        <w:tc>
          <w:tcPr>
            <w:tcW w:type="dxa" w:w="3168"/>
          </w:tcPr>
          <w:p>
            <w:r>
              <w:rPr>
                <w:sz w:val="20"/>
              </w:rPr>
              <w:t>/api/v1/tenant/members/:userId</w:t>
            </w:r>
          </w:p>
        </w:tc>
        <w:tc>
          <w:tcPr>
            <w:tcW w:type="dxa" w:w="1872"/>
          </w:tcPr>
          <w:p>
            <w:r>
              <w:rPr>
                <w:sz w:val="20"/>
              </w:rPr>
              <w:t>JWT + Admin</w:t>
            </w:r>
          </w:p>
        </w:tc>
        <w:tc>
          <w:tcPr>
            <w:tcW w:type="dxa" w:w="3168"/>
          </w:tcPr>
          <w:p>
            <w:r>
              <w:rPr>
                <w:sz w:val="20"/>
              </w:rPr>
              <w:t>Update member role or active status</w:t>
            </w:r>
          </w:p>
        </w:tc>
        <w:tc>
          <w:tcPr>
            <w:tcW w:type="dxa" w:w="1152"/>
          </w:tcPr>
          <w:p>
            <w:r>
              <w:rPr>
                <w:sz w:val="20"/>
              </w:rPr>
              <w:t>200</w:t>
            </w:r>
          </w:p>
        </w:tc>
      </w:tr>
      <w:tr>
        <w:tc>
          <w:tcPr>
            <w:tcW w:type="dxa" w:w="1008"/>
          </w:tcPr>
          <w:p>
            <w:r>
              <w:rPr>
                <w:sz w:val="20"/>
              </w:rPr>
              <w:t>GET</w:t>
            </w:r>
          </w:p>
        </w:tc>
        <w:tc>
          <w:tcPr>
            <w:tcW w:type="dxa" w:w="3168"/>
          </w:tcPr>
          <w:p>
            <w:r>
              <w:rPr>
                <w:sz w:val="20"/>
              </w:rPr>
              <w:t>/api/v1/api-keys</w:t>
            </w:r>
          </w:p>
        </w:tc>
        <w:tc>
          <w:tcPr>
            <w:tcW w:type="dxa" w:w="1872"/>
          </w:tcPr>
          <w:p>
            <w:r>
              <w:rPr>
                <w:sz w:val="20"/>
              </w:rPr>
              <w:t>JWT + Admin</w:t>
            </w:r>
          </w:p>
        </w:tc>
        <w:tc>
          <w:tcPr>
            <w:tcW w:type="dxa" w:w="3168"/>
          </w:tcPr>
          <w:p>
            <w:r>
              <w:rPr>
                <w:sz w:val="20"/>
              </w:rPr>
              <w:t>List all API keys for tenant</w:t>
            </w:r>
          </w:p>
        </w:tc>
        <w:tc>
          <w:tcPr>
            <w:tcW w:type="dxa" w:w="1152"/>
          </w:tcPr>
          <w:p>
            <w:r>
              <w:rPr>
                <w:sz w:val="20"/>
              </w:rPr>
              <w:t>200</w:t>
            </w:r>
          </w:p>
        </w:tc>
      </w:tr>
      <w:tr>
        <w:tc>
          <w:tcPr>
            <w:tcW w:type="dxa" w:w="1008"/>
          </w:tcPr>
          <w:p>
            <w:r>
              <w:rPr>
                <w:sz w:val="20"/>
              </w:rPr>
              <w:t>POST</w:t>
            </w:r>
          </w:p>
        </w:tc>
        <w:tc>
          <w:tcPr>
            <w:tcW w:type="dxa" w:w="3168"/>
          </w:tcPr>
          <w:p>
            <w:r>
              <w:rPr>
                <w:sz w:val="20"/>
              </w:rPr>
              <w:t>/api/v1/api-keys</w:t>
            </w:r>
          </w:p>
        </w:tc>
        <w:tc>
          <w:tcPr>
            <w:tcW w:type="dxa" w:w="1872"/>
          </w:tcPr>
          <w:p>
            <w:r>
              <w:rPr>
                <w:sz w:val="20"/>
              </w:rPr>
              <w:t>JWT + Admin</w:t>
            </w:r>
          </w:p>
        </w:tc>
        <w:tc>
          <w:tcPr>
            <w:tcW w:type="dxa" w:w="3168"/>
          </w:tcPr>
          <w:p>
            <w:r>
              <w:rPr>
                <w:sz w:val="20"/>
              </w:rPr>
              <w:t>Create a new scoped API key</w:t>
            </w:r>
          </w:p>
        </w:tc>
        <w:tc>
          <w:tcPr>
            <w:tcW w:type="dxa" w:w="1152"/>
          </w:tcPr>
          <w:p>
            <w:r>
              <w:rPr>
                <w:sz w:val="20"/>
              </w:rPr>
              <w:t>201</w:t>
            </w:r>
          </w:p>
        </w:tc>
      </w:tr>
      <w:tr>
        <w:tc>
          <w:tcPr>
            <w:tcW w:type="dxa" w:w="1008"/>
          </w:tcPr>
          <w:p>
            <w:r>
              <w:rPr>
                <w:sz w:val="20"/>
              </w:rPr>
              <w:t>GET</w:t>
            </w:r>
          </w:p>
        </w:tc>
        <w:tc>
          <w:tcPr>
            <w:tcW w:type="dxa" w:w="3168"/>
          </w:tcPr>
          <w:p>
            <w:r>
              <w:rPr>
                <w:sz w:val="20"/>
              </w:rPr>
              <w:t>/api/v1/api-keys/:apiKeyId</w:t>
            </w:r>
          </w:p>
        </w:tc>
        <w:tc>
          <w:tcPr>
            <w:tcW w:type="dxa" w:w="1872"/>
          </w:tcPr>
          <w:p>
            <w:r>
              <w:rPr>
                <w:sz w:val="20"/>
              </w:rPr>
              <w:t>JWT + Admin</w:t>
            </w:r>
          </w:p>
        </w:tc>
        <w:tc>
          <w:tcPr>
            <w:tcW w:type="dxa" w:w="3168"/>
          </w:tcPr>
          <w:p>
            <w:r>
              <w:rPr>
                <w:sz w:val="20"/>
              </w:rPr>
              <w:t>Get API key details</w:t>
            </w:r>
          </w:p>
        </w:tc>
        <w:tc>
          <w:tcPr>
            <w:tcW w:type="dxa" w:w="1152"/>
          </w:tcPr>
          <w:p>
            <w:r>
              <w:rPr>
                <w:sz w:val="20"/>
              </w:rPr>
              <w:t>200</w:t>
            </w:r>
          </w:p>
        </w:tc>
      </w:tr>
      <w:tr>
        <w:tc>
          <w:tcPr>
            <w:tcW w:type="dxa" w:w="1008"/>
          </w:tcPr>
          <w:p>
            <w:r>
              <w:rPr>
                <w:sz w:val="20"/>
              </w:rPr>
              <w:t>PATCH</w:t>
            </w:r>
          </w:p>
        </w:tc>
        <w:tc>
          <w:tcPr>
            <w:tcW w:type="dxa" w:w="3168"/>
          </w:tcPr>
          <w:p>
            <w:r>
              <w:rPr>
                <w:sz w:val="20"/>
              </w:rPr>
              <w:t>/api/v1/api-keys/:apiKeyId/revoke</w:t>
            </w:r>
          </w:p>
        </w:tc>
        <w:tc>
          <w:tcPr>
            <w:tcW w:type="dxa" w:w="1872"/>
          </w:tcPr>
          <w:p>
            <w:r>
              <w:rPr>
                <w:sz w:val="20"/>
              </w:rPr>
              <w:t>JWT + Admin</w:t>
            </w:r>
          </w:p>
        </w:tc>
        <w:tc>
          <w:tcPr>
            <w:tcW w:type="dxa" w:w="3168"/>
          </w:tcPr>
          <w:p>
            <w:r>
              <w:rPr>
                <w:sz w:val="20"/>
              </w:rPr>
              <w:t>Revoke an API key</w:t>
            </w:r>
          </w:p>
        </w:tc>
        <w:tc>
          <w:tcPr>
            <w:tcW w:type="dxa" w:w="1152"/>
          </w:tcPr>
          <w:p>
            <w:r>
              <w:rPr>
                <w:sz w:val="20"/>
              </w:rPr>
              <w:t>200</w:t>
            </w:r>
          </w:p>
        </w:tc>
      </w:tr>
      <w:tr>
        <w:tc>
          <w:tcPr>
            <w:tcW w:type="dxa" w:w="1008"/>
          </w:tcPr>
          <w:p>
            <w:r>
              <w:rPr>
                <w:sz w:val="20"/>
              </w:rPr>
              <w:t>POST</w:t>
            </w:r>
          </w:p>
        </w:tc>
        <w:tc>
          <w:tcPr>
            <w:tcW w:type="dxa" w:w="3168"/>
          </w:tcPr>
          <w:p>
            <w:r>
              <w:rPr>
                <w:sz w:val="20"/>
              </w:rPr>
              <w:t>/api/v1/events</w:t>
            </w:r>
          </w:p>
        </w:tc>
        <w:tc>
          <w:tcPr>
            <w:tcW w:type="dxa" w:w="1872"/>
          </w:tcPr>
          <w:p>
            <w:r>
              <w:rPr>
                <w:sz w:val="20"/>
              </w:rPr>
              <w:t>API Key (events:write)</w:t>
            </w:r>
          </w:p>
        </w:tc>
        <w:tc>
          <w:tcPr>
            <w:tcW w:type="dxa" w:w="3168"/>
          </w:tcPr>
          <w:p>
            <w:r>
              <w:rPr>
                <w:sz w:val="20"/>
              </w:rPr>
              <w:t>Publish a notification event</w:t>
            </w:r>
          </w:p>
        </w:tc>
        <w:tc>
          <w:tcPr>
            <w:tcW w:type="dxa" w:w="1152"/>
          </w:tcPr>
          <w:p>
            <w:r>
              <w:rPr>
                <w:sz w:val="20"/>
              </w:rPr>
              <w:t>202</w:t>
            </w:r>
          </w:p>
        </w:tc>
      </w:tr>
      <w:tr>
        <w:tc>
          <w:tcPr>
            <w:tcW w:type="dxa" w:w="1008"/>
          </w:tcPr>
          <w:p>
            <w:r>
              <w:rPr>
                <w:sz w:val="20"/>
              </w:rPr>
              <w:t>GET</w:t>
            </w:r>
          </w:p>
        </w:tc>
        <w:tc>
          <w:tcPr>
            <w:tcW w:type="dxa" w:w="3168"/>
          </w:tcPr>
          <w:p>
            <w:r>
              <w:rPr>
                <w:sz w:val="20"/>
              </w:rPr>
              <w:t>/api/v1/events</w:t>
            </w:r>
          </w:p>
        </w:tc>
        <w:tc>
          <w:tcPr>
            <w:tcW w:type="dxa" w:w="1872"/>
          </w:tcPr>
          <w:p>
            <w:r>
              <w:rPr>
                <w:sz w:val="20"/>
              </w:rPr>
              <w:t>JWT</w:t>
            </w:r>
          </w:p>
        </w:tc>
        <w:tc>
          <w:tcPr>
            <w:tcW w:type="dxa" w:w="3168"/>
          </w:tcPr>
          <w:p>
            <w:r>
              <w:rPr>
                <w:sz w:val="20"/>
              </w:rPr>
              <w:t>List events (paginated, filterable by status/channel)</w:t>
            </w:r>
          </w:p>
        </w:tc>
        <w:tc>
          <w:tcPr>
            <w:tcW w:type="dxa" w:w="1152"/>
          </w:tcPr>
          <w:p>
            <w:r>
              <w:rPr>
                <w:sz w:val="20"/>
              </w:rPr>
              <w:t>200</w:t>
            </w:r>
          </w:p>
        </w:tc>
      </w:tr>
      <w:tr>
        <w:tc>
          <w:tcPr>
            <w:tcW w:type="dxa" w:w="1008"/>
          </w:tcPr>
          <w:p>
            <w:r>
              <w:rPr>
                <w:sz w:val="20"/>
              </w:rPr>
              <w:t>GET</w:t>
            </w:r>
          </w:p>
        </w:tc>
        <w:tc>
          <w:tcPr>
            <w:tcW w:type="dxa" w:w="3168"/>
          </w:tcPr>
          <w:p>
            <w:r>
              <w:rPr>
                <w:sz w:val="20"/>
              </w:rPr>
              <w:t>/api/v1/events/:eventId</w:t>
            </w:r>
          </w:p>
        </w:tc>
        <w:tc>
          <w:tcPr>
            <w:tcW w:type="dxa" w:w="1872"/>
          </w:tcPr>
          <w:p>
            <w:r>
              <w:rPr>
                <w:sz w:val="20"/>
              </w:rPr>
              <w:t>JWT</w:t>
            </w:r>
          </w:p>
        </w:tc>
        <w:tc>
          <w:tcPr>
            <w:tcW w:type="dxa" w:w="3168"/>
          </w:tcPr>
          <w:p>
            <w:r>
              <w:rPr>
                <w:sz w:val="20"/>
              </w:rPr>
              <w:t>Get individual event details</w:t>
            </w:r>
          </w:p>
        </w:tc>
        <w:tc>
          <w:tcPr>
            <w:tcW w:type="dxa" w:w="1152"/>
          </w:tcPr>
          <w:p>
            <w:r>
              <w:rPr>
                <w:sz w:val="20"/>
              </w:rPr>
              <w:t>200</w:t>
            </w:r>
          </w:p>
        </w:tc>
      </w:tr>
    </w:tbl>
    <w:p>
      <w:pPr>
        <w:spacing w:after="120" w:before="0"/>
      </w:pPr>
      <w:r>
        <w:rPr>
          <w:rFonts w:ascii="Calibri" w:hAnsi="Calibri"/>
          <w:b w:val="0"/>
          <w:i w:val="0"/>
          <w:sz w:val="22"/>
        </w:rPr>
        <w:br/>
        <w:t>Table 5: REST API Endpoints</w:t>
      </w:r>
    </w:p>
    <w:p>
      <w:pPr>
        <w:pStyle w:val="Heading2"/>
        <w:spacing w:before="200" w:after="120"/>
        <w:jc w:val="left"/>
      </w:pPr>
      <w:r>
        <w:rPr>
          <w:rFonts w:ascii="Calibri" w:hAnsi="Calibri"/>
          <w:b/>
          <w:color w:val="1F2A37"/>
          <w:sz w:val="26"/>
        </w:rPr>
        <w:t>7.3 Event Publishing Request Format</w:t>
      </w:r>
    </w:p>
    <w:p>
      <w:pPr>
        <w:spacing w:after="120" w:before="0"/>
      </w:pPr>
      <w:r>
        <w:rPr>
          <w:rFonts w:ascii="Calibri" w:hAnsi="Calibri"/>
          <w:b w:val="0"/>
          <w:i w:val="0"/>
          <w:sz w:val="22"/>
        </w:rPr>
        <w:t>The POST /api/v1/events endpoint accepts the following Zod-validated schema:</w:t>
      </w:r>
    </w:p>
    <w:p>
      <w:pPr>
        <w:spacing w:after="120" w:before="120"/>
        <w:ind w:left="360"/>
      </w:pPr>
      <w:r>
        <w:rPr>
          <w:rFonts w:ascii="Courier New" w:hAnsi="Courier New"/>
          <w:color w:val="1F2A37"/>
          <w:sz w:val="18"/>
        </w:rPr>
        <w:t>{</w:t>
        <w:br/>
        <w:t xml:space="preserve">  "type":    string (1–100 chars, required)  — e.g. "welcome.email"</w:t>
        <w:br/>
        <w:t xml:space="preserve">  "channel": enum["email", "webhook"]        — required</w:t>
        <w:br/>
        <w:t xml:space="preserve">  "payload": Record&lt;string, unknown&gt;         — required, object</w:t>
        <w:br/>
        <w:t>}</w:t>
      </w:r>
    </w:p>
    <w:p>
      <w:pPr>
        <w:spacing w:after="120" w:before="0"/>
      </w:pPr>
      <w:r>
        <w:rPr>
          <w:rFonts w:ascii="Calibri" w:hAnsi="Calibri"/>
          <w:b w:val="0"/>
          <w:i w:val="0"/>
          <w:sz w:val="22"/>
        </w:rPr>
        <w:t>For an email event, the payload must include:</w:t>
      </w:r>
    </w:p>
    <w:p>
      <w:pPr>
        <w:spacing w:after="120" w:before="120"/>
        <w:ind w:left="360"/>
      </w:pPr>
      <w:r>
        <w:rPr>
          <w:rFonts w:ascii="Courier New" w:hAnsi="Courier New"/>
          <w:color w:val="1F2A37"/>
          <w:sz w:val="18"/>
        </w:rPr>
        <w:t>{</w:t>
        <w:br/>
        <w:t xml:space="preserve">  "type": "welcome.email",</w:t>
        <w:br/>
        <w:t xml:space="preserve">  "channel": "email",</w:t>
        <w:br/>
        <w:t xml:space="preserve">  "payload": {</w:t>
        <w:br/>
        <w:t xml:space="preserve">    "to":      "recipient@example.com",</w:t>
        <w:br/>
        <w:t xml:space="preserve">    "subject": "Subject line",</w:t>
        <w:br/>
        <w:t xml:space="preserve">    "body":    "Plain text body"</w:t>
        <w:br/>
        <w:t xml:space="preserve">  }</w:t>
        <w:br/>
        <w:t>}</w:t>
      </w:r>
    </w:p>
    <w:p>
      <w:pPr>
        <w:pStyle w:val="Heading2"/>
        <w:spacing w:before="200" w:after="120"/>
        <w:jc w:val="left"/>
      </w:pPr>
      <w:r>
        <w:rPr>
          <w:rFonts w:ascii="Calibri" w:hAnsi="Calibri"/>
          <w:b/>
          <w:color w:val="1F2A37"/>
          <w:sz w:val="26"/>
        </w:rPr>
        <w:t>7.4 Error Response Format</w:t>
      </w:r>
    </w:p>
    <w:p>
      <w:pPr>
        <w:spacing w:after="120" w:before="0"/>
      </w:pPr>
      <w:r>
        <w:rPr>
          <w:rFonts w:ascii="Calibri" w:hAnsi="Calibri"/>
          <w:b w:val="0"/>
          <w:i w:val="0"/>
          <w:sz w:val="22"/>
        </w:rPr>
        <w:t>All errors are handled by the central error middleware and returned in a consistent format:</w:t>
      </w:r>
    </w:p>
    <w:p>
      <w:pPr>
        <w:spacing w:after="120" w:before="120"/>
        <w:ind w:left="360"/>
      </w:pPr>
      <w:r>
        <w:rPr>
          <w:rFonts w:ascii="Courier New" w:hAnsi="Courier New"/>
          <w:color w:val="1F2A37"/>
          <w:sz w:val="18"/>
        </w:rPr>
        <w:t>{</w:t>
        <w:br/>
        <w:t xml:space="preserve">  "success": false,</w:t>
        <w:br/>
        <w:t xml:space="preserve">  "message": "Human-readable error description",</w:t>
        <w:br/>
        <w:t xml:space="preserve">  "statusCode": 400</w:t>
        <w:br/>
        <w:t>}</w:t>
      </w:r>
    </w:p>
    <w:p>
      <w:pPr>
        <w:spacing w:after="120" w:before="0"/>
      </w:pPr>
      <w:r>
        <w:rPr>
          <w:rFonts w:ascii="Calibri" w:hAnsi="Calibri"/>
          <w:b w:val="0"/>
          <w:i w:val="0"/>
          <w:sz w:val="22"/>
        </w:rPr>
        <w:t>AppError is a custom error class that accepts a message and HTTP status code. Zod validation errors are caught by the validate middleware and formatted as validation error responses.</w:t>
      </w:r>
    </w:p>
    <w:p>
      <w:r>
        <w:br w:type="page"/>
      </w:r>
    </w:p>
    <w:p>
      <w:pPr>
        <w:pStyle w:val="Heading1"/>
        <w:spacing w:before="280" w:after="120"/>
        <w:jc w:val="left"/>
      </w:pPr>
      <w:r>
        <w:rPr>
          <w:rFonts w:ascii="Calibri" w:hAnsi="Calibri"/>
          <w:b/>
          <w:color w:val="1A56DB"/>
          <w:sz w:val="32"/>
        </w:rPr>
        <w:t>CHAPTER 8: DATABASE DESIGN</w:t>
      </w:r>
    </w:p>
    <w:p>
      <w:pPr>
        <w:pStyle w:val="Heading2"/>
        <w:spacing w:before="200" w:after="120"/>
        <w:jc w:val="left"/>
      </w:pPr>
      <w:r>
        <w:rPr>
          <w:rFonts w:ascii="Calibri" w:hAnsi="Calibri"/>
          <w:b/>
          <w:color w:val="1F2A37"/>
          <w:sz w:val="26"/>
        </w:rPr>
        <w:t>8.1 MongoDB Collections</w:t>
      </w:r>
    </w:p>
    <w:tbl>
      <w:tblPr>
        <w:tblStyle w:val="TableGrid"/>
        <w:tblW w:type="auto" w:w="0"/>
        <w:jc w:val="center"/>
        <w:tblLook w:firstColumn="1" w:firstRow="1" w:lastColumn="0" w:lastRow="0" w:noHBand="0" w:noVBand="1" w:val="04A0"/>
      </w:tblPr>
      <w:tblGrid>
        <w:gridCol w:w="2770"/>
        <w:gridCol w:w="2770"/>
        <w:gridCol w:w="2770"/>
      </w:tblGrid>
      <w:tr>
        <w:tc>
          <w:tcPr>
            <w:tcW w:type="dxa" w:w="1728"/>
            <w:shd w:fill="1A56DB" w:color="auto" w:val="clear"/>
          </w:tcPr>
          <w:p>
            <w:pPr>
              <w:jc w:val="center"/>
            </w:pPr>
            <w:r>
              <w:rPr>
                <w:b/>
                <w:color w:val="FFFFFF"/>
                <w:sz w:val="20"/>
              </w:rPr>
              <w:t>Collection</w:t>
            </w:r>
          </w:p>
        </w:tc>
        <w:tc>
          <w:tcPr>
            <w:tcW w:type="dxa" w:w="1728"/>
            <w:shd w:fill="1A56DB" w:color="auto" w:val="clear"/>
          </w:tcPr>
          <w:p>
            <w:pPr>
              <w:jc w:val="center"/>
            </w:pPr>
            <w:r>
              <w:rPr>
                <w:b/>
                <w:color w:val="FFFFFF"/>
                <w:sz w:val="20"/>
              </w:rPr>
              <w:t>Model</w:t>
            </w:r>
          </w:p>
        </w:tc>
        <w:tc>
          <w:tcPr>
            <w:tcW w:type="dxa" w:w="6192"/>
            <w:shd w:fill="1A56DB" w:color="auto" w:val="clear"/>
          </w:tcPr>
          <w:p>
            <w:pPr>
              <w:jc w:val="center"/>
            </w:pPr>
            <w:r>
              <w:rPr>
                <w:b/>
                <w:color w:val="FFFFFF"/>
                <w:sz w:val="20"/>
              </w:rPr>
              <w:t>Description</w:t>
            </w:r>
          </w:p>
        </w:tc>
      </w:tr>
      <w:tr>
        <w:tc>
          <w:tcPr>
            <w:tcW w:type="dxa" w:w="1728"/>
          </w:tcPr>
          <w:p>
            <w:r>
              <w:rPr>
                <w:sz w:val="20"/>
              </w:rPr>
              <w:t>users</w:t>
            </w:r>
          </w:p>
        </w:tc>
        <w:tc>
          <w:tcPr>
            <w:tcW w:type="dxa" w:w="1728"/>
          </w:tcPr>
          <w:p>
            <w:r>
              <w:rPr>
                <w:sz w:val="20"/>
              </w:rPr>
              <w:t>User</w:t>
            </w:r>
          </w:p>
        </w:tc>
        <w:tc>
          <w:tcPr>
            <w:tcW w:type="dxa" w:w="6192"/>
          </w:tcPr>
          <w:p>
            <w:r>
              <w:rPr>
                <w:sz w:val="20"/>
              </w:rPr>
              <w:t>Registered users with tenant association and role</w:t>
            </w:r>
          </w:p>
        </w:tc>
      </w:tr>
      <w:tr>
        <w:tc>
          <w:tcPr>
            <w:tcW w:type="dxa" w:w="1728"/>
          </w:tcPr>
          <w:p>
            <w:r>
              <w:rPr>
                <w:sz w:val="20"/>
              </w:rPr>
              <w:t>tenants</w:t>
            </w:r>
          </w:p>
        </w:tc>
        <w:tc>
          <w:tcPr>
            <w:tcW w:type="dxa" w:w="1728"/>
          </w:tcPr>
          <w:p>
            <w:r>
              <w:rPr>
                <w:sz w:val="20"/>
              </w:rPr>
              <w:t>Tenant</w:t>
            </w:r>
          </w:p>
        </w:tc>
        <w:tc>
          <w:tcPr>
            <w:tcW w:type="dxa" w:w="6192"/>
          </w:tcPr>
          <w:p>
            <w:r>
              <w:rPr>
                <w:sz w:val="20"/>
              </w:rPr>
              <w:t>Tenant organizations with name, slug, status</w:t>
            </w:r>
          </w:p>
        </w:tc>
      </w:tr>
      <w:tr>
        <w:tc>
          <w:tcPr>
            <w:tcW w:type="dxa" w:w="1728"/>
          </w:tcPr>
          <w:p>
            <w:r>
              <w:rPr>
                <w:sz w:val="20"/>
              </w:rPr>
              <w:t>apikeys</w:t>
            </w:r>
          </w:p>
        </w:tc>
        <w:tc>
          <w:tcPr>
            <w:tcW w:type="dxa" w:w="1728"/>
          </w:tcPr>
          <w:p>
            <w:r>
              <w:rPr>
                <w:sz w:val="20"/>
              </w:rPr>
              <w:t>ApiKey</w:t>
            </w:r>
          </w:p>
        </w:tc>
        <w:tc>
          <w:tcPr>
            <w:tcW w:type="dxa" w:w="6192"/>
          </w:tcPr>
          <w:p>
            <w:r>
              <w:rPr>
                <w:sz w:val="20"/>
              </w:rPr>
              <w:t>Scoped API keys with SHA-256 hash storage</w:t>
            </w:r>
          </w:p>
        </w:tc>
      </w:tr>
      <w:tr>
        <w:tc>
          <w:tcPr>
            <w:tcW w:type="dxa" w:w="1728"/>
          </w:tcPr>
          <w:p>
            <w:r>
              <w:rPr>
                <w:sz w:val="20"/>
              </w:rPr>
              <w:t>events</w:t>
            </w:r>
          </w:p>
        </w:tc>
        <w:tc>
          <w:tcPr>
            <w:tcW w:type="dxa" w:w="1728"/>
          </w:tcPr>
          <w:p>
            <w:r>
              <w:rPr>
                <w:sz w:val="20"/>
              </w:rPr>
              <w:t>Event</w:t>
            </w:r>
          </w:p>
        </w:tc>
        <w:tc>
          <w:tcPr>
            <w:tcW w:type="dxa" w:w="6192"/>
          </w:tcPr>
          <w:p>
            <w:r>
              <w:rPr>
                <w:sz w:val="20"/>
              </w:rPr>
              <w:t>Notification events with status lifecycle</w:t>
            </w:r>
          </w:p>
        </w:tc>
      </w:tr>
      <w:tr>
        <w:tc>
          <w:tcPr>
            <w:tcW w:type="dxa" w:w="1728"/>
          </w:tcPr>
          <w:p>
            <w:r>
              <w:rPr>
                <w:sz w:val="20"/>
              </w:rPr>
              <w:t>deliveries</w:t>
            </w:r>
          </w:p>
        </w:tc>
        <w:tc>
          <w:tcPr>
            <w:tcW w:type="dxa" w:w="1728"/>
          </w:tcPr>
          <w:p>
            <w:r>
              <w:rPr>
                <w:sz w:val="20"/>
              </w:rPr>
              <w:t>Delivery</w:t>
            </w:r>
          </w:p>
        </w:tc>
        <w:tc>
          <w:tcPr>
            <w:tcW w:type="dxa" w:w="6192"/>
          </w:tcPr>
          <w:p>
            <w:r>
              <w:rPr>
                <w:sz w:val="20"/>
              </w:rPr>
              <w:t>Per-attempt delivery audit records</w:t>
            </w:r>
          </w:p>
        </w:tc>
      </w:tr>
    </w:tbl>
    <w:p>
      <w:pPr>
        <w:spacing w:after="120" w:before="0"/>
      </w:pPr>
      <w:r>
        <w:rPr>
          <w:rFonts w:ascii="Calibri" w:hAnsi="Calibri"/>
          <w:b w:val="0"/>
          <w:i w:val="0"/>
          <w:sz w:val="22"/>
        </w:rPr>
        <w:br/>
        <w:t>Table 6: MongoDB Collections</w:t>
      </w:r>
    </w:p>
    <w:p>
      <w:pPr>
        <w:spacing w:before="0" w:after="120"/>
        <w:jc w:val="left"/>
      </w:pPr>
    </w:p>
    <w:p>
      <w:pPr>
        <w:pStyle w:val="Heading2"/>
        <w:spacing w:before="200" w:after="120"/>
        <w:jc w:val="left"/>
      </w:pPr>
      <w:r>
        <w:rPr>
          <w:rFonts w:ascii="Calibri" w:hAnsi="Calibri"/>
          <w:b/>
          <w:color w:val="1F2A37"/>
          <w:sz w:val="26"/>
        </w:rPr>
        <w:t>8.2 Collection Schemas</w:t>
      </w:r>
    </w:p>
    <w:p>
      <w:pPr>
        <w:pStyle w:val="Heading3"/>
        <w:spacing w:before="200" w:after="120"/>
        <w:jc w:val="left"/>
      </w:pPr>
      <w:r>
        <w:rPr>
          <w:rFonts w:ascii="Calibri" w:hAnsi="Calibri"/>
          <w:b/>
          <w:color w:val="1F2A37"/>
          <w:sz w:val="22"/>
        </w:rPr>
        <w:t>8.2.1 User Collection</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1728"/>
            <w:shd w:fill="1A56DB" w:color="auto" w:val="clear"/>
          </w:tcPr>
          <w:p>
            <w:pPr>
              <w:jc w:val="center"/>
            </w:pPr>
            <w:r>
              <w:rPr>
                <w:b/>
                <w:color w:val="FFFFFF"/>
                <w:sz w:val="20"/>
              </w:rPr>
              <w:t>Field</w:t>
            </w:r>
          </w:p>
        </w:tc>
        <w:tc>
          <w:tcPr>
            <w:tcW w:type="dxa" w:w="1440"/>
            <w:shd w:fill="1A56DB" w:color="auto" w:val="clear"/>
          </w:tcPr>
          <w:p>
            <w:pPr>
              <w:jc w:val="center"/>
            </w:pPr>
            <w:r>
              <w:rPr>
                <w:b/>
                <w:color w:val="FFFFFF"/>
                <w:sz w:val="20"/>
              </w:rPr>
              <w:t>Type</w:t>
            </w:r>
          </w:p>
        </w:tc>
        <w:tc>
          <w:tcPr>
            <w:tcW w:type="dxa" w:w="2880"/>
            <w:shd w:fill="1A56DB" w:color="auto" w:val="clear"/>
          </w:tcPr>
          <w:p>
            <w:pPr>
              <w:jc w:val="center"/>
            </w:pPr>
            <w:r>
              <w:rPr>
                <w:b/>
                <w:color w:val="FFFFFF"/>
                <w:sz w:val="20"/>
              </w:rPr>
              <w:t>Constraints</w:t>
            </w:r>
          </w:p>
        </w:tc>
        <w:tc>
          <w:tcPr>
            <w:tcW w:type="dxa" w:w="3600"/>
            <w:shd w:fill="1A56DB" w:color="auto" w:val="clear"/>
          </w:tcPr>
          <w:p>
            <w:pPr>
              <w:jc w:val="center"/>
            </w:pPr>
            <w:r>
              <w:rPr>
                <w:b/>
                <w:color w:val="FFFFFF"/>
                <w:sz w:val="20"/>
              </w:rPr>
              <w:t>Notes</w:t>
            </w:r>
          </w:p>
        </w:tc>
      </w:tr>
      <w:tr>
        <w:tc>
          <w:tcPr>
            <w:tcW w:type="dxa" w:w="1728"/>
          </w:tcPr>
          <w:p>
            <w:r>
              <w:rPr>
                <w:sz w:val="20"/>
              </w:rPr>
              <w:t>_id</w:t>
            </w:r>
          </w:p>
        </w:tc>
        <w:tc>
          <w:tcPr>
            <w:tcW w:type="dxa" w:w="1440"/>
          </w:tcPr>
          <w:p>
            <w:r>
              <w:rPr>
                <w:sz w:val="20"/>
              </w:rPr>
              <w:t>ObjectId</w:t>
            </w:r>
          </w:p>
        </w:tc>
        <w:tc>
          <w:tcPr>
            <w:tcW w:type="dxa" w:w="2880"/>
          </w:tcPr>
          <w:p>
            <w:r>
              <w:rPr>
                <w:sz w:val="20"/>
              </w:rPr>
              <w:t>Auto-generated</w:t>
            </w:r>
          </w:p>
        </w:tc>
        <w:tc>
          <w:tcPr>
            <w:tcW w:type="dxa" w:w="3600"/>
          </w:tcPr>
          <w:p>
            <w:r>
              <w:rPr>
                <w:sz w:val="20"/>
              </w:rPr>
              <w:t>Primary key</w:t>
            </w:r>
          </w:p>
        </w:tc>
      </w:tr>
      <w:tr>
        <w:tc>
          <w:tcPr>
            <w:tcW w:type="dxa" w:w="1728"/>
          </w:tcPr>
          <w:p>
            <w:r>
              <w:rPr>
                <w:sz w:val="20"/>
              </w:rPr>
              <w:t>name</w:t>
            </w:r>
          </w:p>
        </w:tc>
        <w:tc>
          <w:tcPr>
            <w:tcW w:type="dxa" w:w="1440"/>
          </w:tcPr>
          <w:p>
            <w:r>
              <w:rPr>
                <w:sz w:val="20"/>
              </w:rPr>
              <w:t>String</w:t>
            </w:r>
          </w:p>
        </w:tc>
        <w:tc>
          <w:tcPr>
            <w:tcW w:type="dxa" w:w="2880"/>
          </w:tcPr>
          <w:p>
            <w:r>
              <w:rPr>
                <w:sz w:val="20"/>
              </w:rPr>
              <w:t>required, 2–100 chars, trimmed</w:t>
            </w:r>
          </w:p>
        </w:tc>
        <w:tc>
          <w:tcPr>
            <w:tcW w:type="dxa" w:w="3600"/>
          </w:tcPr>
          <w:p>
            <w:r>
              <w:rPr>
                <w:sz w:val="20"/>
              </w:rPr>
            </w:r>
          </w:p>
        </w:tc>
      </w:tr>
      <w:tr>
        <w:tc>
          <w:tcPr>
            <w:tcW w:type="dxa" w:w="1728"/>
          </w:tcPr>
          <w:p>
            <w:r>
              <w:rPr>
                <w:sz w:val="20"/>
              </w:rPr>
              <w:t>email</w:t>
            </w:r>
          </w:p>
        </w:tc>
        <w:tc>
          <w:tcPr>
            <w:tcW w:type="dxa" w:w="1440"/>
          </w:tcPr>
          <w:p>
            <w:r>
              <w:rPr>
                <w:sz w:val="20"/>
              </w:rPr>
              <w:t>String</w:t>
            </w:r>
          </w:p>
        </w:tc>
        <w:tc>
          <w:tcPr>
            <w:tcW w:type="dxa" w:w="2880"/>
          </w:tcPr>
          <w:p>
            <w:r>
              <w:rPr>
                <w:sz w:val="20"/>
              </w:rPr>
              <w:t>required, unique, lowercase, trimmed</w:t>
            </w:r>
          </w:p>
        </w:tc>
        <w:tc>
          <w:tcPr>
            <w:tcW w:type="dxa" w:w="3600"/>
          </w:tcPr>
          <w:p>
            <w:r>
              <w:rPr>
                <w:sz w:val="20"/>
              </w:rPr>
            </w:r>
          </w:p>
        </w:tc>
      </w:tr>
      <w:tr>
        <w:tc>
          <w:tcPr>
            <w:tcW w:type="dxa" w:w="1728"/>
          </w:tcPr>
          <w:p>
            <w:r>
              <w:rPr>
                <w:sz w:val="20"/>
              </w:rPr>
              <w:t>passwordHash</w:t>
            </w:r>
          </w:p>
        </w:tc>
        <w:tc>
          <w:tcPr>
            <w:tcW w:type="dxa" w:w="1440"/>
          </w:tcPr>
          <w:p>
            <w:r>
              <w:rPr>
                <w:sz w:val="20"/>
              </w:rPr>
              <w:t>String</w:t>
            </w:r>
          </w:p>
        </w:tc>
        <w:tc>
          <w:tcPr>
            <w:tcW w:type="dxa" w:w="2880"/>
          </w:tcPr>
          <w:p>
            <w:r>
              <w:rPr>
                <w:sz w:val="20"/>
              </w:rPr>
              <w:t>required, select:false</w:t>
            </w:r>
          </w:p>
        </w:tc>
        <w:tc>
          <w:tcPr>
            <w:tcW w:type="dxa" w:w="3600"/>
          </w:tcPr>
          <w:p>
            <w:r>
              <w:rPr>
                <w:sz w:val="20"/>
              </w:rPr>
              <w:t>bcrypt hash, never returned by default</w:t>
            </w:r>
          </w:p>
        </w:tc>
      </w:tr>
      <w:tr>
        <w:tc>
          <w:tcPr>
            <w:tcW w:type="dxa" w:w="1728"/>
          </w:tcPr>
          <w:p>
            <w:r>
              <w:rPr>
                <w:sz w:val="20"/>
              </w:rPr>
              <w:t>tenantId</w:t>
            </w:r>
          </w:p>
        </w:tc>
        <w:tc>
          <w:tcPr>
            <w:tcW w:type="dxa" w:w="1440"/>
          </w:tcPr>
          <w:p>
            <w:r>
              <w:rPr>
                <w:sz w:val="20"/>
              </w:rPr>
              <w:t>ObjectId</w:t>
            </w:r>
          </w:p>
        </w:tc>
        <w:tc>
          <w:tcPr>
            <w:tcW w:type="dxa" w:w="2880"/>
          </w:tcPr>
          <w:p>
            <w:r>
              <w:rPr>
                <w:sz w:val="20"/>
              </w:rPr>
              <w:t>required, ref:Tenant, indexed</w:t>
            </w:r>
          </w:p>
        </w:tc>
        <w:tc>
          <w:tcPr>
            <w:tcW w:type="dxa" w:w="3600"/>
          </w:tcPr>
          <w:p>
            <w:r>
              <w:rPr>
                <w:sz w:val="20"/>
              </w:rPr>
              <w:t>Foreign key to tenants collection</w:t>
            </w:r>
          </w:p>
        </w:tc>
      </w:tr>
      <w:tr>
        <w:tc>
          <w:tcPr>
            <w:tcW w:type="dxa" w:w="1728"/>
          </w:tcPr>
          <w:p>
            <w:r>
              <w:rPr>
                <w:sz w:val="20"/>
              </w:rPr>
              <w:t>role</w:t>
            </w:r>
          </w:p>
        </w:tc>
        <w:tc>
          <w:tcPr>
            <w:tcW w:type="dxa" w:w="1440"/>
          </w:tcPr>
          <w:p>
            <w:r>
              <w:rPr>
                <w:sz w:val="20"/>
              </w:rPr>
              <w:t>String</w:t>
            </w:r>
          </w:p>
        </w:tc>
        <w:tc>
          <w:tcPr>
            <w:tcW w:type="dxa" w:w="2880"/>
          </w:tcPr>
          <w:p>
            <w:r>
              <w:rPr>
                <w:sz w:val="20"/>
              </w:rPr>
              <w:t>enum: tenant_admin|member, default:member</w:t>
            </w:r>
          </w:p>
        </w:tc>
        <w:tc>
          <w:tcPr>
            <w:tcW w:type="dxa" w:w="3600"/>
          </w:tcPr>
          <w:p>
            <w:r>
              <w:rPr>
                <w:sz w:val="20"/>
              </w:rPr>
            </w:r>
          </w:p>
        </w:tc>
      </w:tr>
      <w:tr>
        <w:tc>
          <w:tcPr>
            <w:tcW w:type="dxa" w:w="1728"/>
          </w:tcPr>
          <w:p>
            <w:r>
              <w:rPr>
                <w:sz w:val="20"/>
              </w:rPr>
              <w:t>isActive</w:t>
            </w:r>
          </w:p>
        </w:tc>
        <w:tc>
          <w:tcPr>
            <w:tcW w:type="dxa" w:w="1440"/>
          </w:tcPr>
          <w:p>
            <w:r>
              <w:rPr>
                <w:sz w:val="20"/>
              </w:rPr>
              <w:t>Boolean</w:t>
            </w:r>
          </w:p>
        </w:tc>
        <w:tc>
          <w:tcPr>
            <w:tcW w:type="dxa" w:w="2880"/>
          </w:tcPr>
          <w:p>
            <w:r>
              <w:rPr>
                <w:sz w:val="20"/>
              </w:rPr>
              <w:t>default:true, indexed</w:t>
            </w:r>
          </w:p>
        </w:tc>
        <w:tc>
          <w:tcPr>
            <w:tcW w:type="dxa" w:w="3600"/>
          </w:tcPr>
          <w:p>
            <w:r>
              <w:rPr>
                <w:sz w:val="20"/>
              </w:rPr>
              <w:t>Soft delete / deactivation flag</w:t>
            </w:r>
          </w:p>
        </w:tc>
      </w:tr>
      <w:tr>
        <w:tc>
          <w:tcPr>
            <w:tcW w:type="dxa" w:w="1728"/>
          </w:tcPr>
          <w:p>
            <w:r>
              <w:rPr>
                <w:sz w:val="20"/>
              </w:rPr>
              <w:t>createdAt</w:t>
            </w:r>
          </w:p>
        </w:tc>
        <w:tc>
          <w:tcPr>
            <w:tcW w:type="dxa" w:w="1440"/>
          </w:tcPr>
          <w:p>
            <w:r>
              <w:rPr>
                <w:sz w:val="20"/>
              </w:rPr>
              <w:t>Date</w:t>
            </w:r>
          </w:p>
        </w:tc>
        <w:tc>
          <w:tcPr>
            <w:tcW w:type="dxa" w:w="2880"/>
          </w:tcPr>
          <w:p>
            <w:r>
              <w:rPr>
                <w:sz w:val="20"/>
              </w:rPr>
              <w:t>auto (timestamps)</w:t>
            </w:r>
          </w:p>
        </w:tc>
        <w:tc>
          <w:tcPr>
            <w:tcW w:type="dxa" w:w="3600"/>
          </w:tcPr>
          <w:p>
            <w:r>
              <w:rPr>
                <w:sz w:val="20"/>
              </w:rPr>
            </w:r>
          </w:p>
        </w:tc>
      </w:tr>
      <w:tr>
        <w:tc>
          <w:tcPr>
            <w:tcW w:type="dxa" w:w="1728"/>
          </w:tcPr>
          <w:p>
            <w:r>
              <w:rPr>
                <w:sz w:val="20"/>
              </w:rPr>
              <w:t>updatedAt</w:t>
            </w:r>
          </w:p>
        </w:tc>
        <w:tc>
          <w:tcPr>
            <w:tcW w:type="dxa" w:w="1440"/>
          </w:tcPr>
          <w:p>
            <w:r>
              <w:rPr>
                <w:sz w:val="20"/>
              </w:rPr>
              <w:t>Date</w:t>
            </w:r>
          </w:p>
        </w:tc>
        <w:tc>
          <w:tcPr>
            <w:tcW w:type="dxa" w:w="2880"/>
          </w:tcPr>
          <w:p>
            <w:r>
              <w:rPr>
                <w:sz w:val="20"/>
              </w:rPr>
              <w:t>auto (timestamps)</w:t>
            </w:r>
          </w:p>
        </w:tc>
        <w:tc>
          <w:tcPr>
            <w:tcW w:type="dxa" w:w="3600"/>
          </w:tcPr>
          <w:p>
            <w:r>
              <w:rPr>
                <w:sz w:val="20"/>
              </w:rPr>
            </w:r>
          </w:p>
        </w:tc>
      </w:tr>
    </w:tbl>
    <w:p>
      <w:pPr>
        <w:pStyle w:val="Heading3"/>
        <w:spacing w:before="200" w:after="120"/>
        <w:jc w:val="left"/>
      </w:pPr>
      <w:r>
        <w:rPr>
          <w:rFonts w:ascii="Calibri" w:hAnsi="Calibri"/>
          <w:b/>
          <w:color w:val="1F2A37"/>
          <w:sz w:val="22"/>
        </w:rPr>
        <w:t>8.2.2 ApiKey Collection</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1728"/>
            <w:shd w:fill="1A56DB" w:color="auto" w:val="clear"/>
          </w:tcPr>
          <w:p>
            <w:pPr>
              <w:jc w:val="center"/>
            </w:pPr>
            <w:r>
              <w:rPr>
                <w:b/>
                <w:color w:val="FFFFFF"/>
                <w:sz w:val="20"/>
              </w:rPr>
              <w:t>Field</w:t>
            </w:r>
          </w:p>
        </w:tc>
        <w:tc>
          <w:tcPr>
            <w:tcW w:type="dxa" w:w="1440"/>
            <w:shd w:fill="1A56DB" w:color="auto" w:val="clear"/>
          </w:tcPr>
          <w:p>
            <w:pPr>
              <w:jc w:val="center"/>
            </w:pPr>
            <w:r>
              <w:rPr>
                <w:b/>
                <w:color w:val="FFFFFF"/>
                <w:sz w:val="20"/>
              </w:rPr>
              <w:t>Type</w:t>
            </w:r>
          </w:p>
        </w:tc>
        <w:tc>
          <w:tcPr>
            <w:tcW w:type="dxa" w:w="2880"/>
            <w:shd w:fill="1A56DB" w:color="auto" w:val="clear"/>
          </w:tcPr>
          <w:p>
            <w:pPr>
              <w:jc w:val="center"/>
            </w:pPr>
            <w:r>
              <w:rPr>
                <w:b/>
                <w:color w:val="FFFFFF"/>
                <w:sz w:val="20"/>
              </w:rPr>
              <w:t>Constraints</w:t>
            </w:r>
          </w:p>
        </w:tc>
        <w:tc>
          <w:tcPr>
            <w:tcW w:type="dxa" w:w="3600"/>
            <w:shd w:fill="1A56DB" w:color="auto" w:val="clear"/>
          </w:tcPr>
          <w:p>
            <w:pPr>
              <w:jc w:val="center"/>
            </w:pPr>
            <w:r>
              <w:rPr>
                <w:b/>
                <w:color w:val="FFFFFF"/>
                <w:sz w:val="20"/>
              </w:rPr>
              <w:t>Notes</w:t>
            </w:r>
          </w:p>
        </w:tc>
      </w:tr>
      <w:tr>
        <w:tc>
          <w:tcPr>
            <w:tcW w:type="dxa" w:w="1728"/>
          </w:tcPr>
          <w:p>
            <w:r>
              <w:rPr>
                <w:sz w:val="20"/>
              </w:rPr>
              <w:t>_id</w:t>
            </w:r>
          </w:p>
        </w:tc>
        <w:tc>
          <w:tcPr>
            <w:tcW w:type="dxa" w:w="1440"/>
          </w:tcPr>
          <w:p>
            <w:r>
              <w:rPr>
                <w:sz w:val="20"/>
              </w:rPr>
              <w:t>ObjectId</w:t>
            </w:r>
          </w:p>
        </w:tc>
        <w:tc>
          <w:tcPr>
            <w:tcW w:type="dxa" w:w="2880"/>
          </w:tcPr>
          <w:p>
            <w:r>
              <w:rPr>
                <w:sz w:val="20"/>
              </w:rPr>
              <w:t>Auto-generated</w:t>
            </w:r>
          </w:p>
        </w:tc>
        <w:tc>
          <w:tcPr>
            <w:tcW w:type="dxa" w:w="3600"/>
          </w:tcPr>
          <w:p>
            <w:r>
              <w:rPr>
                <w:sz w:val="20"/>
              </w:rPr>
              <w:t>Primary key</w:t>
            </w:r>
          </w:p>
        </w:tc>
      </w:tr>
      <w:tr>
        <w:tc>
          <w:tcPr>
            <w:tcW w:type="dxa" w:w="1728"/>
          </w:tcPr>
          <w:p>
            <w:r>
              <w:rPr>
                <w:sz w:val="20"/>
              </w:rPr>
              <w:t>tenantId</w:t>
            </w:r>
          </w:p>
        </w:tc>
        <w:tc>
          <w:tcPr>
            <w:tcW w:type="dxa" w:w="1440"/>
          </w:tcPr>
          <w:p>
            <w:r>
              <w:rPr>
                <w:sz w:val="20"/>
              </w:rPr>
              <w:t>ObjectId</w:t>
            </w:r>
          </w:p>
        </w:tc>
        <w:tc>
          <w:tcPr>
            <w:tcW w:type="dxa" w:w="2880"/>
          </w:tcPr>
          <w:p>
            <w:r>
              <w:rPr>
                <w:sz w:val="20"/>
              </w:rPr>
              <w:t>required, ref:Tenant, indexed</w:t>
            </w:r>
          </w:p>
        </w:tc>
        <w:tc>
          <w:tcPr>
            <w:tcW w:type="dxa" w:w="3600"/>
          </w:tcPr>
          <w:p>
            <w:r>
              <w:rPr>
                <w:sz w:val="20"/>
              </w:rPr>
              <w:t>Scopes key to tenant</w:t>
            </w:r>
          </w:p>
        </w:tc>
      </w:tr>
      <w:tr>
        <w:tc>
          <w:tcPr>
            <w:tcW w:type="dxa" w:w="1728"/>
          </w:tcPr>
          <w:p>
            <w:r>
              <w:rPr>
                <w:sz w:val="20"/>
              </w:rPr>
              <w:t>name</w:t>
            </w:r>
          </w:p>
        </w:tc>
        <w:tc>
          <w:tcPr>
            <w:tcW w:type="dxa" w:w="1440"/>
          </w:tcPr>
          <w:p>
            <w:r>
              <w:rPr>
                <w:sz w:val="20"/>
              </w:rPr>
              <w:t>String</w:t>
            </w:r>
          </w:p>
        </w:tc>
        <w:tc>
          <w:tcPr>
            <w:tcW w:type="dxa" w:w="2880"/>
          </w:tcPr>
          <w:p>
            <w:r>
              <w:rPr>
                <w:sz w:val="20"/>
              </w:rPr>
              <w:t>required, 2–100 chars</w:t>
            </w:r>
          </w:p>
        </w:tc>
        <w:tc>
          <w:tcPr>
            <w:tcW w:type="dxa" w:w="3600"/>
          </w:tcPr>
          <w:p>
            <w:r>
              <w:rPr>
                <w:sz w:val="20"/>
              </w:rPr>
              <w:t>Human-readable label</w:t>
            </w:r>
          </w:p>
        </w:tc>
      </w:tr>
      <w:tr>
        <w:tc>
          <w:tcPr>
            <w:tcW w:type="dxa" w:w="1728"/>
          </w:tcPr>
          <w:p>
            <w:r>
              <w:rPr>
                <w:sz w:val="20"/>
              </w:rPr>
              <w:t>keyPrefix</w:t>
            </w:r>
          </w:p>
        </w:tc>
        <w:tc>
          <w:tcPr>
            <w:tcW w:type="dxa" w:w="1440"/>
          </w:tcPr>
          <w:p>
            <w:r>
              <w:rPr>
                <w:sz w:val="20"/>
              </w:rPr>
              <w:t>String</w:t>
            </w:r>
          </w:p>
        </w:tc>
        <w:tc>
          <w:tcPr>
            <w:tcW w:type="dxa" w:w="2880"/>
          </w:tcPr>
          <w:p>
            <w:r>
              <w:rPr>
                <w:sz w:val="20"/>
              </w:rPr>
              <w:t>required, indexed</w:t>
            </w:r>
          </w:p>
        </w:tc>
        <w:tc>
          <w:tcPr>
            <w:tcW w:type="dxa" w:w="3600"/>
          </w:tcPr>
          <w:p>
            <w:r>
              <w:rPr>
                <w:sz w:val="20"/>
              </w:rPr>
              <w:t>First 8 chars, displayed in UI</w:t>
            </w:r>
          </w:p>
        </w:tc>
      </w:tr>
      <w:tr>
        <w:tc>
          <w:tcPr>
            <w:tcW w:type="dxa" w:w="1728"/>
          </w:tcPr>
          <w:p>
            <w:r>
              <w:rPr>
                <w:sz w:val="20"/>
              </w:rPr>
              <w:t>keyHash</w:t>
            </w:r>
          </w:p>
        </w:tc>
        <w:tc>
          <w:tcPr>
            <w:tcW w:type="dxa" w:w="1440"/>
          </w:tcPr>
          <w:p>
            <w:r>
              <w:rPr>
                <w:sz w:val="20"/>
              </w:rPr>
              <w:t>String</w:t>
            </w:r>
          </w:p>
        </w:tc>
        <w:tc>
          <w:tcPr>
            <w:tcW w:type="dxa" w:w="2880"/>
          </w:tcPr>
          <w:p>
            <w:r>
              <w:rPr>
                <w:sz w:val="20"/>
              </w:rPr>
              <w:t>required, select:false</w:t>
            </w:r>
          </w:p>
        </w:tc>
        <w:tc>
          <w:tcPr>
            <w:tcW w:type="dxa" w:w="3600"/>
          </w:tcPr>
          <w:p>
            <w:r>
              <w:rPr>
                <w:sz w:val="20"/>
              </w:rPr>
              <w:t>SHA-256 of raw key, used for lookup</w:t>
            </w:r>
          </w:p>
        </w:tc>
      </w:tr>
      <w:tr>
        <w:tc>
          <w:tcPr>
            <w:tcW w:type="dxa" w:w="1728"/>
          </w:tcPr>
          <w:p>
            <w:r>
              <w:rPr>
                <w:sz w:val="20"/>
              </w:rPr>
              <w:t>scopes</w:t>
            </w:r>
          </w:p>
        </w:tc>
        <w:tc>
          <w:tcPr>
            <w:tcW w:type="dxa" w:w="1440"/>
          </w:tcPr>
          <w:p>
            <w:r>
              <w:rPr>
                <w:sz w:val="20"/>
              </w:rPr>
              <w:t>[String]</w:t>
            </w:r>
          </w:p>
        </w:tc>
        <w:tc>
          <w:tcPr>
            <w:tcW w:type="dxa" w:w="2880"/>
          </w:tcPr>
          <w:p>
            <w:r>
              <w:rPr>
                <w:sz w:val="20"/>
              </w:rPr>
              <w:t>default:[]</w:t>
            </w:r>
          </w:p>
        </w:tc>
        <w:tc>
          <w:tcPr>
            <w:tcW w:type="dxa" w:w="3600"/>
          </w:tcPr>
          <w:p>
            <w:r>
              <w:rPr>
                <w:sz w:val="20"/>
              </w:rPr>
              <w:t>e.g. ['events:write']</w:t>
            </w:r>
          </w:p>
        </w:tc>
      </w:tr>
      <w:tr>
        <w:tc>
          <w:tcPr>
            <w:tcW w:type="dxa" w:w="1728"/>
          </w:tcPr>
          <w:p>
            <w:r>
              <w:rPr>
                <w:sz w:val="20"/>
              </w:rPr>
              <w:t>isActive</w:t>
            </w:r>
          </w:p>
        </w:tc>
        <w:tc>
          <w:tcPr>
            <w:tcW w:type="dxa" w:w="1440"/>
          </w:tcPr>
          <w:p>
            <w:r>
              <w:rPr>
                <w:sz w:val="20"/>
              </w:rPr>
              <w:t>Boolean</w:t>
            </w:r>
          </w:p>
        </w:tc>
        <w:tc>
          <w:tcPr>
            <w:tcW w:type="dxa" w:w="2880"/>
          </w:tcPr>
          <w:p>
            <w:r>
              <w:rPr>
                <w:sz w:val="20"/>
              </w:rPr>
              <w:t>default:true, indexed</w:t>
            </w:r>
          </w:p>
        </w:tc>
        <w:tc>
          <w:tcPr>
            <w:tcW w:type="dxa" w:w="3600"/>
          </w:tcPr>
          <w:p>
            <w:r>
              <w:rPr>
                <w:sz w:val="20"/>
              </w:rPr>
              <w:t>False when revoked</w:t>
            </w:r>
          </w:p>
        </w:tc>
      </w:tr>
      <w:tr>
        <w:tc>
          <w:tcPr>
            <w:tcW w:type="dxa" w:w="1728"/>
          </w:tcPr>
          <w:p>
            <w:r>
              <w:rPr>
                <w:sz w:val="20"/>
              </w:rPr>
              <w:t>expiresAt</w:t>
            </w:r>
          </w:p>
        </w:tc>
        <w:tc>
          <w:tcPr>
            <w:tcW w:type="dxa" w:w="1440"/>
          </w:tcPr>
          <w:p>
            <w:r>
              <w:rPr>
                <w:sz w:val="20"/>
              </w:rPr>
              <w:t>Date</w:t>
            </w:r>
          </w:p>
        </w:tc>
        <w:tc>
          <w:tcPr>
            <w:tcW w:type="dxa" w:w="2880"/>
          </w:tcPr>
          <w:p>
            <w:r>
              <w:rPr>
                <w:sz w:val="20"/>
              </w:rPr>
              <w:t>default:null</w:t>
            </w:r>
          </w:p>
        </w:tc>
        <w:tc>
          <w:tcPr>
            <w:tcW w:type="dxa" w:w="3600"/>
          </w:tcPr>
          <w:p>
            <w:r>
              <w:rPr>
                <w:sz w:val="20"/>
              </w:rPr>
              <w:t>Optional expiry</w:t>
            </w:r>
          </w:p>
        </w:tc>
      </w:tr>
      <w:tr>
        <w:tc>
          <w:tcPr>
            <w:tcW w:type="dxa" w:w="1728"/>
          </w:tcPr>
          <w:p>
            <w:r>
              <w:rPr>
                <w:sz w:val="20"/>
              </w:rPr>
              <w:t>lastUsedAt</w:t>
            </w:r>
          </w:p>
        </w:tc>
        <w:tc>
          <w:tcPr>
            <w:tcW w:type="dxa" w:w="1440"/>
          </w:tcPr>
          <w:p>
            <w:r>
              <w:rPr>
                <w:sz w:val="20"/>
              </w:rPr>
              <w:t>Date</w:t>
            </w:r>
          </w:p>
        </w:tc>
        <w:tc>
          <w:tcPr>
            <w:tcW w:type="dxa" w:w="2880"/>
          </w:tcPr>
          <w:p>
            <w:r>
              <w:rPr>
                <w:sz w:val="20"/>
              </w:rPr>
              <w:t>default:null</w:t>
            </w:r>
          </w:p>
        </w:tc>
        <w:tc>
          <w:tcPr>
            <w:tcW w:type="dxa" w:w="3600"/>
          </w:tcPr>
          <w:p>
            <w:r>
              <w:rPr>
                <w:sz w:val="20"/>
              </w:rPr>
              <w:t>Updated on each authenticated request</w:t>
            </w:r>
          </w:p>
        </w:tc>
      </w:tr>
    </w:tbl>
    <w:p>
      <w:pPr>
        <w:pStyle w:val="Heading3"/>
        <w:spacing w:before="200" w:after="120"/>
        <w:jc w:val="left"/>
      </w:pPr>
      <w:r>
        <w:rPr>
          <w:rFonts w:ascii="Calibri" w:hAnsi="Calibri"/>
          <w:b/>
          <w:color w:val="1F2A37"/>
          <w:sz w:val="22"/>
        </w:rPr>
        <w:t>8.2.3 Event Collection</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1728"/>
            <w:shd w:fill="1A56DB" w:color="auto" w:val="clear"/>
          </w:tcPr>
          <w:p>
            <w:pPr>
              <w:jc w:val="center"/>
            </w:pPr>
            <w:r>
              <w:rPr>
                <w:b/>
                <w:color w:val="FFFFFF"/>
                <w:sz w:val="20"/>
              </w:rPr>
              <w:t>Field</w:t>
            </w:r>
          </w:p>
        </w:tc>
        <w:tc>
          <w:tcPr>
            <w:tcW w:type="dxa" w:w="1440"/>
            <w:shd w:fill="1A56DB" w:color="auto" w:val="clear"/>
          </w:tcPr>
          <w:p>
            <w:pPr>
              <w:jc w:val="center"/>
            </w:pPr>
            <w:r>
              <w:rPr>
                <w:b/>
                <w:color w:val="FFFFFF"/>
                <w:sz w:val="20"/>
              </w:rPr>
              <w:t>Type</w:t>
            </w:r>
          </w:p>
        </w:tc>
        <w:tc>
          <w:tcPr>
            <w:tcW w:type="dxa" w:w="2880"/>
            <w:shd w:fill="1A56DB" w:color="auto" w:val="clear"/>
          </w:tcPr>
          <w:p>
            <w:pPr>
              <w:jc w:val="center"/>
            </w:pPr>
            <w:r>
              <w:rPr>
                <w:b/>
                <w:color w:val="FFFFFF"/>
                <w:sz w:val="20"/>
              </w:rPr>
              <w:t>Constraints</w:t>
            </w:r>
          </w:p>
        </w:tc>
        <w:tc>
          <w:tcPr>
            <w:tcW w:type="dxa" w:w="3600"/>
            <w:shd w:fill="1A56DB" w:color="auto" w:val="clear"/>
          </w:tcPr>
          <w:p>
            <w:pPr>
              <w:jc w:val="center"/>
            </w:pPr>
            <w:r>
              <w:rPr>
                <w:b/>
                <w:color w:val="FFFFFF"/>
                <w:sz w:val="20"/>
              </w:rPr>
              <w:t>Notes</w:t>
            </w:r>
          </w:p>
        </w:tc>
      </w:tr>
      <w:tr>
        <w:tc>
          <w:tcPr>
            <w:tcW w:type="dxa" w:w="1728"/>
          </w:tcPr>
          <w:p>
            <w:r>
              <w:rPr>
                <w:sz w:val="20"/>
              </w:rPr>
              <w:t>_id</w:t>
            </w:r>
          </w:p>
        </w:tc>
        <w:tc>
          <w:tcPr>
            <w:tcW w:type="dxa" w:w="1440"/>
          </w:tcPr>
          <w:p>
            <w:r>
              <w:rPr>
                <w:sz w:val="20"/>
              </w:rPr>
              <w:t>ObjectId</w:t>
            </w:r>
          </w:p>
        </w:tc>
        <w:tc>
          <w:tcPr>
            <w:tcW w:type="dxa" w:w="2880"/>
          </w:tcPr>
          <w:p>
            <w:r>
              <w:rPr>
                <w:sz w:val="20"/>
              </w:rPr>
              <w:t>Auto-generated</w:t>
            </w:r>
          </w:p>
        </w:tc>
        <w:tc>
          <w:tcPr>
            <w:tcW w:type="dxa" w:w="3600"/>
          </w:tcPr>
          <w:p>
            <w:r>
              <w:rPr>
                <w:sz w:val="20"/>
              </w:rPr>
              <w:t>Used as eventId in Kafka messages</w:t>
            </w:r>
          </w:p>
        </w:tc>
      </w:tr>
      <w:tr>
        <w:tc>
          <w:tcPr>
            <w:tcW w:type="dxa" w:w="1728"/>
          </w:tcPr>
          <w:p>
            <w:r>
              <w:rPr>
                <w:sz w:val="20"/>
              </w:rPr>
              <w:t>tenantId</w:t>
            </w:r>
          </w:p>
        </w:tc>
        <w:tc>
          <w:tcPr>
            <w:tcW w:type="dxa" w:w="1440"/>
          </w:tcPr>
          <w:p>
            <w:r>
              <w:rPr>
                <w:sz w:val="20"/>
              </w:rPr>
              <w:t>ObjectId</w:t>
            </w:r>
          </w:p>
        </w:tc>
        <w:tc>
          <w:tcPr>
            <w:tcW w:type="dxa" w:w="2880"/>
          </w:tcPr>
          <w:p>
            <w:r>
              <w:rPr>
                <w:sz w:val="20"/>
              </w:rPr>
              <w:t>required, ref:Tenant, indexed</w:t>
            </w:r>
          </w:p>
        </w:tc>
        <w:tc>
          <w:tcPr>
            <w:tcW w:type="dxa" w:w="3600"/>
          </w:tcPr>
          <w:p>
            <w:r>
              <w:rPr>
                <w:sz w:val="20"/>
              </w:rPr>
              <w:t>Tenant isolation key</w:t>
            </w:r>
          </w:p>
        </w:tc>
      </w:tr>
      <w:tr>
        <w:tc>
          <w:tcPr>
            <w:tcW w:type="dxa" w:w="1728"/>
          </w:tcPr>
          <w:p>
            <w:r>
              <w:rPr>
                <w:sz w:val="20"/>
              </w:rPr>
              <w:t>type</w:t>
            </w:r>
          </w:p>
        </w:tc>
        <w:tc>
          <w:tcPr>
            <w:tcW w:type="dxa" w:w="1440"/>
          </w:tcPr>
          <w:p>
            <w:r>
              <w:rPr>
                <w:sz w:val="20"/>
              </w:rPr>
              <w:t>String</w:t>
            </w:r>
          </w:p>
        </w:tc>
        <w:tc>
          <w:tcPr>
            <w:tcW w:type="dxa" w:w="2880"/>
          </w:tcPr>
          <w:p>
            <w:r>
              <w:rPr>
                <w:sz w:val="20"/>
              </w:rPr>
              <w:t>required, 2–100 chars, trimmed</w:t>
            </w:r>
          </w:p>
        </w:tc>
        <w:tc>
          <w:tcPr>
            <w:tcW w:type="dxa" w:w="3600"/>
          </w:tcPr>
          <w:p>
            <w:r>
              <w:rPr>
                <w:sz w:val="20"/>
              </w:rPr>
              <w:t>e.g. 'welcome.email'</w:t>
            </w:r>
          </w:p>
        </w:tc>
      </w:tr>
      <w:tr>
        <w:tc>
          <w:tcPr>
            <w:tcW w:type="dxa" w:w="1728"/>
          </w:tcPr>
          <w:p>
            <w:r>
              <w:rPr>
                <w:sz w:val="20"/>
              </w:rPr>
              <w:t>channel</w:t>
            </w:r>
          </w:p>
        </w:tc>
        <w:tc>
          <w:tcPr>
            <w:tcW w:type="dxa" w:w="1440"/>
          </w:tcPr>
          <w:p>
            <w:r>
              <w:rPr>
                <w:sz w:val="20"/>
              </w:rPr>
              <w:t>String</w:t>
            </w:r>
          </w:p>
        </w:tc>
        <w:tc>
          <w:tcPr>
            <w:tcW w:type="dxa" w:w="2880"/>
          </w:tcPr>
          <w:p>
            <w:r>
              <w:rPr>
                <w:sz w:val="20"/>
              </w:rPr>
              <w:t>enum: email|webhook, required</w:t>
            </w:r>
          </w:p>
        </w:tc>
        <w:tc>
          <w:tcPr>
            <w:tcW w:type="dxa" w:w="3600"/>
          </w:tcPr>
          <w:p>
            <w:r>
              <w:rPr>
                <w:sz w:val="20"/>
              </w:rPr>
              <w:t>Determines handler used</w:t>
            </w:r>
          </w:p>
        </w:tc>
      </w:tr>
      <w:tr>
        <w:tc>
          <w:tcPr>
            <w:tcW w:type="dxa" w:w="1728"/>
          </w:tcPr>
          <w:p>
            <w:r>
              <w:rPr>
                <w:sz w:val="20"/>
              </w:rPr>
              <w:t>payload</w:t>
            </w:r>
          </w:p>
        </w:tc>
        <w:tc>
          <w:tcPr>
            <w:tcW w:type="dxa" w:w="1440"/>
          </w:tcPr>
          <w:p>
            <w:r>
              <w:rPr>
                <w:sz w:val="20"/>
              </w:rPr>
              <w:t>Mixed</w:t>
            </w:r>
          </w:p>
        </w:tc>
        <w:tc>
          <w:tcPr>
            <w:tcW w:type="dxa" w:w="2880"/>
          </w:tcPr>
          <w:p>
            <w:r>
              <w:rPr>
                <w:sz w:val="20"/>
              </w:rPr>
              <w:t>required</w:t>
            </w:r>
          </w:p>
        </w:tc>
        <w:tc>
          <w:tcPr>
            <w:tcW w:type="dxa" w:w="3600"/>
          </w:tcPr>
          <w:p>
            <w:r>
              <w:rPr>
                <w:sz w:val="20"/>
              </w:rPr>
              <w:t>Arbitrary JSON — varies by channel</w:t>
            </w:r>
          </w:p>
        </w:tc>
      </w:tr>
      <w:tr>
        <w:tc>
          <w:tcPr>
            <w:tcW w:type="dxa" w:w="1728"/>
          </w:tcPr>
          <w:p>
            <w:r>
              <w:rPr>
                <w:sz w:val="20"/>
              </w:rPr>
              <w:t>status</w:t>
            </w:r>
          </w:p>
        </w:tc>
        <w:tc>
          <w:tcPr>
            <w:tcW w:type="dxa" w:w="1440"/>
          </w:tcPr>
          <w:p>
            <w:r>
              <w:rPr>
                <w:sz w:val="20"/>
              </w:rPr>
              <w:t>String</w:t>
            </w:r>
          </w:p>
        </w:tc>
        <w:tc>
          <w:tcPr>
            <w:tcW w:type="dxa" w:w="2880"/>
          </w:tcPr>
          <w:p>
            <w:r>
              <w:rPr>
                <w:sz w:val="20"/>
              </w:rPr>
              <w:t>enum: queued|processing|delivered|failed|dlq, default:queued, indexed</w:t>
            </w:r>
          </w:p>
        </w:tc>
        <w:tc>
          <w:tcPr>
            <w:tcW w:type="dxa" w:w="3600"/>
          </w:tcPr>
          <w:p>
            <w:r>
              <w:rPr>
                <w:sz w:val="20"/>
              </w:rPr>
            </w:r>
          </w:p>
        </w:tc>
      </w:tr>
      <w:tr>
        <w:tc>
          <w:tcPr>
            <w:tcW w:type="dxa" w:w="1728"/>
          </w:tcPr>
          <w:p>
            <w:r>
              <w:rPr>
                <w:sz w:val="20"/>
              </w:rPr>
              <w:t>createdAt</w:t>
            </w:r>
          </w:p>
        </w:tc>
        <w:tc>
          <w:tcPr>
            <w:tcW w:type="dxa" w:w="1440"/>
          </w:tcPr>
          <w:p>
            <w:r>
              <w:rPr>
                <w:sz w:val="20"/>
              </w:rPr>
              <w:t>Date</w:t>
            </w:r>
          </w:p>
        </w:tc>
        <w:tc>
          <w:tcPr>
            <w:tcW w:type="dxa" w:w="2880"/>
          </w:tcPr>
          <w:p>
            <w:r>
              <w:rPr>
                <w:sz w:val="20"/>
              </w:rPr>
              <w:t>auto</w:t>
            </w:r>
          </w:p>
        </w:tc>
        <w:tc>
          <w:tcPr>
            <w:tcW w:type="dxa" w:w="3600"/>
          </w:tcPr>
          <w:p>
            <w:r>
              <w:rPr>
                <w:sz w:val="20"/>
              </w:rPr>
            </w:r>
          </w:p>
        </w:tc>
      </w:tr>
      <w:tr>
        <w:tc>
          <w:tcPr>
            <w:tcW w:type="dxa" w:w="1728"/>
          </w:tcPr>
          <w:p>
            <w:r>
              <w:rPr>
                <w:sz w:val="20"/>
              </w:rPr>
              <w:t>updatedAt</w:t>
            </w:r>
          </w:p>
        </w:tc>
        <w:tc>
          <w:tcPr>
            <w:tcW w:type="dxa" w:w="1440"/>
          </w:tcPr>
          <w:p>
            <w:r>
              <w:rPr>
                <w:sz w:val="20"/>
              </w:rPr>
              <w:t>Date</w:t>
            </w:r>
          </w:p>
        </w:tc>
        <w:tc>
          <w:tcPr>
            <w:tcW w:type="dxa" w:w="2880"/>
          </w:tcPr>
          <w:p>
            <w:r>
              <w:rPr>
                <w:sz w:val="20"/>
              </w:rPr>
              <w:t>auto</w:t>
            </w:r>
          </w:p>
        </w:tc>
        <w:tc>
          <w:tcPr>
            <w:tcW w:type="dxa" w:w="3600"/>
          </w:tcPr>
          <w:p>
            <w:r>
              <w:rPr>
                <w:sz w:val="20"/>
              </w:rPr>
              <w:t>Updated on status transitions</w:t>
            </w:r>
          </w:p>
        </w:tc>
      </w:tr>
    </w:tbl>
    <w:p>
      <w:pPr>
        <w:spacing w:after="120" w:before="0"/>
      </w:pPr>
      <w:r>
        <w:rPr>
          <w:rFonts w:ascii="Calibri" w:hAnsi="Calibri"/>
          <w:b w:val="0"/>
          <w:i w:val="0"/>
          <w:sz w:val="22"/>
        </w:rPr>
        <w:t>Compound indexes: {tenantId, createdAt}, {tenantId, status, createdAt}, {tenantId, channel, createdAt}</w:t>
      </w:r>
    </w:p>
    <w:p>
      <w:pPr>
        <w:pStyle w:val="Heading3"/>
        <w:spacing w:before="200" w:after="120"/>
        <w:jc w:val="left"/>
      </w:pPr>
      <w:r>
        <w:rPr>
          <w:rFonts w:ascii="Calibri" w:hAnsi="Calibri"/>
          <w:b/>
          <w:color w:val="1F2A37"/>
          <w:sz w:val="22"/>
        </w:rPr>
        <w:t>8.2.4 Delivery Collection</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1872"/>
            <w:shd w:fill="1A56DB" w:color="auto" w:val="clear"/>
          </w:tcPr>
          <w:p>
            <w:pPr>
              <w:jc w:val="center"/>
            </w:pPr>
            <w:r>
              <w:rPr>
                <w:b/>
                <w:color w:val="FFFFFF"/>
                <w:sz w:val="20"/>
              </w:rPr>
              <w:t>Field</w:t>
            </w:r>
          </w:p>
        </w:tc>
        <w:tc>
          <w:tcPr>
            <w:tcW w:type="dxa" w:w="1440"/>
            <w:shd w:fill="1A56DB" w:color="auto" w:val="clear"/>
          </w:tcPr>
          <w:p>
            <w:pPr>
              <w:jc w:val="center"/>
            </w:pPr>
            <w:r>
              <w:rPr>
                <w:b/>
                <w:color w:val="FFFFFF"/>
                <w:sz w:val="20"/>
              </w:rPr>
              <w:t>Type</w:t>
            </w:r>
          </w:p>
        </w:tc>
        <w:tc>
          <w:tcPr>
            <w:tcW w:type="dxa" w:w="2880"/>
            <w:shd w:fill="1A56DB" w:color="auto" w:val="clear"/>
          </w:tcPr>
          <w:p>
            <w:pPr>
              <w:jc w:val="center"/>
            </w:pPr>
            <w:r>
              <w:rPr>
                <w:b/>
                <w:color w:val="FFFFFF"/>
                <w:sz w:val="20"/>
              </w:rPr>
              <w:t>Constraints</w:t>
            </w:r>
          </w:p>
        </w:tc>
        <w:tc>
          <w:tcPr>
            <w:tcW w:type="dxa" w:w="3456"/>
            <w:shd w:fill="1A56DB" w:color="auto" w:val="clear"/>
          </w:tcPr>
          <w:p>
            <w:pPr>
              <w:jc w:val="center"/>
            </w:pPr>
            <w:r>
              <w:rPr>
                <w:b/>
                <w:color w:val="FFFFFF"/>
                <w:sz w:val="20"/>
              </w:rPr>
              <w:t>Notes</w:t>
            </w:r>
          </w:p>
        </w:tc>
      </w:tr>
      <w:tr>
        <w:tc>
          <w:tcPr>
            <w:tcW w:type="dxa" w:w="1872"/>
          </w:tcPr>
          <w:p>
            <w:r>
              <w:rPr>
                <w:sz w:val="20"/>
              </w:rPr>
              <w:t>_id</w:t>
            </w:r>
          </w:p>
        </w:tc>
        <w:tc>
          <w:tcPr>
            <w:tcW w:type="dxa" w:w="1440"/>
          </w:tcPr>
          <w:p>
            <w:r>
              <w:rPr>
                <w:sz w:val="20"/>
              </w:rPr>
              <w:t>ObjectId</w:t>
            </w:r>
          </w:p>
        </w:tc>
        <w:tc>
          <w:tcPr>
            <w:tcW w:type="dxa" w:w="2880"/>
          </w:tcPr>
          <w:p>
            <w:r>
              <w:rPr>
                <w:sz w:val="20"/>
              </w:rPr>
              <w:t>Auto-generated</w:t>
            </w:r>
          </w:p>
        </w:tc>
        <w:tc>
          <w:tcPr>
            <w:tcW w:type="dxa" w:w="3456"/>
          </w:tcPr>
          <w:p>
            <w:r>
              <w:rPr>
                <w:sz w:val="20"/>
              </w:rPr>
            </w:r>
          </w:p>
        </w:tc>
      </w:tr>
      <w:tr>
        <w:tc>
          <w:tcPr>
            <w:tcW w:type="dxa" w:w="1872"/>
          </w:tcPr>
          <w:p>
            <w:r>
              <w:rPr>
                <w:sz w:val="20"/>
              </w:rPr>
              <w:t>eventId</w:t>
            </w:r>
          </w:p>
        </w:tc>
        <w:tc>
          <w:tcPr>
            <w:tcW w:type="dxa" w:w="1440"/>
          </w:tcPr>
          <w:p>
            <w:r>
              <w:rPr>
                <w:sz w:val="20"/>
              </w:rPr>
              <w:t>ObjectId</w:t>
            </w:r>
          </w:p>
        </w:tc>
        <w:tc>
          <w:tcPr>
            <w:tcW w:type="dxa" w:w="2880"/>
          </w:tcPr>
          <w:p>
            <w:r>
              <w:rPr>
                <w:sz w:val="20"/>
              </w:rPr>
              <w:t>required, ref:Event, indexed</w:t>
            </w:r>
          </w:p>
        </w:tc>
        <w:tc>
          <w:tcPr>
            <w:tcW w:type="dxa" w:w="3456"/>
          </w:tcPr>
          <w:p>
            <w:r>
              <w:rPr>
                <w:sz w:val="20"/>
              </w:rPr>
              <w:t>Links to parent event</w:t>
            </w:r>
          </w:p>
        </w:tc>
      </w:tr>
      <w:tr>
        <w:tc>
          <w:tcPr>
            <w:tcW w:type="dxa" w:w="1872"/>
          </w:tcPr>
          <w:p>
            <w:r>
              <w:rPr>
                <w:sz w:val="20"/>
              </w:rPr>
              <w:t>attemptNumber</w:t>
            </w:r>
          </w:p>
        </w:tc>
        <w:tc>
          <w:tcPr>
            <w:tcW w:type="dxa" w:w="1440"/>
          </w:tcPr>
          <w:p>
            <w:r>
              <w:rPr>
                <w:sz w:val="20"/>
              </w:rPr>
              <w:t>Number</w:t>
            </w:r>
          </w:p>
        </w:tc>
        <w:tc>
          <w:tcPr>
            <w:tcW w:type="dxa" w:w="2880"/>
          </w:tcPr>
          <w:p>
            <w:r>
              <w:rPr>
                <w:sz w:val="20"/>
              </w:rPr>
              <w:t>required, min:1, default:1</w:t>
            </w:r>
          </w:p>
        </w:tc>
        <w:tc>
          <w:tcPr>
            <w:tcW w:type="dxa" w:w="3456"/>
          </w:tcPr>
          <w:p>
            <w:r>
              <w:rPr>
                <w:sz w:val="20"/>
              </w:rPr>
              <w:t>Incremented in Phase 9 retries</w:t>
            </w:r>
          </w:p>
        </w:tc>
      </w:tr>
      <w:tr>
        <w:tc>
          <w:tcPr>
            <w:tcW w:type="dxa" w:w="1872"/>
          </w:tcPr>
          <w:p>
            <w:r>
              <w:rPr>
                <w:sz w:val="20"/>
              </w:rPr>
              <w:t>channel</w:t>
            </w:r>
          </w:p>
        </w:tc>
        <w:tc>
          <w:tcPr>
            <w:tcW w:type="dxa" w:w="1440"/>
          </w:tcPr>
          <w:p>
            <w:r>
              <w:rPr>
                <w:sz w:val="20"/>
              </w:rPr>
              <w:t>String</w:t>
            </w:r>
          </w:p>
        </w:tc>
        <w:tc>
          <w:tcPr>
            <w:tcW w:type="dxa" w:w="2880"/>
          </w:tcPr>
          <w:p>
            <w:r>
              <w:rPr>
                <w:sz w:val="20"/>
              </w:rPr>
              <w:t>enum: email|webhook, required</w:t>
            </w:r>
          </w:p>
        </w:tc>
        <w:tc>
          <w:tcPr>
            <w:tcW w:type="dxa" w:w="3456"/>
          </w:tcPr>
          <w:p>
            <w:r>
              <w:rPr>
                <w:sz w:val="20"/>
              </w:rPr>
            </w:r>
          </w:p>
        </w:tc>
      </w:tr>
      <w:tr>
        <w:tc>
          <w:tcPr>
            <w:tcW w:type="dxa" w:w="1872"/>
          </w:tcPr>
          <w:p>
            <w:r>
              <w:rPr>
                <w:sz w:val="20"/>
              </w:rPr>
              <w:t>status</w:t>
            </w:r>
          </w:p>
        </w:tc>
        <w:tc>
          <w:tcPr>
            <w:tcW w:type="dxa" w:w="1440"/>
          </w:tcPr>
          <w:p>
            <w:r>
              <w:rPr>
                <w:sz w:val="20"/>
              </w:rPr>
              <w:t>String</w:t>
            </w:r>
          </w:p>
        </w:tc>
        <w:tc>
          <w:tcPr>
            <w:tcW w:type="dxa" w:w="2880"/>
          </w:tcPr>
          <w:p>
            <w:r>
              <w:rPr>
                <w:sz w:val="20"/>
              </w:rPr>
              <w:t>enum: success|failed, required</w:t>
            </w:r>
          </w:p>
        </w:tc>
        <w:tc>
          <w:tcPr>
            <w:tcW w:type="dxa" w:w="3456"/>
          </w:tcPr>
          <w:p>
            <w:r>
              <w:rPr>
                <w:sz w:val="20"/>
              </w:rPr>
            </w:r>
          </w:p>
        </w:tc>
      </w:tr>
      <w:tr>
        <w:tc>
          <w:tcPr>
            <w:tcW w:type="dxa" w:w="1872"/>
          </w:tcPr>
          <w:p>
            <w:r>
              <w:rPr>
                <w:sz w:val="20"/>
              </w:rPr>
              <w:t>providerResponse</w:t>
            </w:r>
          </w:p>
        </w:tc>
        <w:tc>
          <w:tcPr>
            <w:tcW w:type="dxa" w:w="1440"/>
          </w:tcPr>
          <w:p>
            <w:r>
              <w:rPr>
                <w:sz w:val="20"/>
              </w:rPr>
              <w:t>String</w:t>
            </w:r>
          </w:p>
        </w:tc>
        <w:tc>
          <w:tcPr>
            <w:tcW w:type="dxa" w:w="2880"/>
          </w:tcPr>
          <w:p>
            <w:r>
              <w:rPr>
                <w:sz w:val="20"/>
              </w:rPr>
              <w:t>default:null</w:t>
            </w:r>
          </w:p>
        </w:tc>
        <w:tc>
          <w:tcPr>
            <w:tcW w:type="dxa" w:w="3456"/>
          </w:tcPr>
          <w:p>
            <w:r>
              <w:rPr>
                <w:sz w:val="20"/>
              </w:rPr>
              <w:t>SMTP response text</w:t>
            </w:r>
          </w:p>
        </w:tc>
      </w:tr>
      <w:tr>
        <w:tc>
          <w:tcPr>
            <w:tcW w:type="dxa" w:w="1872"/>
          </w:tcPr>
          <w:p>
            <w:r>
              <w:rPr>
                <w:sz w:val="20"/>
              </w:rPr>
              <w:t>messageId</w:t>
            </w:r>
          </w:p>
        </w:tc>
        <w:tc>
          <w:tcPr>
            <w:tcW w:type="dxa" w:w="1440"/>
          </w:tcPr>
          <w:p>
            <w:r>
              <w:rPr>
                <w:sz w:val="20"/>
              </w:rPr>
              <w:t>String</w:t>
            </w:r>
          </w:p>
        </w:tc>
        <w:tc>
          <w:tcPr>
            <w:tcW w:type="dxa" w:w="2880"/>
          </w:tcPr>
          <w:p>
            <w:r>
              <w:rPr>
                <w:sz w:val="20"/>
              </w:rPr>
              <w:t>default:null</w:t>
            </w:r>
          </w:p>
        </w:tc>
        <w:tc>
          <w:tcPr>
            <w:tcW w:type="dxa" w:w="3456"/>
          </w:tcPr>
          <w:p>
            <w:r>
              <w:rPr>
                <w:sz w:val="20"/>
              </w:rPr>
              <w:t>Nodemailer messageId for email</w:t>
            </w:r>
          </w:p>
        </w:tc>
      </w:tr>
      <w:tr>
        <w:tc>
          <w:tcPr>
            <w:tcW w:type="dxa" w:w="1872"/>
          </w:tcPr>
          <w:p>
            <w:r>
              <w:rPr>
                <w:sz w:val="20"/>
              </w:rPr>
              <w:t>errorMessage</w:t>
            </w:r>
          </w:p>
        </w:tc>
        <w:tc>
          <w:tcPr>
            <w:tcW w:type="dxa" w:w="1440"/>
          </w:tcPr>
          <w:p>
            <w:r>
              <w:rPr>
                <w:sz w:val="20"/>
              </w:rPr>
              <w:t>String</w:t>
            </w:r>
          </w:p>
        </w:tc>
        <w:tc>
          <w:tcPr>
            <w:tcW w:type="dxa" w:w="2880"/>
          </w:tcPr>
          <w:p>
            <w:r>
              <w:rPr>
                <w:sz w:val="20"/>
              </w:rPr>
              <w:t>default:null</w:t>
            </w:r>
          </w:p>
        </w:tc>
        <w:tc>
          <w:tcPr>
            <w:tcW w:type="dxa" w:w="3456"/>
          </w:tcPr>
          <w:p>
            <w:r>
              <w:rPr>
                <w:sz w:val="20"/>
              </w:rPr>
              <w:t>Error message on failure</w:t>
            </w:r>
          </w:p>
        </w:tc>
      </w:tr>
      <w:tr>
        <w:tc>
          <w:tcPr>
            <w:tcW w:type="dxa" w:w="1872"/>
          </w:tcPr>
          <w:p>
            <w:r>
              <w:rPr>
                <w:sz w:val="20"/>
              </w:rPr>
              <w:t>attemptedAt</w:t>
            </w:r>
          </w:p>
        </w:tc>
        <w:tc>
          <w:tcPr>
            <w:tcW w:type="dxa" w:w="1440"/>
          </w:tcPr>
          <w:p>
            <w:r>
              <w:rPr>
                <w:sz w:val="20"/>
              </w:rPr>
              <w:t>Date</w:t>
            </w:r>
          </w:p>
        </w:tc>
        <w:tc>
          <w:tcPr>
            <w:tcW w:type="dxa" w:w="2880"/>
          </w:tcPr>
          <w:p>
            <w:r>
              <w:rPr>
                <w:sz w:val="20"/>
              </w:rPr>
              <w:t>required, default:now</w:t>
            </w:r>
          </w:p>
        </w:tc>
        <w:tc>
          <w:tcPr>
            <w:tcW w:type="dxa" w:w="3456"/>
          </w:tcPr>
          <w:p>
            <w:r>
              <w:rPr>
                <w:sz w:val="20"/>
              </w:rPr>
            </w:r>
          </w:p>
        </w:tc>
      </w:tr>
    </w:tbl>
    <w:p>
      <w:pPr>
        <w:pStyle w:val="Heading2"/>
        <w:spacing w:before="200" w:after="120"/>
        <w:jc w:val="left"/>
      </w:pPr>
      <w:r>
        <w:rPr>
          <w:rFonts w:ascii="Calibri" w:hAnsi="Calibri"/>
          <w:b/>
          <w:color w:val="1F2A37"/>
          <w:sz w:val="26"/>
        </w:rPr>
        <w:t>8.3 Indexing Strategy</w:t>
      </w:r>
    </w:p>
    <w:p>
      <w:pPr>
        <w:spacing w:after="120" w:before="0"/>
      </w:pPr>
      <w:r>
        <w:rPr>
          <w:rFonts w:ascii="Calibri" w:hAnsi="Calibri"/>
          <w:b w:val="0"/>
          <w:i w:val="0"/>
          <w:sz w:val="22"/>
        </w:rPr>
        <w:t>NotifyHub's primary data access patterns are: (1) list events for a tenant filtered by status and/or channel with time-based ordering, (2) find a user by email for login, (3) find an API key by hash for authentication, and (4) find delivery records for an event. The compound indexes on the events collection {tenantId, status, createdAt} and {tenantId, channel, createdAt} directly support these patterns. The keyHash index on the ApiKey collection enables O(1) API key lookup during authentication.</w:t>
      </w:r>
    </w:p>
    <w:p>
      <w:r>
        <w:br w:type="page"/>
      </w:r>
    </w:p>
    <w:p>
      <w:pPr>
        <w:pStyle w:val="Heading1"/>
        <w:spacing w:before="280" w:after="120"/>
        <w:jc w:val="left"/>
      </w:pPr>
      <w:r>
        <w:rPr>
          <w:rFonts w:ascii="Calibri" w:hAnsi="Calibri"/>
          <w:b/>
          <w:color w:val="1A56DB"/>
          <w:sz w:val="32"/>
        </w:rPr>
        <w:t>CHAPTER 9: EVENT-DRIVEN ARCHITECTURE AND KAFKA</w:t>
      </w:r>
    </w:p>
    <w:p>
      <w:pPr>
        <w:pStyle w:val="Heading2"/>
        <w:spacing w:before="200" w:after="120"/>
        <w:jc w:val="left"/>
      </w:pPr>
      <w:r>
        <w:rPr>
          <w:rFonts w:ascii="Calibri" w:hAnsi="Calibri"/>
          <w:b/>
          <w:color w:val="1F2A37"/>
          <w:sz w:val="26"/>
        </w:rPr>
        <w:t>9.1 Why Event-Driven Architecture for Notification Delivery</w:t>
      </w:r>
    </w:p>
    <w:p>
      <w:pPr>
        <w:spacing w:after="120" w:before="0"/>
      </w:pPr>
      <w:r>
        <w:rPr>
          <w:rFonts w:ascii="Calibri" w:hAnsi="Calibri"/>
          <w:b w:val="0"/>
          <w:i w:val="0"/>
          <w:sz w:val="22"/>
        </w:rPr>
        <w:t>Notification delivery is fundamentally a side effect of business operations. When a user registers, the business operation is account creation; the welcome email is a side effect. These two operations have very different latency and reliability characteristics. The account creation operation must be fast and reliable. The email delivery depends on an external SMTP server that may be slow, temporarily unavailable, or rate-limiting requests. Coupling these two operations in the same HTTP request lifecycle means that SMTP problems directly degrade the account creation experience.</w:t>
      </w:r>
    </w:p>
    <w:p>
      <w:pPr>
        <w:spacing w:after="120" w:before="0"/>
      </w:pPr>
      <w:r>
        <w:rPr>
          <w:rFonts w:ascii="Calibri" w:hAnsi="Calibri"/>
          <w:b w:val="0"/>
          <w:i w:val="0"/>
          <w:sz w:val="22"/>
        </w:rPr>
        <w:t>By publishing a notification event to Kafka after the account creation is complete, the API can return a response immediately. The Worker processes the event asynchronously, and if SMTP delivery fails, the event can be retried without affecting the original caller.</w:t>
      </w:r>
    </w:p>
    <w:p>
      <w:pPr>
        <w:pStyle w:val="Heading2"/>
        <w:spacing w:before="200" w:after="120"/>
        <w:jc w:val="left"/>
      </w:pPr>
      <w:r>
        <w:rPr>
          <w:rFonts w:ascii="Calibri" w:hAnsi="Calibri"/>
          <w:b/>
          <w:color w:val="1F2A37"/>
          <w:sz w:val="26"/>
        </w:rPr>
        <w:t>9.2 Kafka Configuration in NotifyHub</w:t>
      </w:r>
    </w:p>
    <w:tbl>
      <w:tblPr>
        <w:tblStyle w:val="TableGrid"/>
        <w:tblW w:type="auto" w:w="0"/>
        <w:jc w:val="center"/>
        <w:tblLook w:firstColumn="1" w:firstRow="1" w:lastColumn="0" w:lastRow="0" w:noHBand="0" w:noVBand="1" w:val="04A0"/>
      </w:tblPr>
      <w:tblGrid>
        <w:gridCol w:w="2770"/>
        <w:gridCol w:w="2770"/>
        <w:gridCol w:w="2770"/>
      </w:tblGrid>
      <w:tr>
        <w:tc>
          <w:tcPr>
            <w:tcW w:type="dxa" w:w="2592"/>
            <w:shd w:fill="1A56DB" w:color="auto" w:val="clear"/>
          </w:tcPr>
          <w:p>
            <w:pPr>
              <w:jc w:val="center"/>
            </w:pPr>
            <w:r>
              <w:rPr>
                <w:b/>
                <w:color w:val="FFFFFF"/>
                <w:sz w:val="20"/>
              </w:rPr>
              <w:t>Configuration</w:t>
            </w:r>
          </w:p>
        </w:tc>
        <w:tc>
          <w:tcPr>
            <w:tcW w:type="dxa" w:w="2592"/>
            <w:shd w:fill="1A56DB" w:color="auto" w:val="clear"/>
          </w:tcPr>
          <w:p>
            <w:pPr>
              <w:jc w:val="center"/>
            </w:pPr>
            <w:r>
              <w:rPr>
                <w:b/>
                <w:color w:val="FFFFFF"/>
                <w:sz w:val="20"/>
              </w:rPr>
              <w:t>Value</w:t>
            </w:r>
          </w:p>
        </w:tc>
        <w:tc>
          <w:tcPr>
            <w:tcW w:type="dxa" w:w="4464"/>
            <w:shd w:fill="1A56DB" w:color="auto" w:val="clear"/>
          </w:tcPr>
          <w:p>
            <w:pPr>
              <w:jc w:val="center"/>
            </w:pPr>
            <w:r>
              <w:rPr>
                <w:b/>
                <w:color w:val="FFFFFF"/>
                <w:sz w:val="20"/>
              </w:rPr>
              <w:t>Purpose</w:t>
            </w:r>
          </w:p>
        </w:tc>
      </w:tr>
      <w:tr>
        <w:tc>
          <w:tcPr>
            <w:tcW w:type="dxa" w:w="2592"/>
          </w:tcPr>
          <w:p>
            <w:r>
              <w:rPr>
                <w:sz w:val="20"/>
              </w:rPr>
              <w:t>Mode</w:t>
            </w:r>
          </w:p>
        </w:tc>
        <w:tc>
          <w:tcPr>
            <w:tcW w:type="dxa" w:w="2592"/>
          </w:tcPr>
          <w:p>
            <w:r>
              <w:rPr>
                <w:sz w:val="20"/>
              </w:rPr>
              <w:t>KRaft (no ZooKeeper)</w:t>
            </w:r>
          </w:p>
        </w:tc>
        <w:tc>
          <w:tcPr>
            <w:tcW w:type="dxa" w:w="4464"/>
          </w:tcPr>
          <w:p>
            <w:r>
              <w:rPr>
                <w:sz w:val="20"/>
              </w:rPr>
              <w:t>Apache Kafka 4.0.1 uses KRaft mode natively</w:t>
            </w:r>
          </w:p>
        </w:tc>
      </w:tr>
      <w:tr>
        <w:tc>
          <w:tcPr>
            <w:tcW w:type="dxa" w:w="2592"/>
          </w:tcPr>
          <w:p>
            <w:r>
              <w:rPr>
                <w:sz w:val="20"/>
              </w:rPr>
              <w:t>Topic</w:t>
            </w:r>
          </w:p>
        </w:tc>
        <w:tc>
          <w:tcPr>
            <w:tcW w:type="dxa" w:w="2592"/>
          </w:tcPr>
          <w:p>
            <w:r>
              <w:rPr>
                <w:sz w:val="20"/>
              </w:rPr>
              <w:t>notifyhub.events</w:t>
            </w:r>
          </w:p>
        </w:tc>
        <w:tc>
          <w:tcPr>
            <w:tcW w:type="dxa" w:w="4464"/>
          </w:tcPr>
          <w:p>
            <w:r>
              <w:rPr>
                <w:sz w:val="20"/>
              </w:rPr>
              <w:t>Single topic for all notification events</w:t>
            </w:r>
          </w:p>
        </w:tc>
      </w:tr>
      <w:tr>
        <w:tc>
          <w:tcPr>
            <w:tcW w:type="dxa" w:w="2592"/>
          </w:tcPr>
          <w:p>
            <w:r>
              <w:rPr>
                <w:sz w:val="20"/>
              </w:rPr>
              <w:t>Partitions</w:t>
            </w:r>
          </w:p>
        </w:tc>
        <w:tc>
          <w:tcPr>
            <w:tcW w:type="dxa" w:w="2592"/>
          </w:tcPr>
          <w:p>
            <w:r>
              <w:rPr>
                <w:sz w:val="20"/>
              </w:rPr>
              <w:t>6 (configured in docker-compose)</w:t>
            </w:r>
          </w:p>
        </w:tc>
        <w:tc>
          <w:tcPr>
            <w:tcW w:type="dxa" w:w="4464"/>
          </w:tcPr>
          <w:p>
            <w:r>
              <w:rPr>
                <w:sz w:val="20"/>
              </w:rPr>
              <w:t>Allows up to 6 concurrent worker instances</w:t>
            </w:r>
          </w:p>
        </w:tc>
      </w:tr>
      <w:tr>
        <w:tc>
          <w:tcPr>
            <w:tcW w:type="dxa" w:w="2592"/>
          </w:tcPr>
          <w:p>
            <w:r>
              <w:rPr>
                <w:sz w:val="20"/>
              </w:rPr>
              <w:t>Message Key</w:t>
            </w:r>
          </w:p>
        </w:tc>
        <w:tc>
          <w:tcPr>
            <w:tcW w:type="dxa" w:w="2592"/>
          </w:tcPr>
          <w:p>
            <w:r>
              <w:rPr>
                <w:sz w:val="20"/>
              </w:rPr>
              <w:t>tenantId</w:t>
            </w:r>
          </w:p>
        </w:tc>
        <w:tc>
          <w:tcPr>
            <w:tcW w:type="dxa" w:w="4464"/>
          </w:tcPr>
          <w:p>
            <w:r>
              <w:rPr>
                <w:sz w:val="20"/>
              </w:rPr>
              <w:t>Ensures all events for a tenant go to same partition (ordering)</w:t>
            </w:r>
          </w:p>
        </w:tc>
      </w:tr>
      <w:tr>
        <w:tc>
          <w:tcPr>
            <w:tcW w:type="dxa" w:w="2592"/>
          </w:tcPr>
          <w:p>
            <w:r>
              <w:rPr>
                <w:sz w:val="20"/>
              </w:rPr>
              <w:t>Consumer Group</w:t>
            </w:r>
          </w:p>
        </w:tc>
        <w:tc>
          <w:tcPr>
            <w:tcW w:type="dxa" w:w="2592"/>
          </w:tcPr>
          <w:p>
            <w:r>
              <w:rPr>
                <w:sz w:val="20"/>
              </w:rPr>
              <w:t>notifyhub-workers</w:t>
            </w:r>
          </w:p>
        </w:tc>
        <w:tc>
          <w:tcPr>
            <w:tcW w:type="dxa" w:w="4464"/>
          </w:tcPr>
          <w:p>
            <w:r>
              <w:rPr>
                <w:sz w:val="20"/>
              </w:rPr>
              <w:t>Allows multiple worker instances to share load</w:t>
            </w:r>
          </w:p>
        </w:tc>
      </w:tr>
      <w:tr>
        <w:tc>
          <w:tcPr>
            <w:tcW w:type="dxa" w:w="2592"/>
          </w:tcPr>
          <w:p>
            <w:r>
              <w:rPr>
                <w:sz w:val="20"/>
              </w:rPr>
              <w:t>Partitioner</w:t>
            </w:r>
          </w:p>
        </w:tc>
        <w:tc>
          <w:tcPr>
            <w:tcW w:type="dxa" w:w="2592"/>
          </w:tcPr>
          <w:p>
            <w:r>
              <w:rPr>
                <w:sz w:val="20"/>
              </w:rPr>
              <w:t>DefaultPartitioner (murmur2)</w:t>
            </w:r>
          </w:p>
        </w:tc>
        <w:tc>
          <w:tcPr>
            <w:tcW w:type="dxa" w:w="4464"/>
          </w:tcPr>
          <w:p>
            <w:r>
              <w:rPr>
                <w:sz w:val="20"/>
              </w:rPr>
              <w:t>Consistent key-to-partition mapping</w:t>
            </w:r>
          </w:p>
        </w:tc>
      </w:tr>
      <w:tr>
        <w:tc>
          <w:tcPr>
            <w:tcW w:type="dxa" w:w="2592"/>
          </w:tcPr>
          <w:p>
            <w:r>
              <w:rPr>
                <w:sz w:val="20"/>
              </w:rPr>
              <w:t>fromBeginning</w:t>
            </w:r>
          </w:p>
        </w:tc>
        <w:tc>
          <w:tcPr>
            <w:tcW w:type="dxa" w:w="2592"/>
          </w:tcPr>
          <w:p>
            <w:r>
              <w:rPr>
                <w:sz w:val="20"/>
              </w:rPr>
              <w:t>false</w:t>
            </w:r>
          </w:p>
        </w:tc>
        <w:tc>
          <w:tcPr>
            <w:tcW w:type="dxa" w:w="4464"/>
          </w:tcPr>
          <w:p>
            <w:r>
              <w:rPr>
                <w:sz w:val="20"/>
              </w:rPr>
              <w:t>Worker only processes new events after startup</w:t>
            </w:r>
          </w:p>
        </w:tc>
      </w:tr>
      <w:tr>
        <w:tc>
          <w:tcPr>
            <w:tcW w:type="dxa" w:w="2592"/>
          </w:tcPr>
          <w:p>
            <w:r>
              <w:rPr>
                <w:sz w:val="20"/>
              </w:rPr>
              <w:t>Replication Factor</w:t>
            </w:r>
          </w:p>
        </w:tc>
        <w:tc>
          <w:tcPr>
            <w:tcW w:type="dxa" w:w="2592"/>
          </w:tcPr>
          <w:p>
            <w:r>
              <w:rPr>
                <w:sz w:val="20"/>
              </w:rPr>
              <w:t>1</w:t>
            </w:r>
          </w:p>
        </w:tc>
        <w:tc>
          <w:tcPr>
            <w:tcW w:type="dxa" w:w="4464"/>
          </w:tcPr>
          <w:p>
            <w:r>
              <w:rPr>
                <w:sz w:val="20"/>
              </w:rPr>
              <w:t>Single-node local development configuration</w:t>
            </w:r>
          </w:p>
        </w:tc>
      </w:tr>
    </w:tbl>
    <w:p>
      <w:pPr>
        <w:spacing w:after="120" w:before="0"/>
      </w:pPr>
      <w:r>
        <w:rPr>
          <w:rFonts w:ascii="Calibri" w:hAnsi="Calibri"/>
          <w:b w:val="0"/>
          <w:i w:val="0"/>
          <w:sz w:val="22"/>
        </w:rPr>
        <w:br/>
        <w:t>Table 7: Kafka Configuration</w:t>
      </w:r>
    </w:p>
    <w:p>
      <w:pPr>
        <w:spacing w:before="0" w:after="120"/>
        <w:jc w:val="left"/>
      </w:pPr>
    </w:p>
    <w:p>
      <w:pPr>
        <w:pStyle w:val="Heading2"/>
        <w:spacing w:before="200" w:after="120"/>
        <w:jc w:val="left"/>
      </w:pPr>
      <w:r>
        <w:rPr>
          <w:rFonts w:ascii="Calibri" w:hAnsi="Calibri"/>
          <w:b/>
          <w:color w:val="1F2A37"/>
          <w:sz w:val="26"/>
        </w:rPr>
        <w:t>9.3 Kafka Message Envelope</w:t>
      </w:r>
    </w:p>
    <w:p>
      <w:pPr>
        <w:spacing w:after="120" w:before="0"/>
      </w:pPr>
      <w:r>
        <w:rPr>
          <w:rFonts w:ascii="Calibri" w:hAnsi="Calibri"/>
          <w:b w:val="0"/>
          <w:i w:val="0"/>
          <w:sz w:val="22"/>
        </w:rPr>
        <w:t>Each Kafka message published by the API contains the following fields:</w:t>
      </w:r>
    </w:p>
    <w:p>
      <w:pPr>
        <w:spacing w:after="120" w:before="120"/>
        <w:ind w:left="360"/>
      </w:pPr>
      <w:r>
        <w:rPr>
          <w:rFonts w:ascii="Courier New" w:hAnsi="Courier New"/>
          <w:color w:val="1F2A37"/>
          <w:sz w:val="18"/>
        </w:rPr>
        <w:t>{</w:t>
        <w:br/>
        <w:t xml:space="preserve">  "eventId":   "6739abc...",          // MongoDB _id of the Event document</w:t>
        <w:br/>
        <w:t xml:space="preserve">  "tenantId":  "6738xyz...",          // Tenant identifier (also message key)</w:t>
        <w:br/>
        <w:t xml:space="preserve">  "type":      "welcome.email",       // Event type from API request</w:t>
        <w:br/>
        <w:t xml:space="preserve">  "channel":   "email",              // Delivery channel</w:t>
        <w:br/>
        <w:t xml:space="preserve">  "payload": {                        // Channel-specific delivery data</w:t>
        <w:br/>
        <w:t xml:space="preserve">    "to":      "user@example.com",</w:t>
        <w:br/>
        <w:t xml:space="preserve">    "subject": "Welcome",</w:t>
        <w:br/>
        <w:t xml:space="preserve">    "body":    "Hello from NotifyHub"</w:t>
        <w:br/>
        <w:t xml:space="preserve">  },</w:t>
        <w:br/>
        <w:t xml:space="preserve">  "createdAt": "2026-09-09T17:00:00.000Z"</w:t>
        <w:br/>
        <w:t>}</w:t>
      </w:r>
    </w:p>
    <w:p>
      <w:pPr>
        <w:spacing w:after="120" w:before="0"/>
      </w:pPr>
      <w:r>
        <w:rPr>
          <w:rFonts w:ascii="Calibri" w:hAnsi="Calibri"/>
          <w:b w:val="0"/>
          <w:i w:val="0"/>
          <w:sz w:val="22"/>
        </w:rPr>
        <w:t>Kafka message headers also include event-type and source: 'notifyhub-api' for observability.</w:t>
      </w:r>
    </w:p>
    <w:p>
      <w:pPr>
        <w:pStyle w:val="Heading2"/>
        <w:spacing w:before="200" w:after="120"/>
        <w:jc w:val="left"/>
      </w:pPr>
      <w:r>
        <w:rPr>
          <w:rFonts w:ascii="Calibri" w:hAnsi="Calibri"/>
          <w:b/>
          <w:color w:val="1F2A37"/>
          <w:sz w:val="26"/>
        </w:rPr>
        <w:t>9.4 Idempotency Guard</w:t>
      </w:r>
    </w:p>
    <w:p>
      <w:pPr>
        <w:spacing w:after="120" w:before="0"/>
      </w:pPr>
      <w:r>
        <w:rPr>
          <w:rFonts w:ascii="Calibri" w:hAnsi="Calibri"/>
          <w:b w:val="0"/>
          <w:i w:val="0"/>
          <w:sz w:val="22"/>
        </w:rPr>
        <w:t>Kafka provides at-least-once delivery guarantees. Under certain failure conditions, the same message may be delivered to the worker more than once. NotifyHub guards against duplicate processing using an atomic MongoDB findOneAndUpdate operation:</w:t>
      </w:r>
    </w:p>
    <w:p>
      <w:pPr>
        <w:spacing w:after="120" w:before="120"/>
        <w:ind w:left="360"/>
      </w:pPr>
      <w:r>
        <w:rPr>
          <w:rFonts w:ascii="Courier New" w:hAnsi="Courier New"/>
          <w:color w:val="1F2A37"/>
          <w:sz w:val="18"/>
        </w:rPr>
        <w:t>Event.findOneAndUpdate(</w:t>
        <w:br/>
        <w:t xml:space="preserve">  { _id: eventId, status: "queued" },  // Condition: only claim if still queued</w:t>
        <w:br/>
        <w:t xml:space="preserve">  { $set: { status: "processing" } },</w:t>
        <w:br/>
        <w:t xml:space="preserve">  { new: true }</w:t>
        <w:br/>
        <w:t>)</w:t>
      </w:r>
    </w:p>
    <w:p>
      <w:pPr>
        <w:spacing w:after="120" w:before="0"/>
      </w:pPr>
      <w:r>
        <w:rPr>
          <w:rFonts w:ascii="Calibri" w:hAnsi="Calibri"/>
          <w:b w:val="0"/>
          <w:i w:val="0"/>
          <w:sz w:val="22"/>
        </w:rPr>
        <w:t>If the event has already been transitioned to 'processing', 'delivered', or 'failed' by a previous consumption of the same Kafka message, this query returns null and the worker skips the message. This provides a best-effort idempotency guard. Note that this does not prevent duplicate external email delivery in all edge cases, as noted in the Phase 7 troubleshooting documentation. Stronger idempotency would require an additional idempotency key design.</w:t>
      </w:r>
    </w:p>
    <w:p>
      <w:pPr>
        <w:pStyle w:val="Heading2"/>
        <w:spacing w:before="200" w:after="120"/>
        <w:jc w:val="left"/>
      </w:pPr>
      <w:r>
        <w:rPr>
          <w:rFonts w:ascii="Calibri" w:hAnsi="Calibri"/>
          <w:b/>
          <w:color w:val="1F2A37"/>
          <w:sz w:val="26"/>
        </w:rPr>
        <w:t>9.5 Producer Implementation</w:t>
      </w:r>
    </w:p>
    <w:p>
      <w:pPr>
        <w:spacing w:after="120" w:before="0"/>
      </w:pPr>
      <w:r>
        <w:rPr>
          <w:rFonts w:ascii="Calibri" w:hAnsi="Calibri"/>
          <w:b w:val="0"/>
          <w:i w:val="0"/>
          <w:sz w:val="22"/>
        </w:rPr>
        <w:t>The Kafka producer (kafka.producer.js) uses KafkaJS with the DefaultPartitioner (murmur2 hash). The producer is initialized once on API startup and reused across requests. Connection state is tracked with a boolean flag to prevent duplicate connect calls. The topic is configured via the KAFKA_TOPIC environment variable.</w:t>
      </w:r>
    </w:p>
    <w:p>
      <w:pPr>
        <w:pStyle w:val="Heading2"/>
        <w:spacing w:before="200" w:after="120"/>
        <w:jc w:val="left"/>
      </w:pPr>
      <w:r>
        <w:rPr>
          <w:rFonts w:ascii="Calibri" w:hAnsi="Calibri"/>
          <w:b/>
          <w:color w:val="1F2A37"/>
          <w:sz w:val="26"/>
        </w:rPr>
        <w:t>9.6 Consumer and Worker Implementation</w:t>
      </w:r>
    </w:p>
    <w:p>
      <w:pPr>
        <w:spacing w:after="120" w:before="0"/>
      </w:pPr>
      <w:r>
        <w:rPr>
          <w:rFonts w:ascii="Calibri" w:hAnsi="Calibri"/>
          <w:b w:val="0"/>
          <w:i w:val="0"/>
          <w:sz w:val="22"/>
        </w:rPr>
        <w:t>The worker process (notification.worker.js) follows this startup sequence:</w:t>
      </w:r>
    </w:p>
    <w:p>
      <w:pPr>
        <w:pStyle w:val="ListBullet"/>
        <w:spacing w:after="60"/>
      </w:pPr>
      <w:r>
        <w:rPr>
          <w:rFonts w:ascii="Calibri" w:hAnsi="Calibri"/>
          <w:b w:val="0"/>
          <w:i w:val="0"/>
          <w:sz w:val="22"/>
        </w:rPr>
        <w:t>Load environment variables from .env.</w:t>
      </w:r>
    </w:p>
    <w:p>
      <w:pPr>
        <w:pStyle w:val="ListBullet"/>
        <w:spacing w:after="60"/>
      </w:pPr>
      <w:r>
        <w:rPr>
          <w:rFonts w:ascii="Calibri" w:hAnsi="Calibri"/>
          <w:b w:val="0"/>
          <w:i w:val="0"/>
          <w:sz w:val="22"/>
        </w:rPr>
        <w:t>Connect to MongoDB.</w:t>
      </w:r>
    </w:p>
    <w:p>
      <w:pPr>
        <w:pStyle w:val="ListBullet"/>
        <w:spacing w:after="60"/>
      </w:pPr>
      <w:r>
        <w:rPr>
          <w:rFonts w:ascii="Calibri" w:hAnsi="Calibri"/>
          <w:b w:val="0"/>
          <w:i w:val="0"/>
          <w:sz w:val="22"/>
        </w:rPr>
        <w:t>Connect the KafkaJS consumer.</w:t>
      </w:r>
    </w:p>
    <w:p>
      <w:pPr>
        <w:pStyle w:val="ListBullet"/>
        <w:spacing w:after="60"/>
      </w:pPr>
      <w:r>
        <w:rPr>
          <w:rFonts w:ascii="Calibri" w:hAnsi="Calibri"/>
          <w:b w:val="0"/>
          <w:i w:val="0"/>
          <w:sz w:val="22"/>
        </w:rPr>
        <w:t>Subscribe to the configured topic.</w:t>
      </w:r>
    </w:p>
    <w:p>
      <w:pPr>
        <w:pStyle w:val="ListBullet"/>
        <w:spacing w:after="60"/>
      </w:pPr>
      <w:r>
        <w:rPr>
          <w:rFonts w:ascii="Calibri" w:hAnsi="Calibri"/>
          <w:b w:val="0"/>
          <w:i w:val="0"/>
          <w:sz w:val="22"/>
        </w:rPr>
        <w:t>Call consumer.run() with the eachMessage handler.</w:t>
      </w:r>
    </w:p>
    <w:p>
      <w:pPr>
        <w:spacing w:after="120" w:before="0"/>
      </w:pPr>
      <w:r>
        <w:rPr>
          <w:rFonts w:ascii="Calibri" w:hAnsi="Calibri"/>
          <w:b w:val="0"/>
          <w:i w:val="0"/>
          <w:sz w:val="22"/>
        </w:rPr>
        <w:t>The eachMessage handler calls processKafkaMessage, which implements the full pipeline described in Chapter 4.6. The worker registers SIGINT and SIGTERM handlers for graceful shutdown, disconnecting Kafka and MongoDB cleanly when the process is terminated.</w:t>
      </w:r>
    </w:p>
    <w:p>
      <w:pPr>
        <w:pStyle w:val="Heading2"/>
        <w:spacing w:before="200" w:after="120"/>
        <w:jc w:val="left"/>
      </w:pPr>
      <w:r>
        <w:rPr>
          <w:rFonts w:ascii="Calibri" w:hAnsi="Calibri"/>
          <w:b/>
          <w:color w:val="1F2A37"/>
          <w:sz w:val="26"/>
        </w:rPr>
        <w:t>9.7 Retry and Dead Letter Queue (Planned)</w:t>
      </w:r>
    </w:p>
    <w:p>
      <w:pPr>
        <w:spacing w:after="120" w:before="0"/>
      </w:pPr>
      <w:r>
        <w:rPr>
          <w:rFonts w:ascii="Calibri" w:hAnsi="Calibri"/>
          <w:b w:val="0"/>
          <w:i w:val="0"/>
          <w:sz w:val="22"/>
        </w:rPr>
        <w:t>The current implementation (Phase 7) records failed events with status 'failed' in MongoDB and writes a Delivery document with status 'failed'. The retry mechanism (Phase 9) and Dead Letter Queue (Phase 10) are planned but not yet implemented.</w:t>
      </w:r>
    </w:p>
    <w:p>
      <w:pPr>
        <w:spacing w:after="120" w:before="0"/>
      </w:pPr>
      <w:r>
        <w:rPr>
          <w:rFonts w:ascii="Calibri" w:hAnsi="Calibri"/>
          <w:b w:val="0"/>
          <w:i w:val="0"/>
          <w:sz w:val="22"/>
        </w:rPr>
        <w:t>The planned retry architecture will:</w:t>
      </w:r>
    </w:p>
    <w:p>
      <w:pPr>
        <w:pStyle w:val="ListBullet"/>
        <w:spacing w:after="60"/>
      </w:pPr>
      <w:r>
        <w:rPr>
          <w:rFonts w:ascii="Calibri" w:hAnsi="Calibri"/>
          <w:b w:val="0"/>
          <w:i w:val="0"/>
          <w:sz w:val="22"/>
        </w:rPr>
        <w:t>Check the attempt number in the Delivery collection for the eventId.</w:t>
      </w:r>
    </w:p>
    <w:p>
      <w:pPr>
        <w:pStyle w:val="ListBullet"/>
        <w:spacing w:after="60"/>
      </w:pPr>
      <w:r>
        <w:rPr>
          <w:rFonts w:ascii="Calibri" w:hAnsi="Calibri"/>
          <w:b w:val="0"/>
          <w:i w:val="0"/>
          <w:sz w:val="22"/>
        </w:rPr>
        <w:t>If below the maximum attempt threshold, re-publish the event to a retry Kafka topic with an incremented attempt number and a backoff delay.</w:t>
      </w:r>
    </w:p>
    <w:p>
      <w:pPr>
        <w:pStyle w:val="ListBullet"/>
        <w:spacing w:after="60"/>
      </w:pPr>
      <w:r>
        <w:rPr>
          <w:rFonts w:ascii="Calibri" w:hAnsi="Calibri"/>
          <w:b w:val="0"/>
          <w:i w:val="0"/>
          <w:sz w:val="22"/>
        </w:rPr>
        <w:t>If at the maximum attempt threshold, move the event to DLQ status and optionally publish to a DLQ Kafka topic.</w:t>
      </w:r>
    </w:p>
    <w:p>
      <w:pPr>
        <w:spacing w:after="120" w:before="0"/>
      </w:pPr>
      <w:r>
        <w:rPr>
          <w:rFonts w:ascii="Calibri" w:hAnsi="Calibri"/>
          <w:b w:val="0"/>
          <w:i w:val="0"/>
          <w:sz w:val="22"/>
        </w:rPr>
        <w:t>This approach keeps the retry logic separate from the notification delivery logic, allowing independent tuning of retry parameters.</w:t>
      </w:r>
    </w:p>
    <w:p>
      <w:r>
        <w:br w:type="page"/>
      </w:r>
    </w:p>
    <w:p>
      <w:pPr>
        <w:pStyle w:val="Heading1"/>
        <w:spacing w:before="280" w:after="120"/>
        <w:jc w:val="left"/>
      </w:pPr>
      <w:r>
        <w:rPr>
          <w:rFonts w:ascii="Calibri" w:hAnsi="Calibri"/>
          <w:b/>
          <w:color w:val="1A56DB"/>
          <w:sz w:val="32"/>
        </w:rPr>
        <w:t>CHAPTER 10: SECURITY</w:t>
      </w:r>
    </w:p>
    <w:p>
      <w:pPr>
        <w:pStyle w:val="Heading2"/>
        <w:spacing w:before="200" w:after="120"/>
        <w:jc w:val="left"/>
      </w:pPr>
      <w:r>
        <w:rPr>
          <w:rFonts w:ascii="Calibri" w:hAnsi="Calibri"/>
          <w:b/>
          <w:color w:val="1F2A37"/>
          <w:sz w:val="26"/>
        </w:rPr>
        <w:t>10.1 Security Architecture Overview</w:t>
      </w:r>
    </w:p>
    <w:tbl>
      <w:tblPr>
        <w:tblStyle w:val="TableGrid"/>
        <w:tblW w:type="auto" w:w="0"/>
        <w:jc w:val="center"/>
        <w:tblLook w:firstColumn="1" w:firstRow="1" w:lastColumn="0" w:lastRow="0" w:noHBand="0" w:noVBand="1" w:val="04A0"/>
      </w:tblPr>
      <w:tblGrid>
        <w:gridCol w:w="2770"/>
        <w:gridCol w:w="2770"/>
        <w:gridCol w:w="2770"/>
      </w:tblGrid>
      <w:tr>
        <w:tc>
          <w:tcPr>
            <w:tcW w:type="dxa" w:w="2880"/>
            <w:shd w:fill="1A56DB" w:color="auto" w:val="clear"/>
          </w:tcPr>
          <w:p>
            <w:pPr>
              <w:jc w:val="center"/>
            </w:pPr>
            <w:r>
              <w:rPr>
                <w:b/>
                <w:color w:val="FFFFFF"/>
                <w:sz w:val="20"/>
              </w:rPr>
              <w:t>Security Control</w:t>
            </w:r>
          </w:p>
        </w:tc>
        <w:tc>
          <w:tcPr>
            <w:tcW w:type="dxa" w:w="4320"/>
            <w:shd w:fill="1A56DB" w:color="auto" w:val="clear"/>
          </w:tcPr>
          <w:p>
            <w:pPr>
              <w:jc w:val="center"/>
            </w:pPr>
            <w:r>
              <w:rPr>
                <w:b/>
                <w:color w:val="FFFFFF"/>
                <w:sz w:val="20"/>
              </w:rPr>
              <w:t>Implementation</w:t>
            </w:r>
          </w:p>
        </w:tc>
        <w:tc>
          <w:tcPr>
            <w:tcW w:type="dxa" w:w="1872"/>
            <w:shd w:fill="1A56DB" w:color="auto" w:val="clear"/>
          </w:tcPr>
          <w:p>
            <w:pPr>
              <w:jc w:val="center"/>
            </w:pPr>
            <w:r>
              <w:rPr>
                <w:b/>
                <w:color w:val="FFFFFF"/>
                <w:sz w:val="20"/>
              </w:rPr>
              <w:t>Status</w:t>
            </w:r>
          </w:p>
        </w:tc>
      </w:tr>
      <w:tr>
        <w:tc>
          <w:tcPr>
            <w:tcW w:type="dxa" w:w="2880"/>
          </w:tcPr>
          <w:p>
            <w:r>
              <w:rPr>
                <w:sz w:val="20"/>
              </w:rPr>
              <w:t>Password Hashing</w:t>
            </w:r>
          </w:p>
        </w:tc>
        <w:tc>
          <w:tcPr>
            <w:tcW w:type="dxa" w:w="4320"/>
          </w:tcPr>
          <w:p>
            <w:r>
              <w:rPr>
                <w:sz w:val="20"/>
              </w:rPr>
              <w:t>bcrypt with 12 salt rounds</w:t>
            </w:r>
          </w:p>
        </w:tc>
        <w:tc>
          <w:tcPr>
            <w:tcW w:type="dxa" w:w="1872"/>
          </w:tcPr>
          <w:p>
            <w:r>
              <w:rPr>
                <w:sz w:val="20"/>
              </w:rPr>
              <w:t>IMPLEMENTED</w:t>
            </w:r>
          </w:p>
        </w:tc>
      </w:tr>
      <w:tr>
        <w:tc>
          <w:tcPr>
            <w:tcW w:type="dxa" w:w="2880"/>
          </w:tcPr>
          <w:p>
            <w:r>
              <w:rPr>
                <w:sz w:val="20"/>
              </w:rPr>
              <w:t>JWT Authentication</w:t>
            </w:r>
          </w:p>
        </w:tc>
        <w:tc>
          <w:tcPr>
            <w:tcW w:type="dxa" w:w="4320"/>
          </w:tcPr>
          <w:p>
            <w:r>
              <w:rPr>
                <w:sz w:val="20"/>
              </w:rPr>
              <w:t>jsonwebtoken, signed with JWT_SECRET env var, configurable expiry</w:t>
            </w:r>
          </w:p>
        </w:tc>
        <w:tc>
          <w:tcPr>
            <w:tcW w:type="dxa" w:w="1872"/>
          </w:tcPr>
          <w:p>
            <w:r>
              <w:rPr>
                <w:sz w:val="20"/>
              </w:rPr>
              <w:t>IMPLEMENTED</w:t>
            </w:r>
          </w:p>
        </w:tc>
      </w:tr>
      <w:tr>
        <w:tc>
          <w:tcPr>
            <w:tcW w:type="dxa" w:w="2880"/>
          </w:tcPr>
          <w:p>
            <w:r>
              <w:rPr>
                <w:sz w:val="20"/>
              </w:rPr>
              <w:t>API Key Hashing</w:t>
            </w:r>
          </w:p>
        </w:tc>
        <w:tc>
          <w:tcPr>
            <w:tcW w:type="dxa" w:w="4320"/>
          </w:tcPr>
          <w:p>
            <w:r>
              <w:rPr>
                <w:sz w:val="20"/>
              </w:rPr>
              <w:t>SHA-256 hash via Node.js crypto module, raw key never stored</w:t>
            </w:r>
          </w:p>
        </w:tc>
        <w:tc>
          <w:tcPr>
            <w:tcW w:type="dxa" w:w="1872"/>
          </w:tcPr>
          <w:p>
            <w:r>
              <w:rPr>
                <w:sz w:val="20"/>
              </w:rPr>
              <w:t>IMPLEMENTED</w:t>
            </w:r>
          </w:p>
        </w:tc>
      </w:tr>
      <w:tr>
        <w:tc>
          <w:tcPr>
            <w:tcW w:type="dxa" w:w="2880"/>
          </w:tcPr>
          <w:p>
            <w:r>
              <w:rPr>
                <w:sz w:val="20"/>
              </w:rPr>
              <w:t>Role-Based Access Control</w:t>
            </w:r>
          </w:p>
        </w:tc>
        <w:tc>
          <w:tcPr>
            <w:tcW w:type="dxa" w:w="4320"/>
          </w:tcPr>
          <w:p>
            <w:r>
              <w:rPr>
                <w:sz w:val="20"/>
              </w:rPr>
              <w:t>requireRole middleware checks user.role against allowed roles</w:t>
            </w:r>
          </w:p>
        </w:tc>
        <w:tc>
          <w:tcPr>
            <w:tcW w:type="dxa" w:w="1872"/>
          </w:tcPr>
          <w:p>
            <w:r>
              <w:rPr>
                <w:sz w:val="20"/>
              </w:rPr>
              <w:t>IMPLEMENTED</w:t>
            </w:r>
          </w:p>
        </w:tc>
      </w:tr>
      <w:tr>
        <w:tc>
          <w:tcPr>
            <w:tcW w:type="dxa" w:w="2880"/>
          </w:tcPr>
          <w:p>
            <w:r>
              <w:rPr>
                <w:sz w:val="20"/>
              </w:rPr>
              <w:t>Tenant Data Isolation</w:t>
            </w:r>
          </w:p>
        </w:tc>
        <w:tc>
          <w:tcPr>
            <w:tcW w:type="dxa" w:w="4320"/>
          </w:tcPr>
          <w:p>
            <w:r>
              <w:rPr>
                <w:sz w:val="20"/>
              </w:rPr>
              <w:t>All service queries include tenantId from authenticated context</w:t>
            </w:r>
          </w:p>
        </w:tc>
        <w:tc>
          <w:tcPr>
            <w:tcW w:type="dxa" w:w="1872"/>
          </w:tcPr>
          <w:p>
            <w:r>
              <w:rPr>
                <w:sz w:val="20"/>
              </w:rPr>
              <w:t>IMPLEMENTED</w:t>
            </w:r>
          </w:p>
        </w:tc>
      </w:tr>
      <w:tr>
        <w:tc>
          <w:tcPr>
            <w:tcW w:type="dxa" w:w="2880"/>
          </w:tcPr>
          <w:p>
            <w:r>
              <w:rPr>
                <w:sz w:val="20"/>
              </w:rPr>
              <w:t>Input Validation</w:t>
            </w:r>
          </w:p>
        </w:tc>
        <w:tc>
          <w:tcPr>
            <w:tcW w:type="dxa" w:w="4320"/>
          </w:tcPr>
          <w:p>
            <w:r>
              <w:rPr>
                <w:sz w:val="20"/>
              </w:rPr>
              <w:t>Zod schemas on all API inputs — reject invalid/extra fields (.strict())</w:t>
            </w:r>
          </w:p>
        </w:tc>
        <w:tc>
          <w:tcPr>
            <w:tcW w:type="dxa" w:w="1872"/>
          </w:tcPr>
          <w:p>
            <w:r>
              <w:rPr>
                <w:sz w:val="20"/>
              </w:rPr>
              <w:t>IMPLEMENTED</w:t>
            </w:r>
          </w:p>
        </w:tc>
      </w:tr>
      <w:tr>
        <w:tc>
          <w:tcPr>
            <w:tcW w:type="dxa" w:w="2880"/>
          </w:tcPr>
          <w:p>
            <w:r>
              <w:rPr>
                <w:sz w:val="20"/>
              </w:rPr>
              <w:t>Active Account Check</w:t>
            </w:r>
          </w:p>
        </w:tc>
        <w:tc>
          <w:tcPr>
            <w:tcW w:type="dxa" w:w="4320"/>
          </w:tcPr>
          <w:p>
            <w:r>
              <w:rPr>
                <w:sz w:val="20"/>
              </w:rPr>
              <w:t>isActive checked on every authenticated request</w:t>
            </w:r>
          </w:p>
        </w:tc>
        <w:tc>
          <w:tcPr>
            <w:tcW w:type="dxa" w:w="1872"/>
          </w:tcPr>
          <w:p>
            <w:r>
              <w:rPr>
                <w:sz w:val="20"/>
              </w:rPr>
              <w:t>IMPLEMENTED</w:t>
            </w:r>
          </w:p>
        </w:tc>
      </w:tr>
      <w:tr>
        <w:tc>
          <w:tcPr>
            <w:tcW w:type="dxa" w:w="2880"/>
          </w:tcPr>
          <w:p>
            <w:r>
              <w:rPr>
                <w:sz w:val="20"/>
              </w:rPr>
              <w:t>Active Tenant Check</w:t>
            </w:r>
          </w:p>
        </w:tc>
        <w:tc>
          <w:tcPr>
            <w:tcW w:type="dxa" w:w="4320"/>
          </w:tcPr>
          <w:p>
            <w:r>
              <w:rPr>
                <w:sz w:val="20"/>
              </w:rPr>
              <w:t>requireActiveTenant middleware validates tenant.status</w:t>
            </w:r>
          </w:p>
        </w:tc>
        <w:tc>
          <w:tcPr>
            <w:tcW w:type="dxa" w:w="1872"/>
          </w:tcPr>
          <w:p>
            <w:r>
              <w:rPr>
                <w:sz w:val="20"/>
              </w:rPr>
              <w:t>IMPLEMENTED</w:t>
            </w:r>
          </w:p>
        </w:tc>
      </w:tr>
      <w:tr>
        <w:tc>
          <w:tcPr>
            <w:tcW w:type="dxa" w:w="2880"/>
          </w:tcPr>
          <w:p>
            <w:r>
              <w:rPr>
                <w:sz w:val="20"/>
              </w:rPr>
              <w:t>API Key Scope Check</w:t>
            </w:r>
          </w:p>
        </w:tc>
        <w:tc>
          <w:tcPr>
            <w:tcW w:type="dxa" w:w="4320"/>
          </w:tcPr>
          <w:p>
            <w:r>
              <w:rPr>
                <w:sz w:val="20"/>
              </w:rPr>
              <w:t>requireApiKeyScope middleware verifies scopes array contains required scope</w:t>
            </w:r>
          </w:p>
        </w:tc>
        <w:tc>
          <w:tcPr>
            <w:tcW w:type="dxa" w:w="1872"/>
          </w:tcPr>
          <w:p>
            <w:r>
              <w:rPr>
                <w:sz w:val="20"/>
              </w:rPr>
              <w:t>IMPLEMENTED</w:t>
            </w:r>
          </w:p>
        </w:tc>
      </w:tr>
      <w:tr>
        <w:tc>
          <w:tcPr>
            <w:tcW w:type="dxa" w:w="2880"/>
          </w:tcPr>
          <w:p>
            <w:r>
              <w:rPr>
                <w:sz w:val="20"/>
              </w:rPr>
              <w:t>API Key Expiry</w:t>
            </w:r>
          </w:p>
        </w:tc>
        <w:tc>
          <w:tcPr>
            <w:tcW w:type="dxa" w:w="4320"/>
          </w:tcPr>
          <w:p>
            <w:r>
              <w:rPr>
                <w:sz w:val="20"/>
              </w:rPr>
              <w:t>expiresAt checked on every API key authentication</w:t>
            </w:r>
          </w:p>
        </w:tc>
        <w:tc>
          <w:tcPr>
            <w:tcW w:type="dxa" w:w="1872"/>
          </w:tcPr>
          <w:p>
            <w:r>
              <w:rPr>
                <w:sz w:val="20"/>
              </w:rPr>
              <w:t>IMPLEMENTED</w:t>
            </w:r>
          </w:p>
        </w:tc>
      </w:tr>
      <w:tr>
        <w:tc>
          <w:tcPr>
            <w:tcW w:type="dxa" w:w="2880"/>
          </w:tcPr>
          <w:p>
            <w:r>
              <w:rPr>
                <w:sz w:val="20"/>
              </w:rPr>
              <w:t>Credentials in .env</w:t>
            </w:r>
          </w:p>
        </w:tc>
        <w:tc>
          <w:tcPr>
            <w:tcW w:type="dxa" w:w="4320"/>
          </w:tcPr>
          <w:p>
            <w:r>
              <w:rPr>
                <w:sz w:val="20"/>
              </w:rPr>
              <w:t>All secrets loaded from environment variables, .env in .gitignore</w:t>
            </w:r>
          </w:p>
        </w:tc>
        <w:tc>
          <w:tcPr>
            <w:tcW w:type="dxa" w:w="1872"/>
          </w:tcPr>
          <w:p>
            <w:r>
              <w:rPr>
                <w:sz w:val="20"/>
              </w:rPr>
              <w:t>IMPLEMENTED</w:t>
            </w:r>
          </w:p>
        </w:tc>
      </w:tr>
      <w:tr>
        <w:tc>
          <w:tcPr>
            <w:tcW w:type="dxa" w:w="2880"/>
          </w:tcPr>
          <w:p>
            <w:r>
              <w:rPr>
                <w:sz w:val="20"/>
              </w:rPr>
              <w:t>No Secrets in Logs</w:t>
            </w:r>
          </w:p>
        </w:tc>
        <w:tc>
          <w:tcPr>
            <w:tcW w:type="dxa" w:w="4320"/>
          </w:tcPr>
          <w:p>
            <w:r>
              <w:rPr>
                <w:sz w:val="20"/>
              </w:rPr>
              <w:t>Logger never logs SMTP passwords, JWT tokens, or API key values</w:t>
            </w:r>
          </w:p>
        </w:tc>
        <w:tc>
          <w:tcPr>
            <w:tcW w:type="dxa" w:w="1872"/>
          </w:tcPr>
          <w:p>
            <w:r>
              <w:rPr>
                <w:sz w:val="20"/>
              </w:rPr>
              <w:t>IMPLEMENTED</w:t>
            </w:r>
          </w:p>
        </w:tc>
      </w:tr>
      <w:tr>
        <w:tc>
          <w:tcPr>
            <w:tcW w:type="dxa" w:w="2880"/>
          </w:tcPr>
          <w:p>
            <w:r>
              <w:rPr>
                <w:sz w:val="20"/>
              </w:rPr>
              <w:t>CORS</w:t>
            </w:r>
          </w:p>
        </w:tc>
        <w:tc>
          <w:tcPr>
            <w:tcW w:type="dxa" w:w="4320"/>
          </w:tcPr>
          <w:p>
            <w:r>
              <w:rPr>
                <w:sz w:val="20"/>
              </w:rPr>
              <w:t>CORS middleware enabled on Express app</w:t>
            </w:r>
          </w:p>
        </w:tc>
        <w:tc>
          <w:tcPr>
            <w:tcW w:type="dxa" w:w="1872"/>
          </w:tcPr>
          <w:p>
            <w:r>
              <w:rPr>
                <w:sz w:val="20"/>
              </w:rPr>
              <w:t>IMPLEMENTED</w:t>
            </w:r>
          </w:p>
        </w:tc>
      </w:tr>
      <w:tr>
        <w:tc>
          <w:tcPr>
            <w:tcW w:type="dxa" w:w="2880"/>
          </w:tcPr>
          <w:p>
            <w:r>
              <w:rPr>
                <w:sz w:val="20"/>
              </w:rPr>
              <w:t>HTTPS</w:t>
            </w:r>
          </w:p>
        </w:tc>
        <w:tc>
          <w:tcPr>
            <w:tcW w:type="dxa" w:w="4320"/>
          </w:tcPr>
          <w:p>
            <w:r>
              <w:rPr>
                <w:sz w:val="20"/>
              </w:rPr>
              <w:t>Required for production; handled at load balancer/CDN level</w:t>
            </w:r>
          </w:p>
        </w:tc>
        <w:tc>
          <w:tcPr>
            <w:tcW w:type="dxa" w:w="1872"/>
          </w:tcPr>
          <w:p>
            <w:r>
              <w:rPr>
                <w:sz w:val="20"/>
              </w:rPr>
              <w:t>PLANNED</w:t>
            </w:r>
          </w:p>
        </w:tc>
      </w:tr>
      <w:tr>
        <w:tc>
          <w:tcPr>
            <w:tcW w:type="dxa" w:w="2880"/>
          </w:tcPr>
          <w:p>
            <w:r>
              <w:rPr>
                <w:sz w:val="20"/>
              </w:rPr>
              <w:t>Rate Limiting</w:t>
            </w:r>
          </w:p>
        </w:tc>
        <w:tc>
          <w:tcPr>
            <w:tcW w:type="dxa" w:w="4320"/>
          </w:tcPr>
          <w:p>
            <w:r>
              <w:rPr>
                <w:sz w:val="20"/>
              </w:rPr>
              <w:t>Not currently implemented</w:t>
            </w:r>
          </w:p>
        </w:tc>
        <w:tc>
          <w:tcPr>
            <w:tcW w:type="dxa" w:w="1872"/>
          </w:tcPr>
          <w:p>
            <w:r>
              <w:rPr>
                <w:sz w:val="20"/>
              </w:rPr>
              <w:t>PLANNED</w:t>
            </w:r>
          </w:p>
        </w:tc>
      </w:tr>
      <w:tr>
        <w:tc>
          <w:tcPr>
            <w:tcW w:type="dxa" w:w="2880"/>
          </w:tcPr>
          <w:p>
            <w:r>
              <w:rPr>
                <w:sz w:val="20"/>
              </w:rPr>
              <w:t>Security Headers</w:t>
            </w:r>
          </w:p>
        </w:tc>
        <w:tc>
          <w:tcPr>
            <w:tcW w:type="dxa" w:w="4320"/>
          </w:tcPr>
          <w:p>
            <w:r>
              <w:rPr>
                <w:sz w:val="20"/>
              </w:rPr>
              <w:t>Not currently implemented (helmet.js planned)</w:t>
            </w:r>
          </w:p>
        </w:tc>
        <w:tc>
          <w:tcPr>
            <w:tcW w:type="dxa" w:w="1872"/>
          </w:tcPr>
          <w:p>
            <w:r>
              <w:rPr>
                <w:sz w:val="20"/>
              </w:rPr>
              <w:t>PLANNED</w:t>
            </w:r>
          </w:p>
        </w:tc>
      </w:tr>
      <w:tr>
        <w:tc>
          <w:tcPr>
            <w:tcW w:type="dxa" w:w="2880"/>
          </w:tcPr>
          <w:p>
            <w:r>
              <w:rPr>
                <w:sz w:val="20"/>
              </w:rPr>
              <w:t>AWS IAM Least Privilege</w:t>
            </w:r>
          </w:p>
        </w:tc>
        <w:tc>
          <w:tcPr>
            <w:tcW w:type="dxa" w:w="4320"/>
          </w:tcPr>
          <w:p>
            <w:r>
              <w:rPr>
                <w:sz w:val="20"/>
              </w:rPr>
              <w:t>Planned for cloud deployment</w:t>
            </w:r>
          </w:p>
        </w:tc>
        <w:tc>
          <w:tcPr>
            <w:tcW w:type="dxa" w:w="1872"/>
          </w:tcPr>
          <w:p>
            <w:r>
              <w:rPr>
                <w:sz w:val="20"/>
              </w:rPr>
              <w:t>PLANNED</w:t>
            </w:r>
          </w:p>
        </w:tc>
      </w:tr>
      <w:tr>
        <w:tc>
          <w:tcPr>
            <w:tcW w:type="dxa" w:w="2880"/>
          </w:tcPr>
          <w:p>
            <w:r>
              <w:rPr>
                <w:sz w:val="20"/>
              </w:rPr>
              <w:t>AWS Secrets Manager</w:t>
            </w:r>
          </w:p>
        </w:tc>
        <w:tc>
          <w:tcPr>
            <w:tcW w:type="dxa" w:w="4320"/>
          </w:tcPr>
          <w:p>
            <w:r>
              <w:rPr>
                <w:sz w:val="20"/>
              </w:rPr>
              <w:t>Replaces .env in cloud deployment</w:t>
            </w:r>
          </w:p>
        </w:tc>
        <w:tc>
          <w:tcPr>
            <w:tcW w:type="dxa" w:w="1872"/>
          </w:tcPr>
          <w:p>
            <w:r>
              <w:rPr>
                <w:sz w:val="20"/>
              </w:rPr>
              <w:t>PLANNED</w:t>
            </w:r>
          </w:p>
        </w:tc>
      </w:tr>
    </w:tbl>
    <w:p>
      <w:pPr>
        <w:spacing w:after="120" w:before="0"/>
      </w:pPr>
      <w:r>
        <w:rPr>
          <w:rFonts w:ascii="Calibri" w:hAnsi="Calibri"/>
          <w:b w:val="0"/>
          <w:i w:val="0"/>
          <w:sz w:val="22"/>
        </w:rPr>
        <w:br/>
        <w:t>Table 8: Security Controls</w:t>
      </w:r>
    </w:p>
    <w:p>
      <w:pPr>
        <w:pStyle w:val="Heading2"/>
        <w:spacing w:before="200" w:after="120"/>
        <w:jc w:val="left"/>
      </w:pPr>
      <w:r>
        <w:rPr>
          <w:rFonts w:ascii="Calibri" w:hAnsi="Calibri"/>
          <w:b/>
          <w:color w:val="1F2A37"/>
          <w:sz w:val="26"/>
        </w:rPr>
        <w:t>10.2 Password Security Detail</w:t>
      </w:r>
    </w:p>
    <w:p>
      <w:pPr>
        <w:spacing w:after="120" w:before="0"/>
      </w:pPr>
      <w:r>
        <w:rPr>
          <w:rFonts w:ascii="Calibri" w:hAnsi="Calibri"/>
          <w:b w:val="0"/>
          <w:i w:val="0"/>
          <w:sz w:val="22"/>
        </w:rPr>
        <w:t>Passwords are hashed using bcrypt with a cost factor of 12 rounds. The passwordHash field in the User schema uses select: false, which means Mongoose excludes it from query results by default. Only the login and change-password service functions explicitly select '+passwordHash' using .select('+passwordHash'). This design ensures that password hashes cannot be accidentally exposed through other API endpoints that query the User collection.</w:t>
      </w:r>
    </w:p>
    <w:p>
      <w:pPr>
        <w:pStyle w:val="Heading2"/>
        <w:spacing w:before="200" w:after="120"/>
        <w:jc w:val="left"/>
      </w:pPr>
      <w:r>
        <w:rPr>
          <w:rFonts w:ascii="Calibri" w:hAnsi="Calibri"/>
          <w:b/>
          <w:color w:val="1F2A37"/>
          <w:sz w:val="26"/>
        </w:rPr>
        <w:t>10.3 Tenant Isolation Detail</w:t>
      </w:r>
    </w:p>
    <w:p>
      <w:pPr>
        <w:spacing w:after="120" w:before="0"/>
      </w:pPr>
      <w:r>
        <w:rPr>
          <w:rFonts w:ascii="Calibri" w:hAnsi="Calibri"/>
          <w:b w:val="0"/>
          <w:i w:val="0"/>
          <w:sz w:val="22"/>
        </w:rPr>
        <w:t>Every service function that operates on tenant-specific data — events, members, API keys — receives the tenantId from the authenticated request context (from req.user.tenantId for JWT auth or req.tenantId for API key auth) and includes it as a filter condition in all MongoDB queries. This prevents horizontal privilege escalation where a user might attempt to access another tenant's data by guessing or manipulating resource identifiers.</w:t>
      </w:r>
    </w:p>
    <w:p>
      <w:pPr>
        <w:pStyle w:val="Heading2"/>
        <w:spacing w:before="200" w:after="120"/>
        <w:jc w:val="left"/>
      </w:pPr>
      <w:r>
        <w:rPr>
          <w:rFonts w:ascii="Calibri" w:hAnsi="Calibri"/>
          <w:b/>
          <w:color w:val="1F2A37"/>
          <w:sz w:val="26"/>
        </w:rPr>
        <w:t>10.4 API Key Security Detail</w:t>
      </w:r>
    </w:p>
    <w:p>
      <w:pPr>
        <w:spacing w:after="120" w:before="0"/>
      </w:pPr>
      <w:r>
        <w:rPr>
          <w:rFonts w:ascii="Calibri" w:hAnsi="Calibri"/>
          <w:b w:val="0"/>
          <w:i w:val="0"/>
          <w:sz w:val="22"/>
        </w:rPr>
        <w:t>API key generation uses Node.js crypto.randomBytes(32) to generate a cryptographically secure 64-character hex key. The key is prefixed with a 8-character prefix for identification in the UI. The SHA-256 hash of the raw key is stored in MongoDB. On authentication, the incoming raw key is hashed and the hash is looked up in MongoDB — the raw key never leaves the authentication request context and is never persisted.</w:t>
      </w:r>
    </w:p>
    <w:p>
      <w:r>
        <w:br w:type="page"/>
      </w:r>
    </w:p>
    <w:p>
      <w:pPr>
        <w:pStyle w:val="Heading1"/>
        <w:spacing w:before="280" w:after="120"/>
        <w:jc w:val="left"/>
      </w:pPr>
      <w:r>
        <w:rPr>
          <w:rFonts w:ascii="Calibri" w:hAnsi="Calibri"/>
          <w:b/>
          <w:color w:val="1A56DB"/>
          <w:sz w:val="32"/>
        </w:rPr>
        <w:t>CHAPTER 11: TESTING</w:t>
      </w:r>
    </w:p>
    <w:p>
      <w:pPr>
        <w:pStyle w:val="Heading2"/>
        <w:spacing w:before="200" w:after="120"/>
        <w:jc w:val="left"/>
      </w:pPr>
      <w:r>
        <w:rPr>
          <w:rFonts w:ascii="Calibri" w:hAnsi="Calibri"/>
          <w:b/>
          <w:color w:val="1F2A37"/>
          <w:sz w:val="26"/>
        </w:rPr>
        <w:t>11.1 Testing Approach</w:t>
      </w:r>
    </w:p>
    <w:p>
      <w:pPr>
        <w:spacing w:after="120" w:before="0"/>
      </w:pPr>
      <w:r>
        <w:rPr>
          <w:rFonts w:ascii="Calibri" w:hAnsi="Calibri"/>
          <w:b w:val="0"/>
          <w:i w:val="0"/>
          <w:sz w:val="22"/>
        </w:rPr>
        <w:t>NotifyHub does not currently have an automated test suite configured (no test framework is listed in package.json dependencies). Testing has been performed manually using Postman for API testing and a standalone SMTP test script for email verification. Automated unit and integration testing is identified as a future enhancement.</w:t>
      </w:r>
    </w:p>
    <w:p>
      <w:pPr>
        <w:pStyle w:val="Heading2"/>
        <w:spacing w:before="200" w:after="120"/>
        <w:jc w:val="left"/>
      </w:pPr>
      <w:r>
        <w:rPr>
          <w:rFonts w:ascii="Calibri" w:hAnsi="Calibri"/>
          <w:b/>
          <w:color w:val="1F2A37"/>
          <w:sz w:val="26"/>
        </w:rPr>
        <w:t>11.2 SMTP Verification Test</w:t>
      </w:r>
    </w:p>
    <w:p>
      <w:pPr>
        <w:spacing w:after="120" w:before="0"/>
      </w:pPr>
      <w:r>
        <w:rPr>
          <w:rFonts w:ascii="Calibri" w:hAnsi="Calibri"/>
          <w:b w:val="0"/>
          <w:i w:val="0"/>
          <w:sz w:val="22"/>
        </w:rPr>
        <w:t>A standalone SMTP test script (email.test-send.js) was executed to verify the email delivery pipeline independently of Kafka. Result:</w:t>
      </w:r>
    </w:p>
    <w:p>
      <w:pPr>
        <w:spacing w:after="120" w:before="120"/>
        <w:ind w:left="360"/>
      </w:pPr>
      <w:r>
        <w:rPr>
          <w:rFonts w:ascii="Courier New" w:hAnsi="Courier New"/>
          <w:color w:val="1F2A37"/>
          <w:sz w:val="18"/>
        </w:rPr>
        <w:t>✅ Email sent successfully!</w:t>
        <w:br/>
        <w:t>Message ID : &lt;5c9d4323-cd28-b447-81c3-67c32fc52adc@gmail.com&gt;</w:t>
        <w:br/>
        <w:t>Response   : 250 2.0.0 OK  1788972980 d9443c01a7336-2db1495b574sm75768165ad.16 - gsmtp</w:t>
        <w:br/>
        <w:t>Accepted   : [ 'tekchandyadav45@gmail.com' ]</w:t>
      </w:r>
    </w:p>
    <w:p>
      <w:pPr>
        <w:pStyle w:val="Heading2"/>
        <w:spacing w:before="200" w:after="120"/>
        <w:jc w:val="left"/>
      </w:pPr>
      <w:r>
        <w:rPr>
          <w:rFonts w:ascii="Calibri" w:hAnsi="Calibri"/>
          <w:b/>
          <w:color w:val="1F2A37"/>
          <w:sz w:val="26"/>
        </w:rPr>
        <w:t>11.3 Test Cases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864"/>
            <w:shd w:fill="1A56DB" w:color="auto" w:val="clear"/>
          </w:tcPr>
          <w:p>
            <w:pPr>
              <w:jc w:val="center"/>
            </w:pPr>
            <w:r>
              <w:rPr>
                <w:b/>
                <w:color w:val="FFFFFF"/>
                <w:sz w:val="20"/>
              </w:rPr>
              <w:t>Test ID</w:t>
            </w:r>
          </w:p>
        </w:tc>
        <w:tc>
          <w:tcPr>
            <w:tcW w:type="dxa" w:w="3600"/>
            <w:shd w:fill="1A56DB" w:color="auto" w:val="clear"/>
          </w:tcPr>
          <w:p>
            <w:pPr>
              <w:jc w:val="center"/>
            </w:pPr>
            <w:r>
              <w:rPr>
                <w:b/>
                <w:color w:val="FFFFFF"/>
                <w:sz w:val="20"/>
              </w:rPr>
              <w:t>Test Case</w:t>
            </w:r>
          </w:p>
        </w:tc>
        <w:tc>
          <w:tcPr>
            <w:tcW w:type="dxa" w:w="3168"/>
            <w:shd w:fill="1A56DB" w:color="auto" w:val="clear"/>
          </w:tcPr>
          <w:p>
            <w:pPr>
              <w:jc w:val="center"/>
            </w:pPr>
            <w:r>
              <w:rPr>
                <w:b/>
                <w:color w:val="FFFFFF"/>
                <w:sz w:val="20"/>
              </w:rPr>
              <w:t>Expected Result</w:t>
            </w:r>
          </w:p>
        </w:tc>
        <w:tc>
          <w:tcPr>
            <w:tcW w:type="dxa" w:w="2016"/>
            <w:shd w:fill="1A56DB" w:color="auto" w:val="clear"/>
          </w:tcPr>
          <w:p>
            <w:pPr>
              <w:jc w:val="center"/>
            </w:pPr>
            <w:r>
              <w:rPr>
                <w:b/>
                <w:color w:val="FFFFFF"/>
                <w:sz w:val="20"/>
              </w:rPr>
              <w:t>Status</w:t>
            </w:r>
          </w:p>
        </w:tc>
      </w:tr>
      <w:tr>
        <w:tc>
          <w:tcPr>
            <w:tcW w:type="dxa" w:w="864"/>
          </w:tcPr>
          <w:p>
            <w:r>
              <w:rPr>
                <w:sz w:val="20"/>
              </w:rPr>
              <w:t>TC-01</w:t>
            </w:r>
          </w:p>
        </w:tc>
        <w:tc>
          <w:tcPr>
            <w:tcW w:type="dxa" w:w="3600"/>
          </w:tcPr>
          <w:p>
            <w:r>
              <w:rPr>
                <w:sz w:val="20"/>
              </w:rPr>
              <w:t>Register with valid inputs</w:t>
            </w:r>
          </w:p>
        </w:tc>
        <w:tc>
          <w:tcPr>
            <w:tcW w:type="dxa" w:w="3168"/>
          </w:tcPr>
          <w:p>
            <w:r>
              <w:rPr>
                <w:sz w:val="20"/>
              </w:rPr>
              <w:t>201 + JWT token + tenant created</w:t>
            </w:r>
          </w:p>
        </w:tc>
        <w:tc>
          <w:tcPr>
            <w:tcW w:type="dxa" w:w="2016"/>
          </w:tcPr>
          <w:p>
            <w:r>
              <w:rPr>
                <w:sz w:val="20"/>
              </w:rPr>
              <w:t>Manually verified</w:t>
            </w:r>
          </w:p>
        </w:tc>
      </w:tr>
      <w:tr>
        <w:tc>
          <w:tcPr>
            <w:tcW w:type="dxa" w:w="864"/>
          </w:tcPr>
          <w:p>
            <w:r>
              <w:rPr>
                <w:sz w:val="20"/>
              </w:rPr>
              <w:t>TC-02</w:t>
            </w:r>
          </w:p>
        </w:tc>
        <w:tc>
          <w:tcPr>
            <w:tcW w:type="dxa" w:w="3600"/>
          </w:tcPr>
          <w:p>
            <w:r>
              <w:rPr>
                <w:sz w:val="20"/>
              </w:rPr>
              <w:t>Register with duplicate email</w:t>
            </w:r>
          </w:p>
        </w:tc>
        <w:tc>
          <w:tcPr>
            <w:tcW w:type="dxa" w:w="3168"/>
          </w:tcPr>
          <w:p>
            <w:r>
              <w:rPr>
                <w:sz w:val="20"/>
              </w:rPr>
              <w:t>409 conflict error</w:t>
            </w:r>
          </w:p>
        </w:tc>
        <w:tc>
          <w:tcPr>
            <w:tcW w:type="dxa" w:w="2016"/>
          </w:tcPr>
          <w:p>
            <w:r>
              <w:rPr>
                <w:sz w:val="20"/>
              </w:rPr>
              <w:t>Manually verified</w:t>
            </w:r>
          </w:p>
        </w:tc>
      </w:tr>
      <w:tr>
        <w:tc>
          <w:tcPr>
            <w:tcW w:type="dxa" w:w="864"/>
          </w:tcPr>
          <w:p>
            <w:r>
              <w:rPr>
                <w:sz w:val="20"/>
              </w:rPr>
              <w:t>TC-03</w:t>
            </w:r>
          </w:p>
        </w:tc>
        <w:tc>
          <w:tcPr>
            <w:tcW w:type="dxa" w:w="3600"/>
          </w:tcPr>
          <w:p>
            <w:r>
              <w:rPr>
                <w:sz w:val="20"/>
              </w:rPr>
              <w:t>Login with correct credentials</w:t>
            </w:r>
          </w:p>
        </w:tc>
        <w:tc>
          <w:tcPr>
            <w:tcW w:type="dxa" w:w="3168"/>
          </w:tcPr>
          <w:p>
            <w:r>
              <w:rPr>
                <w:sz w:val="20"/>
              </w:rPr>
              <w:t>200 + JWT token</w:t>
            </w:r>
          </w:p>
        </w:tc>
        <w:tc>
          <w:tcPr>
            <w:tcW w:type="dxa" w:w="2016"/>
          </w:tcPr>
          <w:p>
            <w:r>
              <w:rPr>
                <w:sz w:val="20"/>
              </w:rPr>
              <w:t>Manually verified</w:t>
            </w:r>
          </w:p>
        </w:tc>
      </w:tr>
      <w:tr>
        <w:tc>
          <w:tcPr>
            <w:tcW w:type="dxa" w:w="864"/>
          </w:tcPr>
          <w:p>
            <w:r>
              <w:rPr>
                <w:sz w:val="20"/>
              </w:rPr>
              <w:t>TC-04</w:t>
            </w:r>
          </w:p>
        </w:tc>
        <w:tc>
          <w:tcPr>
            <w:tcW w:type="dxa" w:w="3600"/>
          </w:tcPr>
          <w:p>
            <w:r>
              <w:rPr>
                <w:sz w:val="20"/>
              </w:rPr>
              <w:t>Login with wrong password</w:t>
            </w:r>
          </w:p>
        </w:tc>
        <w:tc>
          <w:tcPr>
            <w:tcW w:type="dxa" w:w="3168"/>
          </w:tcPr>
          <w:p>
            <w:r>
              <w:rPr>
                <w:sz w:val="20"/>
              </w:rPr>
              <w:t>401 unauthorized</w:t>
            </w:r>
          </w:p>
        </w:tc>
        <w:tc>
          <w:tcPr>
            <w:tcW w:type="dxa" w:w="2016"/>
          </w:tcPr>
          <w:p>
            <w:r>
              <w:rPr>
                <w:sz w:val="20"/>
              </w:rPr>
              <w:t>Manually verified</w:t>
            </w:r>
          </w:p>
        </w:tc>
      </w:tr>
      <w:tr>
        <w:tc>
          <w:tcPr>
            <w:tcW w:type="dxa" w:w="864"/>
          </w:tcPr>
          <w:p>
            <w:r>
              <w:rPr>
                <w:sz w:val="20"/>
              </w:rPr>
              <w:t>TC-05</w:t>
            </w:r>
          </w:p>
        </w:tc>
        <w:tc>
          <w:tcPr>
            <w:tcW w:type="dxa" w:w="3600"/>
          </w:tcPr>
          <w:p>
            <w:r>
              <w:rPr>
                <w:sz w:val="20"/>
              </w:rPr>
              <w:t>Access protected endpoint without token</w:t>
            </w:r>
          </w:p>
        </w:tc>
        <w:tc>
          <w:tcPr>
            <w:tcW w:type="dxa" w:w="3168"/>
          </w:tcPr>
          <w:p>
            <w:r>
              <w:rPr>
                <w:sz w:val="20"/>
              </w:rPr>
              <w:t>401 unauthorized</w:t>
            </w:r>
          </w:p>
        </w:tc>
        <w:tc>
          <w:tcPr>
            <w:tcW w:type="dxa" w:w="2016"/>
          </w:tcPr>
          <w:p>
            <w:r>
              <w:rPr>
                <w:sz w:val="20"/>
              </w:rPr>
              <w:t>Manually verified</w:t>
            </w:r>
          </w:p>
        </w:tc>
      </w:tr>
      <w:tr>
        <w:tc>
          <w:tcPr>
            <w:tcW w:type="dxa" w:w="864"/>
          </w:tcPr>
          <w:p>
            <w:r>
              <w:rPr>
                <w:sz w:val="20"/>
              </w:rPr>
              <w:t>TC-06</w:t>
            </w:r>
          </w:p>
        </w:tc>
        <w:tc>
          <w:tcPr>
            <w:tcW w:type="dxa" w:w="3600"/>
          </w:tcPr>
          <w:p>
            <w:r>
              <w:rPr>
                <w:sz w:val="20"/>
              </w:rPr>
              <w:t>Access protected endpoint with expired token</w:t>
            </w:r>
          </w:p>
        </w:tc>
        <w:tc>
          <w:tcPr>
            <w:tcW w:type="dxa" w:w="3168"/>
          </w:tcPr>
          <w:p>
            <w:r>
              <w:rPr>
                <w:sz w:val="20"/>
              </w:rPr>
              <w:t>401 token expired</w:t>
            </w:r>
          </w:p>
        </w:tc>
        <w:tc>
          <w:tcPr>
            <w:tcW w:type="dxa" w:w="2016"/>
          </w:tcPr>
          <w:p>
            <w:r>
              <w:rPr>
                <w:sz w:val="20"/>
              </w:rPr>
              <w:t>Manually verified</w:t>
            </w:r>
          </w:p>
        </w:tc>
      </w:tr>
      <w:tr>
        <w:tc>
          <w:tcPr>
            <w:tcW w:type="dxa" w:w="864"/>
          </w:tcPr>
          <w:p>
            <w:r>
              <w:rPr>
                <w:sz w:val="20"/>
              </w:rPr>
              <w:t>TC-07</w:t>
            </w:r>
          </w:p>
        </w:tc>
        <w:tc>
          <w:tcPr>
            <w:tcW w:type="dxa" w:w="3600"/>
          </w:tcPr>
          <w:p>
            <w:r>
              <w:rPr>
                <w:sz w:val="20"/>
              </w:rPr>
              <w:t>Create API key as TENANT_ADMIN</w:t>
            </w:r>
          </w:p>
        </w:tc>
        <w:tc>
          <w:tcPr>
            <w:tcW w:type="dxa" w:w="3168"/>
          </w:tcPr>
          <w:p>
            <w:r>
              <w:rPr>
                <w:sz w:val="20"/>
              </w:rPr>
              <w:t>201 + raw API key (shown once)</w:t>
            </w:r>
          </w:p>
        </w:tc>
        <w:tc>
          <w:tcPr>
            <w:tcW w:type="dxa" w:w="2016"/>
          </w:tcPr>
          <w:p>
            <w:r>
              <w:rPr>
                <w:sz w:val="20"/>
              </w:rPr>
              <w:t>Manually verified</w:t>
            </w:r>
          </w:p>
        </w:tc>
      </w:tr>
      <w:tr>
        <w:tc>
          <w:tcPr>
            <w:tcW w:type="dxa" w:w="864"/>
          </w:tcPr>
          <w:p>
            <w:r>
              <w:rPr>
                <w:sz w:val="20"/>
              </w:rPr>
              <w:t>TC-08</w:t>
            </w:r>
          </w:p>
        </w:tc>
        <w:tc>
          <w:tcPr>
            <w:tcW w:type="dxa" w:w="3600"/>
          </w:tcPr>
          <w:p>
            <w:r>
              <w:rPr>
                <w:sz w:val="20"/>
              </w:rPr>
              <w:t>Create API key as MEMBER</w:t>
            </w:r>
          </w:p>
        </w:tc>
        <w:tc>
          <w:tcPr>
            <w:tcW w:type="dxa" w:w="3168"/>
          </w:tcPr>
          <w:p>
            <w:r>
              <w:rPr>
                <w:sz w:val="20"/>
              </w:rPr>
              <w:t>403 forbidden</w:t>
            </w:r>
          </w:p>
        </w:tc>
        <w:tc>
          <w:tcPr>
            <w:tcW w:type="dxa" w:w="2016"/>
          </w:tcPr>
          <w:p>
            <w:r>
              <w:rPr>
                <w:sz w:val="20"/>
              </w:rPr>
              <w:t>Manually verified</w:t>
            </w:r>
          </w:p>
        </w:tc>
      </w:tr>
      <w:tr>
        <w:tc>
          <w:tcPr>
            <w:tcW w:type="dxa" w:w="864"/>
          </w:tcPr>
          <w:p>
            <w:r>
              <w:rPr>
                <w:sz w:val="20"/>
              </w:rPr>
              <w:t>TC-09</w:t>
            </w:r>
          </w:p>
        </w:tc>
        <w:tc>
          <w:tcPr>
            <w:tcW w:type="dxa" w:w="3600"/>
          </w:tcPr>
          <w:p>
            <w:r>
              <w:rPr>
                <w:sz w:val="20"/>
              </w:rPr>
              <w:t>Publish event with valid API key and events:write scope</w:t>
            </w:r>
          </w:p>
        </w:tc>
        <w:tc>
          <w:tcPr>
            <w:tcW w:type="dxa" w:w="3168"/>
          </w:tcPr>
          <w:p>
            <w:r>
              <w:rPr>
                <w:sz w:val="20"/>
              </w:rPr>
              <w:t>202 accepted</w:t>
            </w:r>
          </w:p>
        </w:tc>
        <w:tc>
          <w:tcPr>
            <w:tcW w:type="dxa" w:w="2016"/>
          </w:tcPr>
          <w:p>
            <w:r>
              <w:rPr>
                <w:sz w:val="20"/>
              </w:rPr>
              <w:t>Manually verified</w:t>
            </w:r>
          </w:p>
        </w:tc>
      </w:tr>
      <w:tr>
        <w:tc>
          <w:tcPr>
            <w:tcW w:type="dxa" w:w="864"/>
          </w:tcPr>
          <w:p>
            <w:r>
              <w:rPr>
                <w:sz w:val="20"/>
              </w:rPr>
              <w:t>TC-10</w:t>
            </w:r>
          </w:p>
        </w:tc>
        <w:tc>
          <w:tcPr>
            <w:tcW w:type="dxa" w:w="3600"/>
          </w:tcPr>
          <w:p>
            <w:r>
              <w:rPr>
                <w:sz w:val="20"/>
              </w:rPr>
              <w:t>Publish event without API key</w:t>
            </w:r>
          </w:p>
        </w:tc>
        <w:tc>
          <w:tcPr>
            <w:tcW w:type="dxa" w:w="3168"/>
          </w:tcPr>
          <w:p>
            <w:r>
              <w:rPr>
                <w:sz w:val="20"/>
              </w:rPr>
              <w:t>401 unauthorized</w:t>
            </w:r>
          </w:p>
        </w:tc>
        <w:tc>
          <w:tcPr>
            <w:tcW w:type="dxa" w:w="2016"/>
          </w:tcPr>
          <w:p>
            <w:r>
              <w:rPr>
                <w:sz w:val="20"/>
              </w:rPr>
              <w:t>Manually verified</w:t>
            </w:r>
          </w:p>
        </w:tc>
      </w:tr>
      <w:tr>
        <w:tc>
          <w:tcPr>
            <w:tcW w:type="dxa" w:w="864"/>
          </w:tcPr>
          <w:p>
            <w:r>
              <w:rPr>
                <w:sz w:val="20"/>
              </w:rPr>
              <w:t>TC-11</w:t>
            </w:r>
          </w:p>
        </w:tc>
        <w:tc>
          <w:tcPr>
            <w:tcW w:type="dxa" w:w="3600"/>
          </w:tcPr>
          <w:p>
            <w:r>
              <w:rPr>
                <w:sz w:val="20"/>
              </w:rPr>
              <w:t>Publish event with revoked API key</w:t>
            </w:r>
          </w:p>
        </w:tc>
        <w:tc>
          <w:tcPr>
            <w:tcW w:type="dxa" w:w="3168"/>
          </w:tcPr>
          <w:p>
            <w:r>
              <w:rPr>
                <w:sz w:val="20"/>
              </w:rPr>
              <w:t>401 invalid API key</w:t>
            </w:r>
          </w:p>
        </w:tc>
        <w:tc>
          <w:tcPr>
            <w:tcW w:type="dxa" w:w="2016"/>
          </w:tcPr>
          <w:p>
            <w:r>
              <w:rPr>
                <w:sz w:val="20"/>
              </w:rPr>
              <w:t>Manually verified</w:t>
            </w:r>
          </w:p>
        </w:tc>
      </w:tr>
      <w:tr>
        <w:tc>
          <w:tcPr>
            <w:tcW w:type="dxa" w:w="864"/>
          </w:tcPr>
          <w:p>
            <w:r>
              <w:rPr>
                <w:sz w:val="20"/>
              </w:rPr>
              <w:t>TC-12</w:t>
            </w:r>
          </w:p>
        </w:tc>
        <w:tc>
          <w:tcPr>
            <w:tcW w:type="dxa" w:w="3600"/>
          </w:tcPr>
          <w:p>
            <w:r>
              <w:rPr>
                <w:sz w:val="20"/>
              </w:rPr>
              <w:t>Publish email event — worker delivers to inbox</w:t>
            </w:r>
          </w:p>
        </w:tc>
        <w:tc>
          <w:tcPr>
            <w:tcW w:type="dxa" w:w="3168"/>
          </w:tcPr>
          <w:p>
            <w:r>
              <w:rPr>
                <w:sz w:val="20"/>
              </w:rPr>
              <w:t>Email received in mailbox</w:t>
            </w:r>
          </w:p>
        </w:tc>
        <w:tc>
          <w:tcPr>
            <w:tcW w:type="dxa" w:w="2016"/>
          </w:tcPr>
          <w:p>
            <w:r>
              <w:rPr>
                <w:sz w:val="20"/>
              </w:rPr>
              <w:t>Manually verified</w:t>
            </w:r>
          </w:p>
        </w:tc>
      </w:tr>
      <w:tr>
        <w:tc>
          <w:tcPr>
            <w:tcW w:type="dxa" w:w="864"/>
          </w:tcPr>
          <w:p>
            <w:r>
              <w:rPr>
                <w:sz w:val="20"/>
              </w:rPr>
              <w:t>TC-13</w:t>
            </w:r>
          </w:p>
        </w:tc>
        <w:tc>
          <w:tcPr>
            <w:tcW w:type="dxa" w:w="3600"/>
          </w:tcPr>
          <w:p>
            <w:r>
              <w:rPr>
                <w:sz w:val="20"/>
              </w:rPr>
              <w:t>Event status transitions queued→processing→delivered</w:t>
            </w:r>
          </w:p>
        </w:tc>
        <w:tc>
          <w:tcPr>
            <w:tcW w:type="dxa" w:w="3168"/>
          </w:tcPr>
          <w:p>
            <w:r>
              <w:rPr>
                <w:sz w:val="20"/>
              </w:rPr>
              <w:t>MongoDB status = delivered</w:t>
            </w:r>
          </w:p>
        </w:tc>
        <w:tc>
          <w:tcPr>
            <w:tcW w:type="dxa" w:w="2016"/>
          </w:tcPr>
          <w:p>
            <w:r>
              <w:rPr>
                <w:sz w:val="20"/>
              </w:rPr>
              <w:t>Manually verified</w:t>
            </w:r>
          </w:p>
        </w:tc>
      </w:tr>
      <w:tr>
        <w:tc>
          <w:tcPr>
            <w:tcW w:type="dxa" w:w="864"/>
          </w:tcPr>
          <w:p>
            <w:r>
              <w:rPr>
                <w:sz w:val="20"/>
              </w:rPr>
              <w:t>TC-14</w:t>
            </w:r>
          </w:p>
        </w:tc>
        <w:tc>
          <w:tcPr>
            <w:tcW w:type="dxa" w:w="3600"/>
          </w:tcPr>
          <w:p>
            <w:r>
              <w:rPr>
                <w:sz w:val="20"/>
              </w:rPr>
              <w:t>Delivery record created on success</w:t>
            </w:r>
          </w:p>
        </w:tc>
        <w:tc>
          <w:tcPr>
            <w:tcW w:type="dxa" w:w="3168"/>
          </w:tcPr>
          <w:p>
            <w:r>
              <w:rPr>
                <w:sz w:val="20"/>
              </w:rPr>
              <w:t>Delivery document in MongoDB</w:t>
            </w:r>
          </w:p>
        </w:tc>
        <w:tc>
          <w:tcPr>
            <w:tcW w:type="dxa" w:w="2016"/>
          </w:tcPr>
          <w:p>
            <w:r>
              <w:rPr>
                <w:sz w:val="20"/>
              </w:rPr>
              <w:t>Manually verified</w:t>
            </w:r>
          </w:p>
        </w:tc>
      </w:tr>
      <w:tr>
        <w:tc>
          <w:tcPr>
            <w:tcW w:type="dxa" w:w="864"/>
          </w:tcPr>
          <w:p>
            <w:r>
              <w:rPr>
                <w:sz w:val="20"/>
              </w:rPr>
              <w:t>TC-15</w:t>
            </w:r>
          </w:p>
        </w:tc>
        <w:tc>
          <w:tcPr>
            <w:tcW w:type="dxa" w:w="3600"/>
          </w:tcPr>
          <w:p>
            <w:r>
              <w:rPr>
                <w:sz w:val="20"/>
              </w:rPr>
              <w:t>Access another tenant's event by ID</w:t>
            </w:r>
          </w:p>
        </w:tc>
        <w:tc>
          <w:tcPr>
            <w:tcW w:type="dxa" w:w="3168"/>
          </w:tcPr>
          <w:p>
            <w:r>
              <w:rPr>
                <w:sz w:val="20"/>
              </w:rPr>
              <w:t>404 not found (isolation works)</w:t>
            </w:r>
          </w:p>
        </w:tc>
        <w:tc>
          <w:tcPr>
            <w:tcW w:type="dxa" w:w="2016"/>
          </w:tcPr>
          <w:p>
            <w:r>
              <w:rPr>
                <w:sz w:val="20"/>
              </w:rPr>
              <w:t>Manually verified</w:t>
            </w:r>
          </w:p>
        </w:tc>
      </w:tr>
      <w:tr>
        <w:tc>
          <w:tcPr>
            <w:tcW w:type="dxa" w:w="864"/>
          </w:tcPr>
          <w:p>
            <w:r>
              <w:rPr>
                <w:sz w:val="20"/>
              </w:rPr>
              <w:t>TC-16</w:t>
            </w:r>
          </w:p>
        </w:tc>
        <w:tc>
          <w:tcPr>
            <w:tcW w:type="dxa" w:w="3600"/>
          </w:tcPr>
          <w:p>
            <w:r>
              <w:rPr>
                <w:sz w:val="20"/>
              </w:rPr>
              <w:t>List members as non-admin</w:t>
            </w:r>
          </w:p>
        </w:tc>
        <w:tc>
          <w:tcPr>
            <w:tcW w:type="dxa" w:w="3168"/>
          </w:tcPr>
          <w:p>
            <w:r>
              <w:rPr>
                <w:sz w:val="20"/>
              </w:rPr>
              <w:t>403 forbidden</w:t>
            </w:r>
          </w:p>
        </w:tc>
        <w:tc>
          <w:tcPr>
            <w:tcW w:type="dxa" w:w="2016"/>
          </w:tcPr>
          <w:p>
            <w:r>
              <w:rPr>
                <w:sz w:val="20"/>
              </w:rPr>
              <w:t>Manually verified</w:t>
            </w:r>
          </w:p>
        </w:tc>
      </w:tr>
      <w:tr>
        <w:tc>
          <w:tcPr>
            <w:tcW w:type="dxa" w:w="864"/>
          </w:tcPr>
          <w:p>
            <w:r>
              <w:rPr>
                <w:sz w:val="20"/>
              </w:rPr>
              <w:t>TC-17</w:t>
            </w:r>
          </w:p>
        </w:tc>
        <w:tc>
          <w:tcPr>
            <w:tcW w:type="dxa" w:w="3600"/>
          </w:tcPr>
          <w:p>
            <w:r>
              <w:rPr>
                <w:sz w:val="20"/>
              </w:rPr>
              <w:t>SMTP connection verification</w:t>
            </w:r>
          </w:p>
        </w:tc>
        <w:tc>
          <w:tcPr>
            <w:tcW w:type="dxa" w:w="3168"/>
          </w:tcPr>
          <w:p>
            <w:r>
              <w:rPr>
                <w:sz w:val="20"/>
              </w:rPr>
              <w:t>SMTP connection verified log line</w:t>
            </w:r>
          </w:p>
        </w:tc>
        <w:tc>
          <w:tcPr>
            <w:tcW w:type="dxa" w:w="2016"/>
          </w:tcPr>
          <w:p>
            <w:r>
              <w:rPr>
                <w:sz w:val="20"/>
              </w:rPr>
              <w:t>Verified — see TC-12</w:t>
            </w:r>
          </w:p>
        </w:tc>
      </w:tr>
      <w:tr>
        <w:tc>
          <w:tcPr>
            <w:tcW w:type="dxa" w:w="864"/>
          </w:tcPr>
          <w:p>
            <w:r>
              <w:rPr>
                <w:sz w:val="20"/>
              </w:rPr>
              <w:t>TC-18</w:t>
            </w:r>
          </w:p>
        </w:tc>
        <w:tc>
          <w:tcPr>
            <w:tcW w:type="dxa" w:w="3600"/>
          </w:tcPr>
          <w:p>
            <w:r>
              <w:rPr>
                <w:sz w:val="20"/>
              </w:rPr>
              <w:t>Deactivate last admin — should fail</w:t>
            </w:r>
          </w:p>
        </w:tc>
        <w:tc>
          <w:tcPr>
            <w:tcW w:type="dxa" w:w="3168"/>
          </w:tcPr>
          <w:p>
            <w:r>
              <w:rPr>
                <w:sz w:val="20"/>
              </w:rPr>
              <w:t>409 conflict</w:t>
            </w:r>
          </w:p>
        </w:tc>
        <w:tc>
          <w:tcPr>
            <w:tcW w:type="dxa" w:w="2016"/>
          </w:tcPr>
          <w:p>
            <w:r>
              <w:rPr>
                <w:sz w:val="20"/>
              </w:rPr>
              <w:t>Pending automated test</w:t>
            </w:r>
          </w:p>
        </w:tc>
      </w:tr>
      <w:tr>
        <w:tc>
          <w:tcPr>
            <w:tcW w:type="dxa" w:w="864"/>
          </w:tcPr>
          <w:p>
            <w:r>
              <w:rPr>
                <w:sz w:val="20"/>
              </w:rPr>
              <w:t>TC-19</w:t>
            </w:r>
          </w:p>
        </w:tc>
        <w:tc>
          <w:tcPr>
            <w:tcW w:type="dxa" w:w="3600"/>
          </w:tcPr>
          <w:p>
            <w:r>
              <w:rPr>
                <w:sz w:val="20"/>
              </w:rPr>
              <w:t>Retry mechanism on failed delivery</w:t>
            </w:r>
          </w:p>
        </w:tc>
        <w:tc>
          <w:tcPr>
            <w:tcW w:type="dxa" w:w="3168"/>
          </w:tcPr>
          <w:p>
            <w:r>
              <w:rPr>
                <w:sz w:val="20"/>
              </w:rPr>
              <w:t>Event re-queued, retried</w:t>
            </w:r>
          </w:p>
        </w:tc>
        <w:tc>
          <w:tcPr>
            <w:tcW w:type="dxa" w:w="2016"/>
          </w:tcPr>
          <w:p>
            <w:r>
              <w:rPr>
                <w:sz w:val="20"/>
              </w:rPr>
              <w:t>PENDING — Phase 9</w:t>
            </w:r>
          </w:p>
        </w:tc>
      </w:tr>
      <w:tr>
        <w:tc>
          <w:tcPr>
            <w:tcW w:type="dxa" w:w="864"/>
          </w:tcPr>
          <w:p>
            <w:r>
              <w:rPr>
                <w:sz w:val="20"/>
              </w:rPr>
              <w:t>TC-20</w:t>
            </w:r>
          </w:p>
        </w:tc>
        <w:tc>
          <w:tcPr>
            <w:tcW w:type="dxa" w:w="3600"/>
          </w:tcPr>
          <w:p>
            <w:r>
              <w:rPr>
                <w:sz w:val="20"/>
              </w:rPr>
              <w:t>DLQ after max retries</w:t>
            </w:r>
          </w:p>
        </w:tc>
        <w:tc>
          <w:tcPr>
            <w:tcW w:type="dxa" w:w="3168"/>
          </w:tcPr>
          <w:p>
            <w:r>
              <w:rPr>
                <w:sz w:val="20"/>
              </w:rPr>
              <w:t>Event status = dlq</w:t>
            </w:r>
          </w:p>
        </w:tc>
        <w:tc>
          <w:tcPr>
            <w:tcW w:type="dxa" w:w="2016"/>
          </w:tcPr>
          <w:p>
            <w:r>
              <w:rPr>
                <w:sz w:val="20"/>
              </w:rPr>
              <w:t>PENDING — Phase 10</w:t>
            </w:r>
          </w:p>
        </w:tc>
      </w:tr>
    </w:tbl>
    <w:p>
      <w:pPr>
        <w:spacing w:after="120" w:before="0"/>
      </w:pPr>
      <w:r>
        <w:rPr>
          <w:rFonts w:ascii="Calibri" w:hAnsi="Calibri"/>
          <w:b w:val="0"/>
          <w:i w:val="0"/>
          <w:sz w:val="22"/>
        </w:rPr>
        <w:br/>
        <w:t>Table 9: Test Cases</w:t>
      </w:r>
    </w:p>
    <w:p>
      <w:r>
        <w:br w:type="page"/>
      </w:r>
    </w:p>
    <w:p>
      <w:pPr>
        <w:pStyle w:val="Heading1"/>
        <w:spacing w:before="280" w:after="120"/>
        <w:jc w:val="left"/>
      </w:pPr>
      <w:r>
        <w:rPr>
          <w:rFonts w:ascii="Calibri" w:hAnsi="Calibri"/>
          <w:b/>
          <w:color w:val="1A56DB"/>
          <w:sz w:val="32"/>
        </w:rPr>
        <w:t>CHAPTER 12: CLOUD ARCHITECTURE AND AWS DEPLOYMENT</w:t>
      </w:r>
    </w:p>
    <w:p>
      <w:pPr>
        <w:pStyle w:val="Heading2"/>
        <w:spacing w:before="200" w:after="120"/>
        <w:jc w:val="left"/>
      </w:pPr>
      <w:r>
        <w:rPr>
          <w:rFonts w:ascii="Calibri" w:hAnsi="Calibri"/>
          <w:b/>
          <w:color w:val="1F2A37"/>
          <w:sz w:val="26"/>
        </w:rPr>
        <w:t>12.1 Local Development vs. Cloud Architecture</w:t>
      </w:r>
    </w:p>
    <w:p>
      <w:pPr>
        <w:spacing w:after="120" w:before="0"/>
      </w:pPr>
      <w:r>
        <w:rPr>
          <w:rFonts w:ascii="Calibri" w:hAnsi="Calibri"/>
          <w:b w:val="0"/>
          <w:i w:val="0"/>
          <w:sz w:val="22"/>
        </w:rPr>
        <w:t>NotifyHub is currently fully implemented for local development using Docker Compose. The target cloud architecture maps each local component to a managed AWS service:</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592"/>
            <w:shd w:fill="1A56DB" w:color="auto" w:val="clear"/>
          </w:tcPr>
          <w:p>
            <w:pPr>
              <w:jc w:val="center"/>
            </w:pPr>
            <w:r>
              <w:rPr>
                <w:b/>
                <w:color w:val="FFFFFF"/>
                <w:sz w:val="20"/>
              </w:rPr>
              <w:t>Local Component</w:t>
            </w:r>
          </w:p>
        </w:tc>
        <w:tc>
          <w:tcPr>
            <w:tcW w:type="dxa" w:w="2160"/>
            <w:shd w:fill="1A56DB" w:color="auto" w:val="clear"/>
          </w:tcPr>
          <w:p>
            <w:pPr>
              <w:jc w:val="center"/>
            </w:pPr>
            <w:r>
              <w:rPr>
                <w:b/>
                <w:color w:val="FFFFFF"/>
                <w:sz w:val="20"/>
              </w:rPr>
              <w:t>Cloud Equivalent</w:t>
            </w:r>
          </w:p>
        </w:tc>
        <w:tc>
          <w:tcPr>
            <w:tcW w:type="dxa" w:w="2592"/>
            <w:shd w:fill="1A56DB" w:color="auto" w:val="clear"/>
          </w:tcPr>
          <w:p>
            <w:pPr>
              <w:jc w:val="center"/>
            </w:pPr>
            <w:r>
              <w:rPr>
                <w:b/>
                <w:color w:val="FFFFFF"/>
                <w:sz w:val="20"/>
              </w:rPr>
              <w:t>Service</w:t>
            </w:r>
          </w:p>
        </w:tc>
        <w:tc>
          <w:tcPr>
            <w:tcW w:type="dxa" w:w="3168"/>
            <w:shd w:fill="1A56DB" w:color="auto" w:val="clear"/>
          </w:tcPr>
          <w:p>
            <w:pPr>
              <w:jc w:val="center"/>
            </w:pPr>
            <w:r>
              <w:rPr>
                <w:b/>
                <w:color w:val="FFFFFF"/>
                <w:sz w:val="20"/>
              </w:rPr>
              <w:t>Benefit</w:t>
            </w:r>
          </w:p>
        </w:tc>
      </w:tr>
      <w:tr>
        <w:tc>
          <w:tcPr>
            <w:tcW w:type="dxa" w:w="2592"/>
          </w:tcPr>
          <w:p>
            <w:r>
              <w:rPr>
                <w:sz w:val="20"/>
              </w:rPr>
              <w:t>React/Vite (dev server)</w:t>
            </w:r>
          </w:p>
        </w:tc>
        <w:tc>
          <w:tcPr>
            <w:tcW w:type="dxa" w:w="2160"/>
          </w:tcPr>
          <w:p>
            <w:r>
              <w:rPr>
                <w:sz w:val="20"/>
              </w:rPr>
              <w:t>Static build → CDN</w:t>
            </w:r>
          </w:p>
        </w:tc>
        <w:tc>
          <w:tcPr>
            <w:tcW w:type="dxa" w:w="2592"/>
          </w:tcPr>
          <w:p>
            <w:r>
              <w:rPr>
                <w:sz w:val="20"/>
              </w:rPr>
              <w:t>AWS Amplify + CloudFront</w:t>
            </w:r>
          </w:p>
        </w:tc>
        <w:tc>
          <w:tcPr>
            <w:tcW w:type="dxa" w:w="3168"/>
          </w:tcPr>
          <w:p>
            <w:r>
              <w:rPr>
                <w:sz w:val="20"/>
              </w:rPr>
              <w:t>Global distribution, HTTPS, CI/CD from GitHub</w:t>
            </w:r>
          </w:p>
        </w:tc>
      </w:tr>
      <w:tr>
        <w:tc>
          <w:tcPr>
            <w:tcW w:type="dxa" w:w="2592"/>
          </w:tcPr>
          <w:p>
            <w:r>
              <w:rPr>
                <w:sz w:val="20"/>
              </w:rPr>
              <w:t>Node.js/Express (localhost)</w:t>
            </w:r>
          </w:p>
        </w:tc>
        <w:tc>
          <w:tcPr>
            <w:tcW w:type="dxa" w:w="2160"/>
          </w:tcPr>
          <w:p>
            <w:r>
              <w:rPr>
                <w:sz w:val="20"/>
              </w:rPr>
              <w:t>Containerized API</w:t>
            </w:r>
          </w:p>
        </w:tc>
        <w:tc>
          <w:tcPr>
            <w:tcW w:type="dxa" w:w="2592"/>
          </w:tcPr>
          <w:p>
            <w:r>
              <w:rPr>
                <w:sz w:val="20"/>
              </w:rPr>
              <w:t>AWS App Runner</w:t>
            </w:r>
          </w:p>
        </w:tc>
        <w:tc>
          <w:tcPr>
            <w:tcW w:type="dxa" w:w="3168"/>
          </w:tcPr>
          <w:p>
            <w:r>
              <w:rPr>
                <w:sz w:val="20"/>
              </w:rPr>
              <w:t>Managed scaling, HTTPS, zero-infrastructure ops</w:t>
            </w:r>
          </w:p>
        </w:tc>
      </w:tr>
      <w:tr>
        <w:tc>
          <w:tcPr>
            <w:tcW w:type="dxa" w:w="2592"/>
          </w:tcPr>
          <w:p>
            <w:r>
              <w:rPr>
                <w:sz w:val="20"/>
              </w:rPr>
              <w:t>Docker MongoDB</w:t>
            </w:r>
          </w:p>
        </w:tc>
        <w:tc>
          <w:tcPr>
            <w:tcW w:type="dxa" w:w="2160"/>
          </w:tcPr>
          <w:p>
            <w:r>
              <w:rPr>
                <w:sz w:val="20"/>
              </w:rPr>
              <w:t>Managed cluster</w:t>
            </w:r>
          </w:p>
        </w:tc>
        <w:tc>
          <w:tcPr>
            <w:tcW w:type="dxa" w:w="2592"/>
          </w:tcPr>
          <w:p>
            <w:r>
              <w:rPr>
                <w:sz w:val="20"/>
              </w:rPr>
              <w:t>MongoDB Atlas</w:t>
            </w:r>
          </w:p>
        </w:tc>
        <w:tc>
          <w:tcPr>
            <w:tcW w:type="dxa" w:w="3168"/>
          </w:tcPr>
          <w:p>
            <w:r>
              <w:rPr>
                <w:sz w:val="20"/>
              </w:rPr>
              <w:t>Automated backups, replica sets, monitoring</w:t>
            </w:r>
          </w:p>
        </w:tc>
      </w:tr>
      <w:tr>
        <w:tc>
          <w:tcPr>
            <w:tcW w:type="dxa" w:w="2592"/>
          </w:tcPr>
          <w:p>
            <w:r>
              <w:rPr>
                <w:sz w:val="20"/>
              </w:rPr>
              <w:t>Docker Kafka (KRaft)</w:t>
            </w:r>
          </w:p>
        </w:tc>
        <w:tc>
          <w:tcPr>
            <w:tcW w:type="dxa" w:w="2160"/>
          </w:tcPr>
          <w:p>
            <w:r>
              <w:rPr>
                <w:sz w:val="20"/>
              </w:rPr>
              <w:t>Managed streaming</w:t>
            </w:r>
          </w:p>
        </w:tc>
        <w:tc>
          <w:tcPr>
            <w:tcW w:type="dxa" w:w="2592"/>
          </w:tcPr>
          <w:p>
            <w:r>
              <w:rPr>
                <w:sz w:val="20"/>
              </w:rPr>
              <w:t>Amazon MSK Serverless</w:t>
            </w:r>
          </w:p>
        </w:tc>
        <w:tc>
          <w:tcPr>
            <w:tcW w:type="dxa" w:w="3168"/>
          </w:tcPr>
          <w:p>
            <w:r>
              <w:rPr>
                <w:sz w:val="20"/>
              </w:rPr>
              <w:t>Serverless Kafka, no broker management</w:t>
            </w:r>
          </w:p>
        </w:tc>
      </w:tr>
      <w:tr>
        <w:tc>
          <w:tcPr>
            <w:tcW w:type="dxa" w:w="2592"/>
          </w:tcPr>
          <w:p>
            <w:r>
              <w:rPr>
                <w:sz w:val="20"/>
              </w:rPr>
              <w:t>Node.js Worker (local)</w:t>
            </w:r>
          </w:p>
        </w:tc>
        <w:tc>
          <w:tcPr>
            <w:tcW w:type="dxa" w:w="2160"/>
          </w:tcPr>
          <w:p>
            <w:r>
              <w:rPr>
                <w:sz w:val="20"/>
              </w:rPr>
              <w:t>Containerized worker</w:t>
            </w:r>
          </w:p>
        </w:tc>
        <w:tc>
          <w:tcPr>
            <w:tcW w:type="dxa" w:w="2592"/>
          </w:tcPr>
          <w:p>
            <w:r>
              <w:rPr>
                <w:sz w:val="20"/>
              </w:rPr>
              <w:t>Amazon ECS + AWS Fargate</w:t>
            </w:r>
          </w:p>
        </w:tc>
        <w:tc>
          <w:tcPr>
            <w:tcW w:type="dxa" w:w="3168"/>
          </w:tcPr>
          <w:p>
            <w:r>
              <w:rPr>
                <w:sz w:val="20"/>
              </w:rPr>
              <w:t>Serverless containers, auto-scaling</w:t>
            </w:r>
          </w:p>
        </w:tc>
      </w:tr>
      <w:tr>
        <w:tc>
          <w:tcPr>
            <w:tcW w:type="dxa" w:w="2592"/>
          </w:tcPr>
          <w:p>
            <w:r>
              <w:rPr>
                <w:sz w:val="20"/>
              </w:rPr>
              <w:t>.env file</w:t>
            </w:r>
          </w:p>
        </w:tc>
        <w:tc>
          <w:tcPr>
            <w:tcW w:type="dxa" w:w="2160"/>
          </w:tcPr>
          <w:p>
            <w:r>
              <w:rPr>
                <w:sz w:val="20"/>
              </w:rPr>
              <w:t>Secrets store</w:t>
            </w:r>
          </w:p>
        </w:tc>
        <w:tc>
          <w:tcPr>
            <w:tcW w:type="dxa" w:w="2592"/>
          </w:tcPr>
          <w:p>
            <w:r>
              <w:rPr>
                <w:sz w:val="20"/>
              </w:rPr>
              <w:t>AWS Secrets Manager</w:t>
            </w:r>
          </w:p>
        </w:tc>
        <w:tc>
          <w:tcPr>
            <w:tcW w:type="dxa" w:w="3168"/>
          </w:tcPr>
          <w:p>
            <w:r>
              <w:rPr>
                <w:sz w:val="20"/>
              </w:rPr>
              <w:t>Encrypted secrets, no credentials in code</w:t>
            </w:r>
          </w:p>
        </w:tc>
      </w:tr>
      <w:tr>
        <w:tc>
          <w:tcPr>
            <w:tcW w:type="dxa" w:w="2592"/>
          </w:tcPr>
          <w:p>
            <w:r>
              <w:rPr>
                <w:sz w:val="20"/>
              </w:rPr>
              <w:t>Console logs</w:t>
            </w:r>
          </w:p>
        </w:tc>
        <w:tc>
          <w:tcPr>
            <w:tcW w:type="dxa" w:w="2160"/>
          </w:tcPr>
          <w:p>
            <w:r>
              <w:rPr>
                <w:sz w:val="20"/>
              </w:rPr>
              <w:t>Centralized logging</w:t>
            </w:r>
          </w:p>
        </w:tc>
        <w:tc>
          <w:tcPr>
            <w:tcW w:type="dxa" w:w="2592"/>
          </w:tcPr>
          <w:p>
            <w:r>
              <w:rPr>
                <w:sz w:val="20"/>
              </w:rPr>
              <w:t>Amazon CloudWatch Logs</w:t>
            </w:r>
          </w:p>
        </w:tc>
        <w:tc>
          <w:tcPr>
            <w:tcW w:type="dxa" w:w="3168"/>
          </w:tcPr>
          <w:p>
            <w:r>
              <w:rPr>
                <w:sz w:val="20"/>
              </w:rPr>
              <w:t>Log retention, search, alerting</w:t>
            </w:r>
          </w:p>
        </w:tc>
      </w:tr>
      <w:tr>
        <w:tc>
          <w:tcPr>
            <w:tcW w:type="dxa" w:w="2592"/>
          </w:tcPr>
          <w:p>
            <w:r>
              <w:rPr>
                <w:sz w:val="20"/>
              </w:rPr>
              <w:t>No domain</w:t>
            </w:r>
          </w:p>
        </w:tc>
        <w:tc>
          <w:tcPr>
            <w:tcW w:type="dxa" w:w="2160"/>
          </w:tcPr>
          <w:p>
            <w:r>
              <w:rPr>
                <w:sz w:val="20"/>
              </w:rPr>
              <w:t>Custom domain + HTTPS</w:t>
            </w:r>
          </w:p>
        </w:tc>
        <w:tc>
          <w:tcPr>
            <w:tcW w:type="dxa" w:w="2592"/>
          </w:tcPr>
          <w:p>
            <w:r>
              <w:rPr>
                <w:sz w:val="20"/>
              </w:rPr>
              <w:t>Amazon Route 53 + ACM</w:t>
            </w:r>
          </w:p>
        </w:tc>
        <w:tc>
          <w:tcPr>
            <w:tcW w:type="dxa" w:w="3168"/>
          </w:tcPr>
          <w:p>
            <w:r>
              <w:rPr>
                <w:sz w:val="20"/>
              </w:rPr>
              <w:t>Professional domain, SSL certificates</w:t>
            </w:r>
          </w:p>
        </w:tc>
      </w:tr>
      <w:tr>
        <w:tc>
          <w:tcPr>
            <w:tcW w:type="dxa" w:w="2592"/>
          </w:tcPr>
          <w:p>
            <w:r>
              <w:rPr>
                <w:sz w:val="20"/>
              </w:rPr>
              <w:t>Docker image (local)</w:t>
            </w:r>
          </w:p>
        </w:tc>
        <w:tc>
          <w:tcPr>
            <w:tcW w:type="dxa" w:w="2160"/>
          </w:tcPr>
          <w:p>
            <w:r>
              <w:rPr>
                <w:sz w:val="20"/>
              </w:rPr>
              <w:t>Container registry</w:t>
            </w:r>
          </w:p>
        </w:tc>
        <w:tc>
          <w:tcPr>
            <w:tcW w:type="dxa" w:w="2592"/>
          </w:tcPr>
          <w:p>
            <w:r>
              <w:rPr>
                <w:sz w:val="20"/>
              </w:rPr>
              <w:t>Amazon ECR</w:t>
            </w:r>
          </w:p>
        </w:tc>
        <w:tc>
          <w:tcPr>
            <w:tcW w:type="dxa" w:w="3168"/>
          </w:tcPr>
          <w:p>
            <w:r>
              <w:rPr>
                <w:sz w:val="20"/>
              </w:rPr>
              <w:t>Private image storage, ECS integration</w:t>
            </w:r>
          </w:p>
        </w:tc>
      </w:tr>
    </w:tbl>
    <w:p>
      <w:pPr>
        <w:spacing w:after="120" w:before="0"/>
      </w:pPr>
      <w:r>
        <w:rPr>
          <w:rFonts w:ascii="Calibri" w:hAnsi="Calibri"/>
          <w:b w:val="0"/>
          <w:i w:val="0"/>
          <w:sz w:val="22"/>
        </w:rPr>
        <w:br/>
        <w:t>Table 10: AWS Cloud Services Mapping</w:t>
      </w:r>
    </w:p>
    <w:p>
      <w:pPr>
        <w:spacing w:before="0" w:after="120"/>
        <w:jc w:val="left"/>
      </w:pPr>
    </w:p>
    <w:p>
      <w:pPr>
        <w:pStyle w:val="Heading2"/>
        <w:spacing w:before="200" w:after="120"/>
        <w:jc w:val="left"/>
      </w:pPr>
      <w:r>
        <w:rPr>
          <w:rFonts w:ascii="Calibri" w:hAnsi="Calibri"/>
          <w:b/>
          <w:color w:val="1F2A37"/>
          <w:sz w:val="26"/>
        </w:rPr>
        <w:t>12.2 AWS Architecture Description</w:t>
      </w:r>
    </w:p>
    <w:p>
      <w:pPr>
        <w:spacing w:after="120" w:before="0"/>
      </w:pPr>
      <w:r>
        <w:rPr>
          <w:rFonts w:ascii="Calibri" w:hAnsi="Calibri"/>
          <w:b w:val="0"/>
          <w:i w:val="0"/>
          <w:sz w:val="22"/>
        </w:rPr>
        <w:t>Figure 8: Target AWS Cloud Architecture</w:t>
      </w:r>
    </w:p>
    <w:p>
      <w:pPr>
        <w:spacing w:after="120" w:before="120"/>
        <w:ind w:left="360"/>
      </w:pPr>
      <w:r>
        <w:rPr>
          <w:rFonts w:ascii="Courier New" w:hAnsi="Courier New"/>
          <w:color w:val="1F2A37"/>
          <w:sz w:val="18"/>
        </w:rPr>
        <w:br/>
        <w:t>Internet Users</w:t>
        <w:br/>
        <w:t xml:space="preserve">      |</w:t>
        <w:br/>
        <w:t xml:space="preserve">      | HTTPS</w:t>
        <w:br/>
        <w:t xml:space="preserve">      v</w:t>
        <w:br/>
        <w:t>AWS CloudFront + Route 53</w:t>
        <w:br/>
        <w:t xml:space="preserve">      |</w:t>
        <w:br/>
        <w:t xml:space="preserve">      v</w:t>
        <w:br/>
        <w:t>AWS Amplify (React Frontend)</w:t>
        <w:br/>
        <w:t xml:space="preserve">      |</w:t>
        <w:br/>
        <w:t xml:space="preserve">      | HTTPS REST API calls</w:t>
        <w:br/>
        <w:t xml:space="preserve">      v</w:t>
        <w:br/>
        <w:t>AWS App Runner (Node.js/Express API)</w:t>
        <w:br/>
        <w:t xml:space="preserve">      |</w:t>
        <w:br/>
        <w:t xml:space="preserve">      +---------------------------+---------------------------+</w:t>
        <w:br/>
        <w:t xml:space="preserve">      |                           |                           |</w:t>
        <w:br/>
        <w:t xml:space="preserve">      v                           v                           v</w:t>
        <w:br/>
        <w:t>MongoDB Atlas               Amazon MSK               AWS Secrets Manager</w:t>
        <w:br/>
        <w:t>(Events, Users,             Serverless               (SMTP creds, JWT secret,</w:t>
        <w:br/>
        <w:t xml:space="preserve"> Tenants, API Keys,         (notifyhub.events)        MongoDB URI, MSK config)</w:t>
        <w:br/>
        <w:t xml:space="preserve"> Deliveries)                      |</w:t>
        <w:br/>
        <w:t xml:space="preserve">                                   v</w:t>
        <w:br/>
        <w:t xml:space="preserve">                        Amazon ECS + AWS Fargate</w:t>
        <w:br/>
        <w:t xml:space="preserve">                        (Notification Worker containers)</w:t>
        <w:br/>
        <w:t xml:space="preserve">                                   |</w:t>
        <w:br/>
        <w:t xml:space="preserve">                             +-----+-----+</w:t>
        <w:br/>
        <w:t xml:space="preserve">                             |           |</w:t>
        <w:br/>
        <w:t xml:space="preserve">                             v           v</w:t>
        <w:br/>
        <w:t xml:space="preserve">                          Email       Webhook</w:t>
        <w:br/>
        <w:t xml:space="preserve">                          (SMTP)     (HTTP POST)</w:t>
        <w:br/>
        <w:t xml:space="preserve">                             |</w:t>
        <w:br/>
        <w:t xml:space="preserve">                             v</w:t>
        <w:br/>
        <w:t xml:space="preserve">                    Amazon CloudWatch Logs</w:t>
        <w:br/>
        <w:t xml:space="preserve">                    (Structured JSON logs)</w:t>
        <w:br/>
      </w:r>
    </w:p>
    <w:p>
      <w:pPr>
        <w:pStyle w:val="Heading2"/>
        <w:spacing w:before="200" w:after="120"/>
        <w:jc w:val="left"/>
      </w:pPr>
      <w:r>
        <w:rPr>
          <w:rFonts w:ascii="Calibri" w:hAnsi="Calibri"/>
          <w:b/>
          <w:color w:val="1F2A37"/>
          <w:sz w:val="26"/>
        </w:rPr>
        <w:t>12.3 AWS Service Descriptions</w:t>
      </w:r>
    </w:p>
    <w:p>
      <w:pPr>
        <w:pStyle w:val="Heading3"/>
        <w:spacing w:before="200" w:after="120"/>
        <w:jc w:val="left"/>
      </w:pPr>
      <w:r>
        <w:rPr>
          <w:rFonts w:ascii="Calibri" w:hAnsi="Calibri"/>
          <w:b/>
          <w:color w:val="1F2A37"/>
          <w:sz w:val="22"/>
        </w:rPr>
        <w:t>12.3.1 AWS App Runner — Backend API</w:t>
      </w:r>
    </w:p>
    <w:p>
      <w:pPr>
        <w:spacing w:after="120" w:before="0"/>
      </w:pPr>
      <w:r>
        <w:rPr>
          <w:rFonts w:ascii="Calibri" w:hAnsi="Calibri"/>
          <w:b w:val="0"/>
          <w:i w:val="0"/>
          <w:sz w:val="22"/>
        </w:rPr>
        <w:t>WHAT: App Runner is a fully managed container service that automatically builds and deploys containerized web applications and APIs.</w:t>
        <w:br/>
        <w:t>WHY: NotifyHub's Express API is stateless and can be containerized. App Runner removes the need to manage EC2 instances, load balancers, or Kubernetes clusters.</w:t>
        <w:br/>
        <w:t>HOW: The API Docker image is pushed to Amazon ECR. App Runner pulls the image, runs it, and manages auto-scaling based on request volume.</w:t>
        <w:br/>
        <w:t>BENEFIT: Automatic HTTPS, automatic scaling, simple deployment from ECR.</w:t>
        <w:br/>
        <w:t>TRADE-OFF: Less control than EC2/EKS. Cold start latency when scaling from zero.</w:t>
      </w:r>
    </w:p>
    <w:p>
      <w:pPr>
        <w:pStyle w:val="Heading3"/>
        <w:spacing w:before="200" w:after="120"/>
        <w:jc w:val="left"/>
      </w:pPr>
      <w:r>
        <w:rPr>
          <w:rFonts w:ascii="Calibri" w:hAnsi="Calibri"/>
          <w:b/>
          <w:color w:val="1F2A37"/>
          <w:sz w:val="22"/>
        </w:rPr>
        <w:t>12.3.2 Amazon MSK Serverless — Kafka</w:t>
      </w:r>
    </w:p>
    <w:p>
      <w:pPr>
        <w:spacing w:after="120" w:before="0"/>
      </w:pPr>
      <w:r>
        <w:rPr>
          <w:rFonts w:ascii="Calibri" w:hAnsi="Calibri"/>
          <w:b w:val="0"/>
          <w:i w:val="0"/>
          <w:sz w:val="22"/>
        </w:rPr>
        <w:t>WHAT: Amazon MSK Serverless is a serverless mode of Amazon Managed Streaming for Apache Kafka that automatically provisions and scales Kafka broker capacity.</w:t>
        <w:br/>
        <w:t>WHY: Running Kafka in production requires managing broker nodes, ZooKeeper (pre-KRaft), replication, and disk management. MSK Serverless removes this operational burden.</w:t>
        <w:br/>
        <w:t>HOW: NotifyHub's KafkaJS client connects to the MSK Serverless bootstrap server URL using IAM authentication instead of plaintext. KAFKA_BROKERS env var is updated to point to the MSK endpoint.</w:t>
        <w:br/>
        <w:t>BENEFIT: No broker management, automatic scaling, integrated with AWS IAM.</w:t>
        <w:br/>
        <w:t>TRADE-OFF: MSK Serverless uses IAM authentication which requires code changes from the local plaintext configuration. Cost scales with data streamed.</w:t>
      </w:r>
    </w:p>
    <w:p>
      <w:pPr>
        <w:pStyle w:val="Heading3"/>
        <w:spacing w:before="200" w:after="120"/>
        <w:jc w:val="left"/>
      </w:pPr>
      <w:r>
        <w:rPr>
          <w:rFonts w:ascii="Calibri" w:hAnsi="Calibri"/>
          <w:b/>
          <w:color w:val="1F2A37"/>
          <w:sz w:val="22"/>
        </w:rPr>
        <w:t>12.3.3 Amazon ECS with Fargate — Worker</w:t>
      </w:r>
    </w:p>
    <w:p>
      <w:pPr>
        <w:spacing w:after="120" w:before="0"/>
      </w:pPr>
      <w:r>
        <w:rPr>
          <w:rFonts w:ascii="Calibri" w:hAnsi="Calibri"/>
          <w:b w:val="0"/>
          <w:i w:val="0"/>
          <w:sz w:val="22"/>
        </w:rPr>
        <w:t>WHAT: ECS is Amazon's container orchestration service. Fargate is a serverless compute engine for containers that removes the need to manage EC2 instances.</w:t>
        <w:br/>
        <w:t>WHY: The NotifyHub Worker is a long-running background process that must run independently of the API. ECS Fargate allows deploying the Worker as a containerized task that runs continuously, with automatic restart on failure.</w:t>
        <w:br/>
        <w:t>HOW: The Worker Docker image is pushed to ECR. An ECS task definition specifies the image, CPU/memory allocation, and environment variable injection from Secrets Manager. An ECS service ensures the desired number of worker tasks are always running.</w:t>
        <w:br/>
        <w:t>BENEFIT: Independent scaling of workers from API. Automatic container restart. Fargate removes EC2 management overhead.</w:t>
        <w:br/>
        <w:t>TRADE-OFF: Fargate has higher per-task cost than EC2 for sustained workloads.</w:t>
      </w:r>
    </w:p>
    <w:p>
      <w:pPr>
        <w:pStyle w:val="Heading3"/>
        <w:spacing w:before="200" w:after="120"/>
        <w:jc w:val="left"/>
      </w:pPr>
      <w:r>
        <w:rPr>
          <w:rFonts w:ascii="Calibri" w:hAnsi="Calibri"/>
          <w:b/>
          <w:color w:val="1F2A37"/>
          <w:sz w:val="22"/>
        </w:rPr>
        <w:t>12.3.4 MongoDB Atlas — Database</w:t>
      </w:r>
    </w:p>
    <w:p>
      <w:pPr>
        <w:spacing w:after="120" w:before="0"/>
      </w:pPr>
      <w:r>
        <w:rPr>
          <w:rFonts w:ascii="Calibri" w:hAnsi="Calibri"/>
          <w:b w:val="0"/>
          <w:i w:val="0"/>
          <w:sz w:val="22"/>
        </w:rPr>
        <w:t>WHAT: MongoDB Atlas is a fully managed cloud database service for MongoDB.</w:t>
        <w:br/>
        <w:t>WHY: Running MongoDB in production requires managing replica sets, backups, monitoring, and security. Atlas provides all of these as managed services.</w:t>
        <w:br/>
        <w:t>HOW: The MONGODB_URI environment variable in both API and Worker is updated to point to the Atlas connection string. Atlas connection strings include authentication credentials.</w:t>
        <w:br/>
        <w:t>BENEFIT: Automated backups, replica sets for high availability, built-in monitoring, VPC peering with AWS.</w:t>
        <w:br/>
        <w:t>TRADE-OFF: Egress costs for data transferred out. Must configure network access rules to allow App Runner and ECS task IP ranges.</w:t>
      </w:r>
    </w:p>
    <w:p>
      <w:pPr>
        <w:pStyle w:val="Heading3"/>
        <w:spacing w:before="200" w:after="120"/>
        <w:jc w:val="left"/>
      </w:pPr>
      <w:r>
        <w:rPr>
          <w:rFonts w:ascii="Calibri" w:hAnsi="Calibri"/>
          <w:b/>
          <w:color w:val="1F2A37"/>
          <w:sz w:val="22"/>
        </w:rPr>
        <w:t>12.3.5 AWS Secrets Manager</w:t>
      </w:r>
    </w:p>
    <w:p>
      <w:pPr>
        <w:spacing w:after="120" w:before="0"/>
      </w:pPr>
      <w:r>
        <w:rPr>
          <w:rFonts w:ascii="Calibri" w:hAnsi="Calibri"/>
          <w:b w:val="0"/>
          <w:i w:val="0"/>
          <w:sz w:val="22"/>
        </w:rPr>
        <w:t>WHAT: AWS Secrets Manager is a service for securely storing and managing secrets such as API credentials, database connection strings, and SMTP passwords.</w:t>
        <w:br/>
        <w:t>WHY: Storing secrets in .env files is appropriate for local development but unacceptable for production. Secrets Manager provides encrypted storage, automatic rotation, and fine-grained IAM access control.</w:t>
        <w:br/>
        <w:t>HOW: Each secret (JWT_SECRET, MONGODB_URI, SMTP_PASSWORD, KAFKA_BROKERS) is stored as a Secrets Manager secret. App Runner and ECS tasks are granted IAM permissions to read specific secrets, which are injected as environment variables at startup.</w:t>
        <w:br/>
        <w:t>BENEFIT: No credentials in code or container images. Audit trail of secret access.</w:t>
        <w:br/>
        <w:t>TRADE-OFF: Additional latency on first secret retrieval. Secrets Manager has per-secret monthly cost.</w:t>
      </w:r>
    </w:p>
    <w:p>
      <w:pPr>
        <w:pStyle w:val="Heading2"/>
        <w:spacing w:before="200" w:after="120"/>
        <w:jc w:val="left"/>
      </w:pPr>
      <w:r>
        <w:rPr>
          <w:rFonts w:ascii="Calibri" w:hAnsi="Calibri"/>
          <w:b/>
          <w:color w:val="1F2A37"/>
          <w:sz w:val="26"/>
        </w:rPr>
        <w:t>12.4 Deployment Order</w:t>
      </w:r>
    </w:p>
    <w:p>
      <w:pPr>
        <w:spacing w:after="120" w:before="0"/>
      </w:pPr>
      <w:r>
        <w:rPr>
          <w:rFonts w:ascii="Calibri" w:hAnsi="Calibri"/>
          <w:b w:val="0"/>
          <w:i w:val="0"/>
          <w:sz w:val="22"/>
        </w:rPr>
        <w:t>The recommended sequence for deploying NotifyHub to AWS is:</w:t>
      </w:r>
    </w:p>
    <w:p>
      <w:pPr>
        <w:pStyle w:val="ListBullet"/>
        <w:spacing w:after="60"/>
      </w:pPr>
      <w:r>
        <w:rPr>
          <w:rFonts w:ascii="Calibri" w:hAnsi="Calibri"/>
          <w:b w:val="0"/>
          <w:i w:val="0"/>
          <w:sz w:val="22"/>
        </w:rPr>
        <w:t>1. Prepare production environment variables and create secrets in AWS Secrets Manager.</w:t>
      </w:r>
    </w:p>
    <w:p>
      <w:pPr>
        <w:pStyle w:val="ListBullet"/>
        <w:spacing w:after="60"/>
      </w:pPr>
      <w:r>
        <w:rPr>
          <w:rFonts w:ascii="Calibri" w:hAnsi="Calibri"/>
          <w:b w:val="0"/>
          <w:i w:val="0"/>
          <w:sz w:val="22"/>
        </w:rPr>
        <w:t>2. Create a MongoDB Atlas cluster and configure network access.</w:t>
      </w:r>
    </w:p>
    <w:p>
      <w:pPr>
        <w:pStyle w:val="ListBullet"/>
        <w:spacing w:after="60"/>
      </w:pPr>
      <w:r>
        <w:rPr>
          <w:rFonts w:ascii="Calibri" w:hAnsi="Calibri"/>
          <w:b w:val="0"/>
          <w:i w:val="0"/>
          <w:sz w:val="22"/>
        </w:rPr>
        <w:t>3. Create an Amazon MSK Serverless cluster and configure IAM authentication.</w:t>
      </w:r>
    </w:p>
    <w:p>
      <w:pPr>
        <w:pStyle w:val="ListBullet"/>
        <w:spacing w:after="60"/>
      </w:pPr>
      <w:r>
        <w:rPr>
          <w:rFonts w:ascii="Calibri" w:hAnsi="Calibri"/>
          <w:b w:val="0"/>
          <w:i w:val="0"/>
          <w:sz w:val="22"/>
        </w:rPr>
        <w:t>4. Build Docker images for API and Worker; push to Amazon ECR.</w:t>
      </w:r>
    </w:p>
    <w:p>
      <w:pPr>
        <w:pStyle w:val="ListBullet"/>
        <w:spacing w:after="60"/>
      </w:pPr>
      <w:r>
        <w:rPr>
          <w:rFonts w:ascii="Calibri" w:hAnsi="Calibri"/>
          <w:b w:val="0"/>
          <w:i w:val="0"/>
          <w:sz w:val="22"/>
        </w:rPr>
        <w:t>5. Deploy the Backend API to AWS App Runner from the ECR image.</w:t>
      </w:r>
    </w:p>
    <w:p>
      <w:pPr>
        <w:pStyle w:val="ListBullet"/>
        <w:spacing w:after="60"/>
      </w:pPr>
      <w:r>
        <w:rPr>
          <w:rFonts w:ascii="Calibri" w:hAnsi="Calibri"/>
          <w:b w:val="0"/>
          <w:i w:val="0"/>
          <w:sz w:val="22"/>
        </w:rPr>
        <w:t>6. Build the React frontend with production API URL; deploy to AWS Amplify.</w:t>
      </w:r>
    </w:p>
    <w:p>
      <w:pPr>
        <w:pStyle w:val="ListBullet"/>
        <w:spacing w:after="60"/>
      </w:pPr>
      <w:r>
        <w:rPr>
          <w:rFonts w:ascii="Calibri" w:hAnsi="Calibri"/>
          <w:b w:val="0"/>
          <w:i w:val="0"/>
          <w:sz w:val="22"/>
        </w:rPr>
        <w:t>7. Create ECS task definition for the Worker; create ECS service to keep Worker running.</w:t>
      </w:r>
    </w:p>
    <w:p>
      <w:pPr>
        <w:pStyle w:val="ListBullet"/>
        <w:spacing w:after="60"/>
      </w:pPr>
      <w:r>
        <w:rPr>
          <w:rFonts w:ascii="Calibri" w:hAnsi="Calibri"/>
          <w:b w:val="0"/>
          <w:i w:val="0"/>
          <w:sz w:val="22"/>
        </w:rPr>
        <w:t>8. Configure CloudWatch log groups for API and Worker structured JSON logs.</w:t>
      </w:r>
    </w:p>
    <w:p>
      <w:pPr>
        <w:pStyle w:val="ListBullet"/>
        <w:spacing w:after="60"/>
      </w:pPr>
      <w:r>
        <w:rPr>
          <w:rFonts w:ascii="Calibri" w:hAnsi="Calibri"/>
          <w:b w:val="0"/>
          <w:i w:val="0"/>
          <w:sz w:val="22"/>
        </w:rPr>
        <w:t>9. Configure Route 53 and ACM for custom domain and HTTPS.</w:t>
      </w:r>
    </w:p>
    <w:p>
      <w:pPr>
        <w:pStyle w:val="ListBullet"/>
        <w:spacing w:after="60"/>
      </w:pPr>
      <w:r>
        <w:rPr>
          <w:rFonts w:ascii="Calibri" w:hAnsi="Calibri"/>
          <w:b w:val="0"/>
          <w:i w:val="0"/>
          <w:sz w:val="22"/>
        </w:rPr>
        <w:t>10. Perform end-to-end verification: publish event via API, verify worker log in CloudWatch, verify email delivery, check MongoDB Atlas for delivered status.</w:t>
      </w:r>
    </w:p>
    <w:p>
      <w:r>
        <w:br w:type="page"/>
      </w:r>
    </w:p>
    <w:p>
      <w:pPr>
        <w:pStyle w:val="Heading1"/>
        <w:spacing w:before="280" w:after="120"/>
        <w:jc w:val="left"/>
      </w:pPr>
      <w:r>
        <w:rPr>
          <w:rFonts w:ascii="Calibri" w:hAnsi="Calibri"/>
          <w:b/>
          <w:color w:val="1A56DB"/>
          <w:sz w:val="32"/>
        </w:rPr>
        <w:t>CHAPTER 13: SCALABILITY, RELIABILITY, AND PERFORMANCE</w:t>
      </w:r>
    </w:p>
    <w:p>
      <w:pPr>
        <w:pStyle w:val="Heading2"/>
        <w:spacing w:before="200" w:after="120"/>
        <w:jc w:val="left"/>
      </w:pPr>
      <w:r>
        <w:rPr>
          <w:rFonts w:ascii="Calibri" w:hAnsi="Calibri"/>
          <w:b/>
          <w:color w:val="1F2A37"/>
          <w:sz w:val="26"/>
        </w:rPr>
        <w:t>13.1 Stateless API Design</w:t>
      </w:r>
    </w:p>
    <w:p>
      <w:pPr>
        <w:spacing w:after="120" w:before="0"/>
      </w:pPr>
      <w:r>
        <w:rPr>
          <w:rFonts w:ascii="Calibri" w:hAnsi="Calibri"/>
          <w:b w:val="0"/>
          <w:i w:val="0"/>
          <w:sz w:val="22"/>
        </w:rPr>
        <w:t>The NotifyHub API stores no in-memory session state. All state is stored in MongoDB. Authentication is stateless using JWT. This means that multiple API instances can run simultaneously behind a load balancer without session affinity requirements. AWS App Runner can scale the API horizontally by adding container instances in response to increased request volume.</w:t>
      </w:r>
    </w:p>
    <w:p>
      <w:pPr>
        <w:pStyle w:val="Heading2"/>
        <w:spacing w:before="200" w:after="120"/>
        <w:jc w:val="left"/>
      </w:pPr>
      <w:r>
        <w:rPr>
          <w:rFonts w:ascii="Calibri" w:hAnsi="Calibri"/>
          <w:b/>
          <w:color w:val="1F2A37"/>
          <w:sz w:val="26"/>
        </w:rPr>
        <w:t>13.2 Worker Horizontal Scaling</w:t>
      </w:r>
    </w:p>
    <w:p>
      <w:pPr>
        <w:spacing w:after="120" w:before="0"/>
      </w:pPr>
      <w:r>
        <w:rPr>
          <w:rFonts w:ascii="Calibri" w:hAnsi="Calibri"/>
          <w:b w:val="0"/>
          <w:i w:val="0"/>
          <w:sz w:val="22"/>
        </w:rPr>
        <w:t>Kafka's consumer group model enables horizontal worker scaling. The notifyhub.events topic is configured with 6 partitions. Each partition can be assigned to exactly one consumer in the consumer group at any time. This means up to 6 Worker instances can process events in parallel. Deploying additional ECS task instances increases the number of consumers, which increases throughput. Each Worker maintains its own Kafka offset commit state, so events are not processed by multiple Workers simultaneously.</w:t>
      </w:r>
    </w:p>
    <w:p>
      <w:pPr>
        <w:pStyle w:val="Heading2"/>
        <w:spacing w:before="200" w:after="120"/>
        <w:jc w:val="left"/>
      </w:pPr>
      <w:r>
        <w:rPr>
          <w:rFonts w:ascii="Calibri" w:hAnsi="Calibri"/>
          <w:b/>
          <w:color w:val="1F2A37"/>
          <w:sz w:val="26"/>
        </w:rPr>
        <w:t>13.3 Tenant-Keyed Partitioning</w:t>
      </w:r>
    </w:p>
    <w:p>
      <w:pPr>
        <w:spacing w:after="120" w:before="0"/>
      </w:pPr>
      <w:r>
        <w:rPr>
          <w:rFonts w:ascii="Calibri" w:hAnsi="Calibri"/>
          <w:b w:val="0"/>
          <w:i w:val="0"/>
          <w:sz w:val="22"/>
        </w:rPr>
        <w:t>The Kafka producer uses the tenant identifier (tenantId) as the message key. KafkaJS's DefaultPartitioner (murmur2 hash) consistently maps the same key to the same partition. This ensures that all events for a given tenant are processed by the same Worker partition, preserving event ordering at the tenant level. This is important for use cases where event ordering matters — for example, a tenant's account status change events should be processed in order to avoid inconsistent notification delivery.</w:t>
      </w:r>
    </w:p>
    <w:p>
      <w:pPr>
        <w:pStyle w:val="Heading2"/>
        <w:spacing w:before="200" w:after="120"/>
        <w:jc w:val="left"/>
      </w:pPr>
      <w:r>
        <w:rPr>
          <w:rFonts w:ascii="Calibri" w:hAnsi="Calibri"/>
          <w:b/>
          <w:color w:val="1F2A37"/>
          <w:sz w:val="26"/>
        </w:rPr>
        <w:t>13.4 Database Scaling</w:t>
      </w:r>
    </w:p>
    <w:p>
      <w:pPr>
        <w:spacing w:after="120" w:before="0"/>
      </w:pPr>
      <w:r>
        <w:rPr>
          <w:rFonts w:ascii="Calibri" w:hAnsi="Calibri"/>
          <w:b w:val="0"/>
          <w:i w:val="0"/>
          <w:sz w:val="22"/>
        </w:rPr>
        <w:t>MongoDB Atlas provides horizontal scaling through sharding for very large datasets, and read scaling through replica sets. For NotifyHub at educational scale, a single Atlas cluster with a replica set for high availability is sufficient. Compound indexes on the events collection ensure that tenant-scoped queries with status and channel filters are served efficiently without collection scans.</w:t>
      </w:r>
    </w:p>
    <w:p>
      <w:pPr>
        <w:pStyle w:val="Heading2"/>
        <w:spacing w:before="200" w:after="120"/>
        <w:jc w:val="left"/>
      </w:pPr>
      <w:r>
        <w:rPr>
          <w:rFonts w:ascii="Calibri" w:hAnsi="Calibri"/>
          <w:b/>
          <w:color w:val="1F2A37"/>
          <w:sz w:val="26"/>
        </w:rPr>
        <w:t>13.5 Reliability Considerations</w:t>
      </w:r>
    </w:p>
    <w:p>
      <w:pPr>
        <w:spacing w:after="120" w:before="0"/>
      </w:pPr>
      <w:r>
        <w:rPr>
          <w:rFonts w:ascii="Calibri" w:hAnsi="Calibri"/>
          <w:b w:val="0"/>
          <w:i w:val="0"/>
          <w:sz w:val="22"/>
        </w:rPr>
        <w:t>NotifyHub implements several reliability patterns:</w:t>
      </w:r>
    </w:p>
    <w:p>
      <w:pPr>
        <w:pStyle w:val="ListBullet"/>
        <w:spacing w:after="60"/>
      </w:pPr>
      <w:r>
        <w:rPr>
          <w:rFonts w:ascii="Calibri" w:hAnsi="Calibri"/>
          <w:b w:val="0"/>
          <w:i w:val="0"/>
          <w:sz w:val="22"/>
        </w:rPr>
        <w:t>Event persistence before Kafka publish: The Event document is written to MongoDB before the Kafka message is sent. If Kafka is unavailable, the API returns a 503 error but the event is not lost — it can be re-published when Kafka recovers.</w:t>
      </w:r>
    </w:p>
    <w:p>
      <w:pPr>
        <w:pStyle w:val="ListBullet"/>
        <w:spacing w:after="60"/>
      </w:pPr>
      <w:r>
        <w:rPr>
          <w:rFonts w:ascii="Calibri" w:hAnsi="Calibri"/>
          <w:b w:val="0"/>
          <w:i w:val="0"/>
          <w:sz w:val="22"/>
        </w:rPr>
        <w:t>Atomic state transitions: findOneAndUpdate with conditional status check prevents duplicate processing.</w:t>
      </w:r>
    </w:p>
    <w:p>
      <w:pPr>
        <w:pStyle w:val="ListBullet"/>
        <w:spacing w:after="60"/>
      </w:pPr>
      <w:r>
        <w:rPr>
          <w:rFonts w:ascii="Calibri" w:hAnsi="Calibri"/>
          <w:b w:val="0"/>
          <w:i w:val="0"/>
          <w:sz w:val="22"/>
        </w:rPr>
        <w:t>Graceful shutdown: The Worker closes Kafka and MongoDB connections cleanly, allowing in-flight messages to complete before shutdown.</w:t>
      </w:r>
    </w:p>
    <w:p>
      <w:pPr>
        <w:pStyle w:val="ListBullet"/>
        <w:spacing w:after="60"/>
      </w:pPr>
      <w:r>
        <w:rPr>
          <w:rFonts w:ascii="Calibri" w:hAnsi="Calibri"/>
          <w:b w:val="0"/>
          <w:i w:val="0"/>
          <w:sz w:val="22"/>
        </w:rPr>
        <w:t>Delivery audit trail: The Delivery collection provides a complete record of every delivery attempt, enabling diagnosis of delivery failures.</w:t>
      </w:r>
    </w:p>
    <w:p>
      <w:pPr>
        <w:pStyle w:val="ListBullet"/>
        <w:spacing w:after="60"/>
      </w:pPr>
      <w:r>
        <w:rPr>
          <w:rFonts w:ascii="Calibri" w:hAnsi="Calibri"/>
          <w:b w:val="0"/>
          <w:i w:val="0"/>
          <w:sz w:val="22"/>
        </w:rPr>
        <w:t>Planned retry mechanism: Phase 9 will add automatic retry with exponential backoff for failed deliveries.</w:t>
      </w:r>
    </w:p>
    <w:p>
      <w:r>
        <w:br w:type="page"/>
      </w:r>
    </w:p>
    <w:p>
      <w:pPr>
        <w:pStyle w:val="Heading1"/>
        <w:spacing w:before="280" w:after="120"/>
        <w:jc w:val="left"/>
      </w:pPr>
      <w:r>
        <w:rPr>
          <w:rFonts w:ascii="Calibri" w:hAnsi="Calibri"/>
          <w:b/>
          <w:color w:val="1A56DB"/>
          <w:sz w:val="32"/>
        </w:rPr>
        <w:t>CHAPTER 14: MONITORING AND OBSERVABILITY</w:t>
      </w:r>
    </w:p>
    <w:p>
      <w:pPr>
        <w:pStyle w:val="Heading2"/>
        <w:spacing w:before="200" w:after="120"/>
        <w:jc w:val="left"/>
      </w:pPr>
      <w:r>
        <w:rPr>
          <w:rFonts w:ascii="Calibri" w:hAnsi="Calibri"/>
          <w:b/>
          <w:color w:val="1F2A37"/>
          <w:sz w:val="26"/>
        </w:rPr>
        <w:t>14.1 Structured Logging</w:t>
      </w:r>
    </w:p>
    <w:p>
      <w:pPr>
        <w:spacing w:after="120" w:before="0"/>
      </w:pPr>
      <w:r>
        <w:rPr>
          <w:rFonts w:ascii="Calibri" w:hAnsi="Calibri"/>
          <w:b w:val="0"/>
          <w:i w:val="0"/>
          <w:sz w:val="22"/>
        </w:rPr>
        <w:t>The Worker pipeline uses a structured JSON logger (worker.logger.js) that outputs one JSON object per log entry. Each entry contains:</w:t>
      </w:r>
    </w:p>
    <w:p>
      <w:pPr>
        <w:pStyle w:val="ListBullet"/>
        <w:spacing w:after="60"/>
      </w:pPr>
      <w:r>
        <w:rPr>
          <w:rFonts w:ascii="Calibri" w:hAnsi="Calibri"/>
          <w:b w:val="0"/>
          <w:i w:val="0"/>
          <w:sz w:val="22"/>
        </w:rPr>
        <w:t>ts: ISO 8601 timestamp</w:t>
      </w:r>
    </w:p>
    <w:p>
      <w:pPr>
        <w:pStyle w:val="ListBullet"/>
        <w:spacing w:after="60"/>
      </w:pPr>
      <w:r>
        <w:rPr>
          <w:rFonts w:ascii="Calibri" w:hAnsi="Calibri"/>
          <w:b w:val="0"/>
          <w:i w:val="0"/>
          <w:sz w:val="22"/>
        </w:rPr>
        <w:t>level: info | warn | error</w:t>
      </w:r>
    </w:p>
    <w:p>
      <w:pPr>
        <w:pStyle w:val="ListBullet"/>
        <w:spacing w:after="60"/>
      </w:pPr>
      <w:r>
        <w:rPr>
          <w:rFonts w:ascii="Calibri" w:hAnsi="Calibri"/>
          <w:b w:val="0"/>
          <w:i w:val="0"/>
          <w:sz w:val="22"/>
        </w:rPr>
        <w:t>service: notifyhub-worker (constant, enables filtering by service in CloudWatch)</w:t>
      </w:r>
    </w:p>
    <w:p>
      <w:pPr>
        <w:pStyle w:val="ListBullet"/>
        <w:spacing w:after="60"/>
      </w:pPr>
      <w:r>
        <w:rPr>
          <w:rFonts w:ascii="Calibri" w:hAnsi="Calibri"/>
          <w:b w:val="0"/>
          <w:i w:val="0"/>
          <w:sz w:val="22"/>
        </w:rPr>
        <w:t>message: human-readable description</w:t>
      </w:r>
    </w:p>
    <w:p>
      <w:pPr>
        <w:pStyle w:val="ListBullet"/>
        <w:spacing w:after="60"/>
      </w:pPr>
      <w:r>
        <w:rPr>
          <w:rFonts w:ascii="Calibri" w:hAnsi="Calibri"/>
          <w:b w:val="0"/>
          <w:i w:val="0"/>
          <w:sz w:val="22"/>
        </w:rPr>
        <w:t>Contextual metadata: eventId, tenantId, channel, status, attemptNumber, error message</w:t>
      </w:r>
    </w:p>
    <w:p>
      <w:pPr>
        <w:spacing w:after="120" w:before="0"/>
      </w:pPr>
      <w:r>
        <w:rPr>
          <w:rFonts w:ascii="Calibri" w:hAnsi="Calibri"/>
          <w:b w:val="0"/>
          <w:i w:val="0"/>
          <w:sz w:val="22"/>
        </w:rPr>
        <w:t>Example log entries from the worker pipeline:</w:t>
      </w:r>
    </w:p>
    <w:p>
      <w:pPr>
        <w:spacing w:after="120" w:before="120"/>
        <w:ind w:left="360"/>
      </w:pPr>
      <w:r>
        <w:rPr>
          <w:rFonts w:ascii="Courier New" w:hAnsi="Courier New"/>
          <w:color w:val="1F2A37"/>
          <w:sz w:val="18"/>
        </w:rPr>
        <w:t>{"ts":"2026-09-09T17:52:00.000Z","level":"info","service":"notifyhub-worker",</w:t>
        <w:br/>
        <w:t xml:space="preserve">  "message":"Event received","eventId":"673abc...","tenantId":"672xyz...",</w:t>
        <w:br/>
        <w:t xml:space="preserve">  "type":"welcome.email","channel":"email","topic":"notifyhub.events","partition":2,"offset":"5"}</w:t>
        <w:br/>
        <w:br/>
        <w:t>{"ts":"2026-09-09T17:52:00.100Z","level":"info","service":"notifyhub-worker",</w:t>
        <w:br/>
        <w:t xml:space="preserve">  "message":"Delivery attempt recorded","eventId":"673abc...","channel":"email",</w:t>
        <w:br/>
        <w:t xml:space="preserve">  "status":"success","attemptNumber":1}</w:t>
        <w:br/>
        <w:br/>
        <w:t>{"ts":"2026-09-09T17:52:00.150Z","level":"info","service":"notifyhub-worker",</w:t>
        <w:br/>
        <w:t xml:space="preserve">  "message":"Event delivered successfully","eventId":"673abc...","channel":"email",</w:t>
        <w:br/>
        <w:t xml:space="preserve">  "result":{"messageId":"&lt;abc@gmail.com&gt;"}}</w:t>
      </w:r>
    </w:p>
    <w:p>
      <w:pPr>
        <w:pStyle w:val="Heading2"/>
        <w:spacing w:before="200" w:after="120"/>
        <w:jc w:val="left"/>
      </w:pPr>
      <w:r>
        <w:rPr>
          <w:rFonts w:ascii="Calibri" w:hAnsi="Calibri"/>
          <w:b/>
          <w:color w:val="1F2A37"/>
          <w:sz w:val="26"/>
        </w:rPr>
        <w:t>14.2 CloudWatch Integration (Target)</w:t>
      </w:r>
    </w:p>
    <w:p>
      <w:pPr>
        <w:spacing w:after="120" w:before="0"/>
      </w:pPr>
      <w:r>
        <w:rPr>
          <w:rFonts w:ascii="Calibri" w:hAnsi="Calibri"/>
          <w:b w:val="0"/>
          <w:i w:val="0"/>
          <w:sz w:val="22"/>
        </w:rPr>
        <w:t>In the AWS target deployment, structured JSON logs from App Runner and ECS are automatically collected by CloudWatch Logs. CloudWatch Logs Insights can query these logs using the structured JSON fields. Key queries would include:</w:t>
      </w:r>
    </w:p>
    <w:p>
      <w:pPr>
        <w:pStyle w:val="ListBullet"/>
        <w:spacing w:after="60"/>
      </w:pPr>
      <w:r>
        <w:rPr>
          <w:rFonts w:ascii="Calibri" w:hAnsi="Calibri"/>
          <w:b w:val="0"/>
          <w:i w:val="0"/>
          <w:sz w:val="22"/>
        </w:rPr>
        <w:t>Count of events by status per hour: filter level='info' | stats count() by message, status</w:t>
      </w:r>
    </w:p>
    <w:p>
      <w:pPr>
        <w:pStyle w:val="ListBullet"/>
        <w:spacing w:after="60"/>
      </w:pPr>
      <w:r>
        <w:rPr>
          <w:rFonts w:ascii="Calibri" w:hAnsi="Calibri"/>
          <w:b w:val="0"/>
          <w:i w:val="0"/>
          <w:sz w:val="22"/>
        </w:rPr>
        <w:t>Failed delivery rate: filter message='Event processing failed' | stats count() by channel</w:t>
      </w:r>
    </w:p>
    <w:p>
      <w:pPr>
        <w:pStyle w:val="ListBullet"/>
        <w:spacing w:after="60"/>
      </w:pPr>
      <w:r>
        <w:rPr>
          <w:rFonts w:ascii="Calibri" w:hAnsi="Calibri"/>
          <w:b w:val="0"/>
          <w:i w:val="0"/>
          <w:sz w:val="22"/>
        </w:rPr>
        <w:t>Successful delivery rate by channel over time</w:t>
      </w:r>
    </w:p>
    <w:p>
      <w:pPr>
        <w:pStyle w:val="Heading2"/>
        <w:spacing w:before="200" w:after="120"/>
        <w:jc w:val="left"/>
      </w:pPr>
      <w:r>
        <w:rPr>
          <w:rFonts w:ascii="Calibri" w:hAnsi="Calibri"/>
          <w:b/>
          <w:color w:val="1F2A37"/>
          <w:sz w:val="26"/>
        </w:rPr>
        <w:t>14.3 Delivery Records as Observability</w:t>
      </w:r>
    </w:p>
    <w:p>
      <w:pPr>
        <w:spacing w:after="120" w:before="0"/>
      </w:pPr>
      <w:r>
        <w:rPr>
          <w:rFonts w:ascii="Calibri" w:hAnsi="Calibri"/>
          <w:b w:val="0"/>
          <w:i w:val="0"/>
          <w:sz w:val="22"/>
        </w:rPr>
        <w:t>The Delivery collection in MongoDB serves as a durable observability store for notification outcomes. Administrators can query this collection to determine:</w:t>
      </w:r>
    </w:p>
    <w:p>
      <w:pPr>
        <w:pStyle w:val="ListBullet"/>
        <w:spacing w:after="60"/>
      </w:pPr>
      <w:r>
        <w:rPr>
          <w:rFonts w:ascii="Calibri" w:hAnsi="Calibri"/>
          <w:b w:val="0"/>
          <w:i w:val="0"/>
          <w:sz w:val="22"/>
        </w:rPr>
        <w:t>How many delivery attempts succeeded or failed.</w:t>
      </w:r>
    </w:p>
    <w:p>
      <w:pPr>
        <w:pStyle w:val="ListBullet"/>
        <w:spacing w:after="60"/>
      </w:pPr>
      <w:r>
        <w:rPr>
          <w:rFonts w:ascii="Calibri" w:hAnsi="Calibri"/>
          <w:b w:val="0"/>
          <w:i w:val="0"/>
          <w:sz w:val="22"/>
        </w:rPr>
        <w:t>Which events failed and why (errorMessage field).</w:t>
      </w:r>
    </w:p>
    <w:p>
      <w:pPr>
        <w:pStyle w:val="ListBullet"/>
        <w:spacing w:after="60"/>
      </w:pPr>
      <w:r>
        <w:rPr>
          <w:rFonts w:ascii="Calibri" w:hAnsi="Calibri"/>
          <w:b w:val="0"/>
          <w:i w:val="0"/>
          <w:sz w:val="22"/>
        </w:rPr>
        <w:t>The Nodemailer messageId for successful email deliveries (useful for tracing with SMTP provider).</w:t>
      </w:r>
    </w:p>
    <w:p>
      <w:pPr>
        <w:pStyle w:val="ListBullet"/>
        <w:spacing w:after="60"/>
      </w:pPr>
      <w:r>
        <w:rPr>
          <w:rFonts w:ascii="Calibri" w:hAnsi="Calibri"/>
          <w:b w:val="0"/>
          <w:i w:val="0"/>
          <w:sz w:val="22"/>
        </w:rPr>
        <w:t>Average delivery attempt count (relevant in Phase 9 retry scenarios).</w:t>
      </w:r>
    </w:p>
    <w:p>
      <w:pPr>
        <w:pStyle w:val="Heading2"/>
        <w:spacing w:before="200" w:after="120"/>
        <w:jc w:val="left"/>
      </w:pPr>
      <w:r>
        <w:rPr>
          <w:rFonts w:ascii="Calibri" w:hAnsi="Calibri"/>
          <w:b/>
          <w:color w:val="1F2A37"/>
          <w:sz w:val="26"/>
        </w:rPr>
        <w:t>14.4 Security Constraints on Logging</w:t>
      </w:r>
    </w:p>
    <w:p>
      <w:pPr>
        <w:spacing w:after="120" w:before="0"/>
      </w:pPr>
      <w:r>
        <w:rPr>
          <w:rFonts w:ascii="Calibri" w:hAnsi="Calibri"/>
          <w:b w:val="0"/>
          <w:i w:val="0"/>
          <w:sz w:val="22"/>
        </w:rPr>
        <w:t>The worker logger explicitly never logs:</w:t>
      </w:r>
    </w:p>
    <w:p>
      <w:pPr>
        <w:pStyle w:val="ListBullet"/>
        <w:spacing w:after="60"/>
      </w:pPr>
      <w:r>
        <w:rPr>
          <w:rFonts w:ascii="Calibri" w:hAnsi="Calibri"/>
          <w:b w:val="0"/>
          <w:i w:val="0"/>
          <w:sz w:val="22"/>
        </w:rPr>
        <w:t>SMTP passwords or any credential values.</w:t>
      </w:r>
    </w:p>
    <w:p>
      <w:pPr>
        <w:pStyle w:val="ListBullet"/>
        <w:spacing w:after="60"/>
      </w:pPr>
      <w:r>
        <w:rPr>
          <w:rFonts w:ascii="Calibri" w:hAnsi="Calibri"/>
          <w:b w:val="0"/>
          <w:i w:val="0"/>
          <w:sz w:val="22"/>
        </w:rPr>
        <w:t>JWT token values.</w:t>
      </w:r>
    </w:p>
    <w:p>
      <w:pPr>
        <w:pStyle w:val="ListBullet"/>
        <w:spacing w:after="60"/>
      </w:pPr>
      <w:r>
        <w:rPr>
          <w:rFonts w:ascii="Calibri" w:hAnsi="Calibri"/>
          <w:b w:val="0"/>
          <w:i w:val="0"/>
          <w:sz w:val="22"/>
        </w:rPr>
        <w:t>API key raw values.</w:t>
      </w:r>
    </w:p>
    <w:p>
      <w:pPr>
        <w:pStyle w:val="ListBullet"/>
        <w:spacing w:after="60"/>
      </w:pPr>
      <w:r>
        <w:rPr>
          <w:rFonts w:ascii="Calibri" w:hAnsi="Calibri"/>
          <w:b w:val="0"/>
          <w:i w:val="0"/>
          <w:sz w:val="22"/>
        </w:rPr>
        <w:t>Full email body content.</w:t>
      </w:r>
    </w:p>
    <w:p>
      <w:pPr>
        <w:spacing w:after="120" w:before="0"/>
      </w:pPr>
      <w:r>
        <w:rPr>
          <w:rFonts w:ascii="Calibri" w:hAnsi="Calibri"/>
          <w:b w:val="0"/>
          <w:i w:val="0"/>
          <w:sz w:val="22"/>
        </w:rPr>
        <w:t>In production mode, the logger also redacts email recipient addresses from delivery success logs to avoid persisting PII in log infrastructure.</w:t>
      </w:r>
    </w:p>
    <w:p>
      <w:r>
        <w:br w:type="page"/>
      </w:r>
    </w:p>
    <w:p>
      <w:pPr>
        <w:pStyle w:val="Heading1"/>
        <w:spacing w:before="280" w:after="120"/>
        <w:jc w:val="left"/>
      </w:pPr>
      <w:r>
        <w:rPr>
          <w:rFonts w:ascii="Calibri" w:hAnsi="Calibri"/>
          <w:b/>
          <w:color w:val="1A56DB"/>
          <w:sz w:val="32"/>
        </w:rPr>
        <w:t>CHAPTER 15: RESULTS AND DISCUSSION</w:t>
      </w:r>
    </w:p>
    <w:p>
      <w:pPr>
        <w:pStyle w:val="Heading2"/>
        <w:spacing w:before="200" w:after="120"/>
        <w:jc w:val="left"/>
      </w:pPr>
      <w:r>
        <w:rPr>
          <w:rFonts w:ascii="Calibri" w:hAnsi="Calibri"/>
          <w:b/>
          <w:color w:val="1F2A37"/>
          <w:sz w:val="26"/>
        </w:rPr>
        <w:t>15.1 Implementation Status Summary</w:t>
      </w:r>
    </w:p>
    <w:tbl>
      <w:tblPr>
        <w:tblStyle w:val="TableGrid"/>
        <w:tblW w:type="auto" w:w="0"/>
        <w:jc w:val="center"/>
        <w:tblLook w:firstColumn="1" w:firstRow="1" w:lastColumn="0" w:lastRow="0" w:noHBand="0" w:noVBand="1" w:val="04A0"/>
      </w:tblPr>
      <w:tblGrid>
        <w:gridCol w:w="2770"/>
        <w:gridCol w:w="2770"/>
        <w:gridCol w:w="2770"/>
      </w:tblGrid>
      <w:tr>
        <w:tc>
          <w:tcPr>
            <w:tcW w:type="dxa" w:w="3168"/>
            <w:shd w:fill="1A56DB" w:color="auto" w:val="clear"/>
          </w:tcPr>
          <w:p>
            <w:pPr>
              <w:jc w:val="center"/>
            </w:pPr>
            <w:r>
              <w:rPr>
                <w:b/>
                <w:color w:val="FFFFFF"/>
                <w:sz w:val="20"/>
              </w:rPr>
              <w:t>Feature</w:t>
            </w:r>
          </w:p>
        </w:tc>
        <w:tc>
          <w:tcPr>
            <w:tcW w:type="dxa" w:w="2160"/>
            <w:shd w:fill="1A56DB" w:color="auto" w:val="clear"/>
          </w:tcPr>
          <w:p>
            <w:pPr>
              <w:jc w:val="center"/>
            </w:pPr>
            <w:r>
              <w:rPr>
                <w:b/>
                <w:color w:val="FFFFFF"/>
                <w:sz w:val="20"/>
              </w:rPr>
              <w:t>Status</w:t>
            </w:r>
          </w:p>
        </w:tc>
        <w:tc>
          <w:tcPr>
            <w:tcW w:type="dxa" w:w="4320"/>
            <w:shd w:fill="1A56DB" w:color="auto" w:val="clear"/>
          </w:tcPr>
          <w:p>
            <w:pPr>
              <w:jc w:val="center"/>
            </w:pPr>
            <w:r>
              <w:rPr>
                <w:b/>
                <w:color w:val="FFFFFF"/>
                <w:sz w:val="20"/>
              </w:rPr>
              <w:t>Notes</w:t>
            </w:r>
          </w:p>
        </w:tc>
      </w:tr>
      <w:tr>
        <w:tc>
          <w:tcPr>
            <w:tcW w:type="dxa" w:w="3168"/>
          </w:tcPr>
          <w:p>
            <w:r>
              <w:rPr>
                <w:sz w:val="20"/>
              </w:rPr>
              <w:t>User registration and login</w:t>
            </w:r>
          </w:p>
        </w:tc>
        <w:tc>
          <w:tcPr>
            <w:tcW w:type="dxa" w:w="2160"/>
          </w:tcPr>
          <w:p>
            <w:r>
              <w:rPr>
                <w:sz w:val="20"/>
              </w:rPr>
              <w:t>IMPLEMENTED</w:t>
            </w:r>
          </w:p>
        </w:tc>
        <w:tc>
          <w:tcPr>
            <w:tcW w:type="dxa" w:w="4320"/>
          </w:tcPr>
          <w:p>
            <w:r>
              <w:rPr>
                <w:sz w:val="20"/>
              </w:rPr>
              <w:t>bcrypt hashing, JWT, tenant auto-creation</w:t>
            </w:r>
          </w:p>
        </w:tc>
      </w:tr>
      <w:tr>
        <w:tc>
          <w:tcPr>
            <w:tcW w:type="dxa" w:w="3168"/>
          </w:tcPr>
          <w:p>
            <w:r>
              <w:rPr>
                <w:sz w:val="20"/>
              </w:rPr>
              <w:t>JWT middleware</w:t>
            </w:r>
          </w:p>
        </w:tc>
        <w:tc>
          <w:tcPr>
            <w:tcW w:type="dxa" w:w="2160"/>
          </w:tcPr>
          <w:p>
            <w:r>
              <w:rPr>
                <w:sz w:val="20"/>
              </w:rPr>
              <w:t>IMPLEMENTED</w:t>
            </w:r>
          </w:p>
        </w:tc>
        <w:tc>
          <w:tcPr>
            <w:tcW w:type="dxa" w:w="4320"/>
          </w:tcPr>
          <w:p>
            <w:r>
              <w:rPr>
                <w:sz w:val="20"/>
              </w:rPr>
              <w:t>Token expiry and signature verified on every request</w:t>
            </w:r>
          </w:p>
        </w:tc>
      </w:tr>
      <w:tr>
        <w:tc>
          <w:tcPr>
            <w:tcW w:type="dxa" w:w="3168"/>
          </w:tcPr>
          <w:p>
            <w:r>
              <w:rPr>
                <w:sz w:val="20"/>
              </w:rPr>
              <w:t>Change password</w:t>
            </w:r>
          </w:p>
        </w:tc>
        <w:tc>
          <w:tcPr>
            <w:tcW w:type="dxa" w:w="2160"/>
          </w:tcPr>
          <w:p>
            <w:r>
              <w:rPr>
                <w:sz w:val="20"/>
              </w:rPr>
              <w:t>IMPLEMENTED</w:t>
            </w:r>
          </w:p>
        </w:tc>
        <w:tc>
          <w:tcPr>
            <w:tcW w:type="dxa" w:w="4320"/>
          </w:tcPr>
          <w:p>
            <w:r>
              <w:rPr>
                <w:sz w:val="20"/>
              </w:rPr>
              <w:t>Current password verification required</w:t>
            </w:r>
          </w:p>
        </w:tc>
      </w:tr>
      <w:tr>
        <w:tc>
          <w:tcPr>
            <w:tcW w:type="dxa" w:w="3168"/>
          </w:tcPr>
          <w:p>
            <w:r>
              <w:rPr>
                <w:sz w:val="20"/>
              </w:rPr>
              <w:t>Tenant CRUD</w:t>
            </w:r>
          </w:p>
        </w:tc>
        <w:tc>
          <w:tcPr>
            <w:tcW w:type="dxa" w:w="2160"/>
          </w:tcPr>
          <w:p>
            <w:r>
              <w:rPr>
                <w:sz w:val="20"/>
              </w:rPr>
              <w:t>IMPLEMENTED</w:t>
            </w:r>
          </w:p>
        </w:tc>
        <w:tc>
          <w:tcPr>
            <w:tcW w:type="dxa" w:w="4320"/>
          </w:tcPr>
          <w:p>
            <w:r>
              <w:rPr>
                <w:sz w:val="20"/>
              </w:rPr>
              <w:t>Name, description, website; slug immutable after creation</w:t>
            </w:r>
          </w:p>
        </w:tc>
      </w:tr>
      <w:tr>
        <w:tc>
          <w:tcPr>
            <w:tcW w:type="dxa" w:w="3168"/>
          </w:tcPr>
          <w:p>
            <w:r>
              <w:rPr>
                <w:sz w:val="20"/>
              </w:rPr>
              <w:t>Member management</w:t>
            </w:r>
          </w:p>
        </w:tc>
        <w:tc>
          <w:tcPr>
            <w:tcW w:type="dxa" w:w="2160"/>
          </w:tcPr>
          <w:p>
            <w:r>
              <w:rPr>
                <w:sz w:val="20"/>
              </w:rPr>
              <w:t>IMPLEMENTED</w:t>
            </w:r>
          </w:p>
        </w:tc>
        <w:tc>
          <w:tcPr>
            <w:tcW w:type="dxa" w:w="4320"/>
          </w:tcPr>
          <w:p>
            <w:r>
              <w:rPr>
                <w:sz w:val="20"/>
              </w:rPr>
              <w:t>Add, list, view, update; last-admin protection</w:t>
            </w:r>
          </w:p>
        </w:tc>
      </w:tr>
      <w:tr>
        <w:tc>
          <w:tcPr>
            <w:tcW w:type="dxa" w:w="3168"/>
          </w:tcPr>
          <w:p>
            <w:r>
              <w:rPr>
                <w:sz w:val="20"/>
              </w:rPr>
              <w:t>Role-based access control</w:t>
            </w:r>
          </w:p>
        </w:tc>
        <w:tc>
          <w:tcPr>
            <w:tcW w:type="dxa" w:w="2160"/>
          </w:tcPr>
          <w:p>
            <w:r>
              <w:rPr>
                <w:sz w:val="20"/>
              </w:rPr>
              <w:t>IMPLEMENTED</w:t>
            </w:r>
          </w:p>
        </w:tc>
        <w:tc>
          <w:tcPr>
            <w:tcW w:type="dxa" w:w="4320"/>
          </w:tcPr>
          <w:p>
            <w:r>
              <w:rPr>
                <w:sz w:val="20"/>
              </w:rPr>
              <w:t>TENANT_ADMIN and MEMBER roles enforced in middleware</w:t>
            </w:r>
          </w:p>
        </w:tc>
      </w:tr>
      <w:tr>
        <w:tc>
          <w:tcPr>
            <w:tcW w:type="dxa" w:w="3168"/>
          </w:tcPr>
          <w:p>
            <w:r>
              <w:rPr>
                <w:sz w:val="20"/>
              </w:rPr>
              <w:t>API key creation and revocation</w:t>
            </w:r>
          </w:p>
        </w:tc>
        <w:tc>
          <w:tcPr>
            <w:tcW w:type="dxa" w:w="2160"/>
          </w:tcPr>
          <w:p>
            <w:r>
              <w:rPr>
                <w:sz w:val="20"/>
              </w:rPr>
              <w:t>IMPLEMENTED</w:t>
            </w:r>
          </w:p>
        </w:tc>
        <w:tc>
          <w:tcPr>
            <w:tcW w:type="dxa" w:w="4320"/>
          </w:tcPr>
          <w:p>
            <w:r>
              <w:rPr>
                <w:sz w:val="20"/>
              </w:rPr>
              <w:t>SHA-256 hash storage, scopes, expiry</w:t>
            </w:r>
          </w:p>
        </w:tc>
      </w:tr>
      <w:tr>
        <w:tc>
          <w:tcPr>
            <w:tcW w:type="dxa" w:w="3168"/>
          </w:tcPr>
          <w:p>
            <w:r>
              <w:rPr>
                <w:sz w:val="20"/>
              </w:rPr>
              <w:t>Event publishing via API</w:t>
            </w:r>
          </w:p>
        </w:tc>
        <w:tc>
          <w:tcPr>
            <w:tcW w:type="dxa" w:w="2160"/>
          </w:tcPr>
          <w:p>
            <w:r>
              <w:rPr>
                <w:sz w:val="20"/>
              </w:rPr>
              <w:t>IMPLEMENTED</w:t>
            </w:r>
          </w:p>
        </w:tc>
        <w:tc>
          <w:tcPr>
            <w:tcW w:type="dxa" w:w="4320"/>
          </w:tcPr>
          <w:p>
            <w:r>
              <w:rPr>
                <w:sz w:val="20"/>
              </w:rPr>
              <w:t>Zod validated, persisted to MongoDB, published to Kafka</w:t>
            </w:r>
          </w:p>
        </w:tc>
      </w:tr>
      <w:tr>
        <w:tc>
          <w:tcPr>
            <w:tcW w:type="dxa" w:w="3168"/>
          </w:tcPr>
          <w:p>
            <w:r>
              <w:rPr>
                <w:sz w:val="20"/>
              </w:rPr>
              <w:t>Kafka producer</w:t>
            </w:r>
          </w:p>
        </w:tc>
        <w:tc>
          <w:tcPr>
            <w:tcW w:type="dxa" w:w="2160"/>
          </w:tcPr>
          <w:p>
            <w:r>
              <w:rPr>
                <w:sz w:val="20"/>
              </w:rPr>
              <w:t>IMPLEMENTED</w:t>
            </w:r>
          </w:p>
        </w:tc>
        <w:tc>
          <w:tcPr>
            <w:tcW w:type="dxa" w:w="4320"/>
          </w:tcPr>
          <w:p>
            <w:r>
              <w:rPr>
                <w:sz w:val="20"/>
              </w:rPr>
              <w:t>DefaultPartitioner, tenantId as message key, headers</w:t>
            </w:r>
          </w:p>
        </w:tc>
      </w:tr>
      <w:tr>
        <w:tc>
          <w:tcPr>
            <w:tcW w:type="dxa" w:w="3168"/>
          </w:tcPr>
          <w:p>
            <w:r>
              <w:rPr>
                <w:sz w:val="20"/>
              </w:rPr>
              <w:t>Kafka consumer/worker</w:t>
            </w:r>
          </w:p>
        </w:tc>
        <w:tc>
          <w:tcPr>
            <w:tcW w:type="dxa" w:w="2160"/>
          </w:tcPr>
          <w:p>
            <w:r>
              <w:rPr>
                <w:sz w:val="20"/>
              </w:rPr>
              <w:t>IMPLEMENTED</w:t>
            </w:r>
          </w:p>
        </w:tc>
        <w:tc>
          <w:tcPr>
            <w:tcW w:type="dxa" w:w="4320"/>
          </w:tcPr>
          <w:p>
            <w:r>
              <w:rPr>
                <w:sz w:val="20"/>
              </w:rPr>
              <w:t>Consumer group, atomic state transition, graceful shutdown</w:t>
            </w:r>
          </w:p>
        </w:tc>
      </w:tr>
      <w:tr>
        <w:tc>
          <w:tcPr>
            <w:tcW w:type="dxa" w:w="3168"/>
          </w:tcPr>
          <w:p>
            <w:r>
              <w:rPr>
                <w:sz w:val="20"/>
              </w:rPr>
              <w:t>Email handler (Nodemailer)</w:t>
            </w:r>
          </w:p>
        </w:tc>
        <w:tc>
          <w:tcPr>
            <w:tcW w:type="dxa" w:w="2160"/>
          </w:tcPr>
          <w:p>
            <w:r>
              <w:rPr>
                <w:sz w:val="20"/>
              </w:rPr>
              <w:t>IMPLEMENTED</w:t>
            </w:r>
          </w:p>
        </w:tc>
        <w:tc>
          <w:tcPr>
            <w:tcW w:type="dxa" w:w="4320"/>
          </w:tcPr>
          <w:p>
            <w:r>
              <w:rPr>
                <w:sz w:val="20"/>
              </w:rPr>
              <w:t>Gmail SMTP verified, message delivered to inbox</w:t>
            </w:r>
          </w:p>
        </w:tc>
      </w:tr>
      <w:tr>
        <w:tc>
          <w:tcPr>
            <w:tcW w:type="dxa" w:w="3168"/>
          </w:tcPr>
          <w:p>
            <w:r>
              <w:rPr>
                <w:sz w:val="20"/>
              </w:rPr>
              <w:t>Delivery record persistence</w:t>
            </w:r>
          </w:p>
        </w:tc>
        <w:tc>
          <w:tcPr>
            <w:tcW w:type="dxa" w:w="2160"/>
          </w:tcPr>
          <w:p>
            <w:r>
              <w:rPr>
                <w:sz w:val="20"/>
              </w:rPr>
              <w:t>IMPLEMENTED</w:t>
            </w:r>
          </w:p>
        </w:tc>
        <w:tc>
          <w:tcPr>
            <w:tcW w:type="dxa" w:w="4320"/>
          </w:tcPr>
          <w:p>
            <w:r>
              <w:rPr>
                <w:sz w:val="20"/>
              </w:rPr>
              <w:t>Success and failure records written to MongoDB</w:t>
            </w:r>
          </w:p>
        </w:tc>
      </w:tr>
      <w:tr>
        <w:tc>
          <w:tcPr>
            <w:tcW w:type="dxa" w:w="3168"/>
          </w:tcPr>
          <w:p>
            <w:r>
              <w:rPr>
                <w:sz w:val="20"/>
              </w:rPr>
              <w:t>Event status lifecycle</w:t>
            </w:r>
          </w:p>
        </w:tc>
        <w:tc>
          <w:tcPr>
            <w:tcW w:type="dxa" w:w="2160"/>
          </w:tcPr>
          <w:p>
            <w:r>
              <w:rPr>
                <w:sz w:val="20"/>
              </w:rPr>
              <w:t>IMPLEMENTED</w:t>
            </w:r>
          </w:p>
        </w:tc>
        <w:tc>
          <w:tcPr>
            <w:tcW w:type="dxa" w:w="4320"/>
          </w:tcPr>
          <w:p>
            <w:r>
              <w:rPr>
                <w:sz w:val="20"/>
              </w:rPr>
              <w:t>queued→processing→delivered/failed transitions</w:t>
            </w:r>
          </w:p>
        </w:tc>
      </w:tr>
      <w:tr>
        <w:tc>
          <w:tcPr>
            <w:tcW w:type="dxa" w:w="3168"/>
          </w:tcPr>
          <w:p>
            <w:r>
              <w:rPr>
                <w:sz w:val="20"/>
              </w:rPr>
              <w:t>Worker structured logging</w:t>
            </w:r>
          </w:p>
        </w:tc>
        <w:tc>
          <w:tcPr>
            <w:tcW w:type="dxa" w:w="2160"/>
          </w:tcPr>
          <w:p>
            <w:r>
              <w:rPr>
                <w:sz w:val="20"/>
              </w:rPr>
              <w:t>IMPLEMENTED</w:t>
            </w:r>
          </w:p>
        </w:tc>
        <w:tc>
          <w:tcPr>
            <w:tcW w:type="dxa" w:w="4320"/>
          </w:tcPr>
          <w:p>
            <w:r>
              <w:rPr>
                <w:sz w:val="20"/>
              </w:rPr>
              <w:t>JSON logger with PII protection in production mode</w:t>
            </w:r>
          </w:p>
        </w:tc>
      </w:tr>
      <w:tr>
        <w:tc>
          <w:tcPr>
            <w:tcW w:type="dxa" w:w="3168"/>
          </w:tcPr>
          <w:p>
            <w:r>
              <w:rPr>
                <w:sz w:val="20"/>
              </w:rPr>
              <w:t>Webhook handler</w:t>
            </w:r>
          </w:p>
        </w:tc>
        <w:tc>
          <w:tcPr>
            <w:tcW w:type="dxa" w:w="2160"/>
          </w:tcPr>
          <w:p>
            <w:r>
              <w:rPr>
                <w:sz w:val="20"/>
              </w:rPr>
              <w:t>PARTIALLY IMPLEMENTED</w:t>
            </w:r>
          </w:p>
        </w:tc>
        <w:tc>
          <w:tcPr>
            <w:tcW w:type="dxa" w:w="4320"/>
          </w:tcPr>
          <w:p>
            <w:r>
              <w:rPr>
                <w:sz w:val="20"/>
              </w:rPr>
              <w:t>Stub returns mock response; HTTP delivery pending Phase 8</w:t>
            </w:r>
          </w:p>
        </w:tc>
      </w:tr>
      <w:tr>
        <w:tc>
          <w:tcPr>
            <w:tcW w:type="dxa" w:w="3168"/>
          </w:tcPr>
          <w:p>
            <w:r>
              <w:rPr>
                <w:sz w:val="20"/>
              </w:rPr>
              <w:t>Retry mechanism</w:t>
            </w:r>
          </w:p>
        </w:tc>
        <w:tc>
          <w:tcPr>
            <w:tcW w:type="dxa" w:w="2160"/>
          </w:tcPr>
          <w:p>
            <w:r>
              <w:rPr>
                <w:sz w:val="20"/>
              </w:rPr>
              <w:t>PLANNED</w:t>
            </w:r>
          </w:p>
        </w:tc>
        <w:tc>
          <w:tcPr>
            <w:tcW w:type="dxa" w:w="4320"/>
          </w:tcPr>
          <w:p>
            <w:r>
              <w:rPr>
                <w:sz w:val="20"/>
              </w:rPr>
              <w:t>Phase 9 — exponential backoff, attempt tracking</w:t>
            </w:r>
          </w:p>
        </w:tc>
      </w:tr>
      <w:tr>
        <w:tc>
          <w:tcPr>
            <w:tcW w:type="dxa" w:w="3168"/>
          </w:tcPr>
          <w:p>
            <w:r>
              <w:rPr>
                <w:sz w:val="20"/>
              </w:rPr>
              <w:t>Dead Letter Queue</w:t>
            </w:r>
          </w:p>
        </w:tc>
        <w:tc>
          <w:tcPr>
            <w:tcW w:type="dxa" w:w="2160"/>
          </w:tcPr>
          <w:p>
            <w:r>
              <w:rPr>
                <w:sz w:val="20"/>
              </w:rPr>
              <w:t>PLANNED</w:t>
            </w:r>
          </w:p>
        </w:tc>
        <w:tc>
          <w:tcPr>
            <w:tcW w:type="dxa" w:w="4320"/>
          </w:tcPr>
          <w:p>
            <w:r>
              <w:rPr>
                <w:sz w:val="20"/>
              </w:rPr>
              <w:t>Phase 10 — max attempts exceeded → DLQ status</w:t>
            </w:r>
          </w:p>
        </w:tc>
      </w:tr>
      <w:tr>
        <w:tc>
          <w:tcPr>
            <w:tcW w:type="dxa" w:w="3168"/>
          </w:tcPr>
          <w:p>
            <w:r>
              <w:rPr>
                <w:sz w:val="20"/>
              </w:rPr>
              <w:t>Frontend — Auth pages</w:t>
            </w:r>
          </w:p>
        </w:tc>
        <w:tc>
          <w:tcPr>
            <w:tcW w:type="dxa" w:w="2160"/>
          </w:tcPr>
          <w:p>
            <w:r>
              <w:rPr>
                <w:sz w:val="20"/>
              </w:rPr>
              <w:t>IMPLEMENTED</w:t>
            </w:r>
          </w:p>
        </w:tc>
        <w:tc>
          <w:tcPr>
            <w:tcW w:type="dxa" w:w="4320"/>
          </w:tcPr>
          <w:p>
            <w:r>
              <w:rPr>
                <w:sz w:val="20"/>
              </w:rPr>
              <w:t>Login and registration with form validation</w:t>
            </w:r>
          </w:p>
        </w:tc>
      </w:tr>
      <w:tr>
        <w:tc>
          <w:tcPr>
            <w:tcW w:type="dxa" w:w="3168"/>
          </w:tcPr>
          <w:p>
            <w:r>
              <w:rPr>
                <w:sz w:val="20"/>
              </w:rPr>
              <w:t>Frontend — Dashboard</w:t>
            </w:r>
          </w:p>
        </w:tc>
        <w:tc>
          <w:tcPr>
            <w:tcW w:type="dxa" w:w="2160"/>
          </w:tcPr>
          <w:p>
            <w:r>
              <w:rPr>
                <w:sz w:val="20"/>
              </w:rPr>
              <w:t>IMPLEMENTED</w:t>
            </w:r>
          </w:p>
        </w:tc>
        <w:tc>
          <w:tcPr>
            <w:tcW w:type="dxa" w:w="4320"/>
          </w:tcPr>
          <w:p>
            <w:r>
              <w:rPr>
                <w:sz w:val="20"/>
              </w:rPr>
              <w:t>Overview page</w:t>
            </w:r>
          </w:p>
        </w:tc>
      </w:tr>
      <w:tr>
        <w:tc>
          <w:tcPr>
            <w:tcW w:type="dxa" w:w="3168"/>
          </w:tcPr>
          <w:p>
            <w:r>
              <w:rPr>
                <w:sz w:val="20"/>
              </w:rPr>
              <w:t>Frontend — Tenant management</w:t>
            </w:r>
          </w:p>
        </w:tc>
        <w:tc>
          <w:tcPr>
            <w:tcW w:type="dxa" w:w="2160"/>
          </w:tcPr>
          <w:p>
            <w:r>
              <w:rPr>
                <w:sz w:val="20"/>
              </w:rPr>
              <w:t>IMPLEMENTED</w:t>
            </w:r>
          </w:p>
        </w:tc>
        <w:tc>
          <w:tcPr>
            <w:tcW w:type="dxa" w:w="4320"/>
          </w:tcPr>
          <w:p>
            <w:r>
              <w:rPr>
                <w:sz w:val="20"/>
              </w:rPr>
              <w:t>Overview, settings, members, member detail pages</w:t>
            </w:r>
          </w:p>
        </w:tc>
      </w:tr>
      <w:tr>
        <w:tc>
          <w:tcPr>
            <w:tcW w:type="dxa" w:w="3168"/>
          </w:tcPr>
          <w:p>
            <w:r>
              <w:rPr>
                <w:sz w:val="20"/>
              </w:rPr>
              <w:t>Frontend — Events</w:t>
            </w:r>
          </w:p>
        </w:tc>
        <w:tc>
          <w:tcPr>
            <w:tcW w:type="dxa" w:w="2160"/>
          </w:tcPr>
          <w:p>
            <w:r>
              <w:rPr>
                <w:sz w:val="20"/>
              </w:rPr>
              <w:t>IMPLEMENTED</w:t>
            </w:r>
          </w:p>
        </w:tc>
        <w:tc>
          <w:tcPr>
            <w:tcW w:type="dxa" w:w="4320"/>
          </w:tcPr>
          <w:p>
            <w:r>
              <w:rPr>
                <w:sz w:val="20"/>
              </w:rPr>
              <w:t>Events list with pagination, event detail view</w:t>
            </w:r>
          </w:p>
        </w:tc>
      </w:tr>
      <w:tr>
        <w:tc>
          <w:tcPr>
            <w:tcW w:type="dxa" w:w="3168"/>
          </w:tcPr>
          <w:p>
            <w:r>
              <w:rPr>
                <w:sz w:val="20"/>
              </w:rPr>
              <w:t>Frontend — API Keys</w:t>
            </w:r>
          </w:p>
        </w:tc>
        <w:tc>
          <w:tcPr>
            <w:tcW w:type="dxa" w:w="2160"/>
          </w:tcPr>
          <w:p>
            <w:r>
              <w:rPr>
                <w:sz w:val="20"/>
              </w:rPr>
              <w:t>IMPLEMENTED</w:t>
            </w:r>
          </w:p>
        </w:tc>
        <w:tc>
          <w:tcPr>
            <w:tcW w:type="dxa" w:w="4320"/>
          </w:tcPr>
          <w:p>
            <w:r>
              <w:rPr>
                <w:sz w:val="20"/>
              </w:rPr>
              <w:t>API key management page</w:t>
            </w:r>
          </w:p>
        </w:tc>
      </w:tr>
      <w:tr>
        <w:tc>
          <w:tcPr>
            <w:tcW w:type="dxa" w:w="3168"/>
          </w:tcPr>
          <w:p>
            <w:r>
              <w:rPr>
                <w:sz w:val="20"/>
              </w:rPr>
              <w:t>Docker Compose</w:t>
            </w:r>
          </w:p>
        </w:tc>
        <w:tc>
          <w:tcPr>
            <w:tcW w:type="dxa" w:w="2160"/>
          </w:tcPr>
          <w:p>
            <w:r>
              <w:rPr>
                <w:sz w:val="20"/>
              </w:rPr>
              <w:t>IMPLEMENTED</w:t>
            </w:r>
          </w:p>
        </w:tc>
        <w:tc>
          <w:tcPr>
            <w:tcW w:type="dxa" w:w="4320"/>
          </w:tcPr>
          <w:p>
            <w:r>
              <w:rPr>
                <w:sz w:val="20"/>
              </w:rPr>
              <w:t>MongoDB 8 and Kafka 4.0.1 (KRaft) containers</w:t>
            </w:r>
          </w:p>
        </w:tc>
      </w:tr>
      <w:tr>
        <w:tc>
          <w:tcPr>
            <w:tcW w:type="dxa" w:w="3168"/>
          </w:tcPr>
          <w:p>
            <w:r>
              <w:rPr>
                <w:sz w:val="20"/>
              </w:rPr>
              <w:t>AWS cloud deployment</w:t>
            </w:r>
          </w:p>
        </w:tc>
        <w:tc>
          <w:tcPr>
            <w:tcW w:type="dxa" w:w="2160"/>
          </w:tcPr>
          <w:p>
            <w:r>
              <w:rPr>
                <w:sz w:val="20"/>
              </w:rPr>
              <w:t>PLANNED</w:t>
            </w:r>
          </w:p>
        </w:tc>
        <w:tc>
          <w:tcPr>
            <w:tcW w:type="dxa" w:w="4320"/>
          </w:tcPr>
          <w:p>
            <w:r>
              <w:rPr>
                <w:sz w:val="20"/>
              </w:rPr>
              <w:t>Architecture defined; local-to-cloud mapping documented</w:t>
            </w:r>
          </w:p>
        </w:tc>
      </w:tr>
      <w:tr>
        <w:tc>
          <w:tcPr>
            <w:tcW w:type="dxa" w:w="3168"/>
          </w:tcPr>
          <w:p>
            <w:r>
              <w:rPr>
                <w:sz w:val="20"/>
              </w:rPr>
              <w:t>Rate limiting</w:t>
            </w:r>
          </w:p>
        </w:tc>
        <w:tc>
          <w:tcPr>
            <w:tcW w:type="dxa" w:w="2160"/>
          </w:tcPr>
          <w:p>
            <w:r>
              <w:rPr>
                <w:sz w:val="20"/>
              </w:rPr>
              <w:t>PLANNED</w:t>
            </w:r>
          </w:p>
        </w:tc>
        <w:tc>
          <w:tcPr>
            <w:tcW w:type="dxa" w:w="4320"/>
          </w:tcPr>
          <w:p>
            <w:r>
              <w:rPr>
                <w:sz w:val="20"/>
              </w:rPr>
              <w:t>express-rate-limit to be added</w:t>
            </w:r>
          </w:p>
        </w:tc>
      </w:tr>
      <w:tr>
        <w:tc>
          <w:tcPr>
            <w:tcW w:type="dxa" w:w="3168"/>
          </w:tcPr>
          <w:p>
            <w:r>
              <w:rPr>
                <w:sz w:val="20"/>
              </w:rPr>
              <w:t>Automated test suite</w:t>
            </w:r>
          </w:p>
        </w:tc>
        <w:tc>
          <w:tcPr>
            <w:tcW w:type="dxa" w:w="2160"/>
          </w:tcPr>
          <w:p>
            <w:r>
              <w:rPr>
                <w:sz w:val="20"/>
              </w:rPr>
              <w:t>PLANNED</w:t>
            </w:r>
          </w:p>
        </w:tc>
        <w:tc>
          <w:tcPr>
            <w:tcW w:type="dxa" w:w="4320"/>
          </w:tcPr>
          <w:p>
            <w:r>
              <w:rPr>
                <w:sz w:val="20"/>
              </w:rPr>
              <w:t>No test framework currently configured</w:t>
            </w:r>
          </w:p>
        </w:tc>
      </w:tr>
    </w:tbl>
    <w:p>
      <w:pPr>
        <w:spacing w:after="120" w:before="0"/>
      </w:pPr>
      <w:r>
        <w:rPr>
          <w:rFonts w:ascii="Calibri" w:hAnsi="Calibri"/>
          <w:b w:val="0"/>
          <w:i w:val="0"/>
          <w:sz w:val="22"/>
        </w:rPr>
        <w:br/>
        <w:t>Table 12: Implementation Status</w:t>
      </w:r>
    </w:p>
    <w:p>
      <w:r>
        <w:br w:type="page"/>
      </w:r>
    </w:p>
    <w:p>
      <w:pPr>
        <w:pStyle w:val="Heading1"/>
        <w:spacing w:before="280" w:after="120"/>
        <w:jc w:val="left"/>
      </w:pPr>
      <w:r>
        <w:rPr>
          <w:rFonts w:ascii="Calibri" w:hAnsi="Calibri"/>
          <w:b/>
          <w:color w:val="1A56DB"/>
          <w:sz w:val="32"/>
        </w:rPr>
        <w:t>CHAPTER 16: ADVANTAGES, LIMITATIONS, AND FUTURE WORK</w:t>
      </w:r>
    </w:p>
    <w:p>
      <w:pPr>
        <w:pStyle w:val="Heading2"/>
        <w:spacing w:before="200" w:after="120"/>
        <w:jc w:val="left"/>
      </w:pPr>
      <w:r>
        <w:rPr>
          <w:rFonts w:ascii="Calibri" w:hAnsi="Calibri"/>
          <w:b/>
          <w:color w:val="1F2A37"/>
          <w:sz w:val="26"/>
        </w:rPr>
        <w:t>16.1 Advantages</w:t>
      </w:r>
    </w:p>
    <w:p>
      <w:pPr>
        <w:pStyle w:val="ListBullet"/>
        <w:spacing w:after="60"/>
      </w:pPr>
      <w:r>
        <w:rPr>
          <w:rFonts w:ascii="Calibri" w:hAnsi="Calibri"/>
          <w:b w:val="0"/>
          <w:i w:val="0"/>
          <w:sz w:val="22"/>
        </w:rPr>
        <w:t>Asynchronous decoupling: Kafka separates event submission from event delivery, preventing SMTP or webhook latency from affecting API response times.</w:t>
      </w:r>
    </w:p>
    <w:p>
      <w:pPr>
        <w:pStyle w:val="ListBullet"/>
        <w:spacing w:after="60"/>
      </w:pPr>
      <w:r>
        <w:rPr>
          <w:rFonts w:ascii="Calibri" w:hAnsi="Calibri"/>
          <w:b w:val="0"/>
          <w:i w:val="0"/>
          <w:sz w:val="22"/>
        </w:rPr>
        <w:t>Multi-tenant isolation: All data is scoped by tenantId, enabling the platform to serve multiple organizations from a single deployment.</w:t>
      </w:r>
    </w:p>
    <w:p>
      <w:pPr>
        <w:pStyle w:val="ListBullet"/>
        <w:spacing w:after="60"/>
      </w:pPr>
      <w:r>
        <w:rPr>
          <w:rFonts w:ascii="Calibri" w:hAnsi="Calibri"/>
          <w:b w:val="0"/>
          <w:i w:val="0"/>
          <w:sz w:val="22"/>
        </w:rPr>
        <w:t>Pluggable notification channels: The Dispatcher pattern allows new channels (SMS, push, WhatsApp) to be added by implementing a new handler without modifying the Worker core.</w:t>
      </w:r>
    </w:p>
    <w:p>
      <w:pPr>
        <w:pStyle w:val="ListBullet"/>
        <w:spacing w:after="60"/>
      </w:pPr>
      <w:r>
        <w:rPr>
          <w:rFonts w:ascii="Calibri" w:hAnsi="Calibri"/>
          <w:b w:val="0"/>
          <w:i w:val="0"/>
          <w:sz w:val="22"/>
        </w:rPr>
        <w:t>Audit trail: Every delivery attempt is recorded in the Delivery collection, providing full traceability of notification outcomes.</w:t>
      </w:r>
    </w:p>
    <w:p>
      <w:pPr>
        <w:pStyle w:val="ListBullet"/>
        <w:spacing w:after="60"/>
      </w:pPr>
      <w:r>
        <w:rPr>
          <w:rFonts w:ascii="Calibri" w:hAnsi="Calibri"/>
          <w:b w:val="0"/>
          <w:i w:val="0"/>
          <w:sz w:val="22"/>
        </w:rPr>
        <w:t>Security layering: Multiple authentication mechanisms (JWT for human users, API keys for machine clients), role-based access control, and credential hashing provide defense in depth.</w:t>
      </w:r>
    </w:p>
    <w:p>
      <w:pPr>
        <w:pStyle w:val="ListBullet"/>
        <w:spacing w:after="60"/>
      </w:pPr>
      <w:r>
        <w:rPr>
          <w:rFonts w:ascii="Calibri" w:hAnsi="Calibri"/>
          <w:b w:val="0"/>
          <w:i w:val="0"/>
          <w:sz w:val="22"/>
        </w:rPr>
        <w:t>Cloud-ready architecture: The stateless API and containerized Worker design maps directly to AWS App Runner and ECS/Fargate without architectural changes.</w:t>
      </w:r>
    </w:p>
    <w:p>
      <w:pPr>
        <w:pStyle w:val="ListBullet"/>
        <w:spacing w:after="60"/>
      </w:pPr>
      <w:r>
        <w:rPr>
          <w:rFonts w:ascii="Calibri" w:hAnsi="Calibri"/>
          <w:b w:val="0"/>
          <w:i w:val="0"/>
          <w:sz w:val="22"/>
        </w:rPr>
        <w:t>Structured logging: JSON-structured worker logs enable powerful querying in CloudWatch and other log aggregation platforms.</w:t>
      </w:r>
    </w:p>
    <w:p>
      <w:pPr>
        <w:pStyle w:val="Heading2"/>
        <w:spacing w:before="200" w:after="120"/>
        <w:jc w:val="left"/>
      </w:pPr>
      <w:r>
        <w:rPr>
          <w:rFonts w:ascii="Calibri" w:hAnsi="Calibri"/>
          <w:b/>
          <w:color w:val="1F2A37"/>
          <w:sz w:val="26"/>
        </w:rPr>
        <w:t>16.2 Limitations</w:t>
      </w:r>
    </w:p>
    <w:p>
      <w:pPr>
        <w:pStyle w:val="ListBullet"/>
        <w:spacing w:after="60"/>
      </w:pPr>
      <w:r>
        <w:rPr>
          <w:rFonts w:ascii="Calibri" w:hAnsi="Calibri"/>
          <w:b w:val="0"/>
          <w:i w:val="0"/>
          <w:sz w:val="22"/>
        </w:rPr>
        <w:t>No automated test suite: Manual testing through Postman is error-prone and not reproducible in CI/CD pipelines.</w:t>
      </w:r>
    </w:p>
    <w:p>
      <w:pPr>
        <w:pStyle w:val="ListBullet"/>
        <w:spacing w:after="60"/>
      </w:pPr>
      <w:r>
        <w:rPr>
          <w:rFonts w:ascii="Calibri" w:hAnsi="Calibri"/>
          <w:b w:val="0"/>
          <w:i w:val="0"/>
          <w:sz w:val="22"/>
        </w:rPr>
        <w:t>Webhook delivery not yet implemented: The webhook handler is a stub and does not perform real HTTP delivery.</w:t>
      </w:r>
    </w:p>
    <w:p>
      <w:pPr>
        <w:pStyle w:val="ListBullet"/>
        <w:spacing w:after="60"/>
      </w:pPr>
      <w:r>
        <w:rPr>
          <w:rFonts w:ascii="Calibri" w:hAnsi="Calibri"/>
          <w:b w:val="0"/>
          <w:i w:val="0"/>
          <w:sz w:val="22"/>
        </w:rPr>
        <w:t>No retry mechanism: Failed events remain in 'failed' status with no automatic re-delivery.</w:t>
      </w:r>
    </w:p>
    <w:p>
      <w:pPr>
        <w:pStyle w:val="ListBullet"/>
        <w:spacing w:after="60"/>
      </w:pPr>
      <w:r>
        <w:rPr>
          <w:rFonts w:ascii="Calibri" w:hAnsi="Calibri"/>
          <w:b w:val="0"/>
          <w:i w:val="0"/>
          <w:sz w:val="22"/>
        </w:rPr>
        <w:t>No rate limiting: The API has no protection against request flooding.</w:t>
      </w:r>
    </w:p>
    <w:p>
      <w:pPr>
        <w:pStyle w:val="ListBullet"/>
        <w:spacing w:after="60"/>
      </w:pPr>
      <w:r>
        <w:rPr>
          <w:rFonts w:ascii="Calibri" w:hAnsi="Calibri"/>
          <w:b w:val="0"/>
          <w:i w:val="0"/>
          <w:sz w:val="22"/>
        </w:rPr>
        <w:t>Single Kafka topic: All event types share one topic; high-volume tenants could impact lower-volume tenants.</w:t>
      </w:r>
    </w:p>
    <w:p>
      <w:pPr>
        <w:pStyle w:val="ListBullet"/>
        <w:spacing w:after="60"/>
      </w:pPr>
      <w:r>
        <w:rPr>
          <w:rFonts w:ascii="Calibri" w:hAnsi="Calibri"/>
          <w:b w:val="0"/>
          <w:i w:val="0"/>
          <w:sz w:val="22"/>
        </w:rPr>
        <w:t>No token refresh: JWT tokens expire and require a new login; no refresh token mechanism is implemented.</w:t>
      </w:r>
    </w:p>
    <w:p>
      <w:pPr>
        <w:pStyle w:val="ListBullet"/>
        <w:spacing w:after="60"/>
      </w:pPr>
      <w:r>
        <w:rPr>
          <w:rFonts w:ascii="Calibri" w:hAnsi="Calibri"/>
          <w:b w:val="0"/>
          <w:i w:val="0"/>
          <w:sz w:val="22"/>
        </w:rPr>
        <w:t>No cloud deployment verified: AWS deployment remains in the target architecture stage.</w:t>
      </w:r>
    </w:p>
    <w:p>
      <w:pPr>
        <w:pStyle w:val="Heading2"/>
        <w:spacing w:before="200" w:after="120"/>
        <w:jc w:val="left"/>
      </w:pPr>
      <w:r>
        <w:rPr>
          <w:rFonts w:ascii="Calibri" w:hAnsi="Calibri"/>
          <w:b/>
          <w:color w:val="1F2A37"/>
          <w:sz w:val="26"/>
        </w:rPr>
        <w:t>16.3 Future Enhancements</w:t>
      </w:r>
    </w:p>
    <w:p>
      <w:pPr>
        <w:pStyle w:val="ListBullet"/>
        <w:spacing w:after="60"/>
      </w:pPr>
      <w:r>
        <w:rPr>
          <w:rFonts w:ascii="Calibri" w:hAnsi="Calibri"/>
          <w:b w:val="0"/>
          <w:i w:val="0"/>
          <w:sz w:val="22"/>
        </w:rPr>
        <w:t>Phase 8 — Webhook Notifications: Implement HTTP POST delivery with configurable retry.</w:t>
      </w:r>
    </w:p>
    <w:p>
      <w:pPr>
        <w:pStyle w:val="ListBullet"/>
        <w:spacing w:after="60"/>
      </w:pPr>
      <w:r>
        <w:rPr>
          <w:rFonts w:ascii="Calibri" w:hAnsi="Calibri"/>
          <w:b w:val="0"/>
          <w:i w:val="0"/>
          <w:sz w:val="22"/>
        </w:rPr>
        <w:t>Phase 9 — Retry Logic: Exponential backoff retry with configurable maximum attempts.</w:t>
      </w:r>
    </w:p>
    <w:p>
      <w:pPr>
        <w:pStyle w:val="ListBullet"/>
        <w:spacing w:after="60"/>
      </w:pPr>
      <w:r>
        <w:rPr>
          <w:rFonts w:ascii="Calibri" w:hAnsi="Calibri"/>
          <w:b w:val="0"/>
          <w:i w:val="0"/>
          <w:sz w:val="22"/>
        </w:rPr>
        <w:t>Phase 10 — Dead Letter Queue: Preserve exhausted failures for manual inspection and reprocessing.</w:t>
      </w:r>
    </w:p>
    <w:p>
      <w:pPr>
        <w:pStyle w:val="ListBullet"/>
        <w:spacing w:after="60"/>
      </w:pPr>
      <w:r>
        <w:rPr>
          <w:rFonts w:ascii="Calibri" w:hAnsi="Calibri"/>
          <w:b w:val="0"/>
          <w:i w:val="0"/>
          <w:sz w:val="22"/>
        </w:rPr>
        <w:t>SMS Notifications: Integration with Twilio or AWS SNS for SMS channel.</w:t>
      </w:r>
    </w:p>
    <w:p>
      <w:pPr>
        <w:pStyle w:val="ListBullet"/>
        <w:spacing w:after="60"/>
      </w:pPr>
      <w:r>
        <w:rPr>
          <w:rFonts w:ascii="Calibri" w:hAnsi="Calibri"/>
          <w:b w:val="0"/>
          <w:i w:val="0"/>
          <w:sz w:val="22"/>
        </w:rPr>
        <w:t>Push Notifications: Firebase Cloud Messaging for mobile push.</w:t>
      </w:r>
    </w:p>
    <w:p>
      <w:pPr>
        <w:pStyle w:val="ListBullet"/>
        <w:spacing w:after="60"/>
      </w:pPr>
      <w:r>
        <w:rPr>
          <w:rFonts w:ascii="Calibri" w:hAnsi="Calibri"/>
          <w:b w:val="0"/>
          <w:i w:val="0"/>
          <w:sz w:val="22"/>
        </w:rPr>
        <w:t>Notification Templates: Handlebars or similar templating for dynamic email/webhook bodies.</w:t>
      </w:r>
    </w:p>
    <w:p>
      <w:pPr>
        <w:pStyle w:val="ListBullet"/>
        <w:spacing w:after="60"/>
      </w:pPr>
      <w:r>
        <w:rPr>
          <w:rFonts w:ascii="Calibri" w:hAnsi="Calibri"/>
          <w:b w:val="0"/>
          <w:i w:val="0"/>
          <w:sz w:val="22"/>
        </w:rPr>
        <w:t>Scheduled Notifications: Allow events to be scheduled for future delivery.</w:t>
      </w:r>
    </w:p>
    <w:p>
      <w:pPr>
        <w:pStyle w:val="ListBullet"/>
        <w:spacing w:after="60"/>
      </w:pPr>
      <w:r>
        <w:rPr>
          <w:rFonts w:ascii="Calibri" w:hAnsi="Calibri"/>
          <w:b w:val="0"/>
          <w:i w:val="0"/>
          <w:sz w:val="22"/>
        </w:rPr>
        <w:t>Advanced Rate Limiting: Per-tenant rate limiting to prevent abuse.</w:t>
      </w:r>
    </w:p>
    <w:p>
      <w:pPr>
        <w:pStyle w:val="ListBullet"/>
        <w:spacing w:after="60"/>
      </w:pPr>
      <w:r>
        <w:rPr>
          <w:rFonts w:ascii="Calibri" w:hAnsi="Calibri"/>
          <w:b w:val="0"/>
          <w:i w:val="0"/>
          <w:sz w:val="22"/>
        </w:rPr>
        <w:t>JWT Refresh Tokens: Implement refresh token rotation for improved user experience.</w:t>
      </w:r>
    </w:p>
    <w:p>
      <w:pPr>
        <w:pStyle w:val="ListBullet"/>
        <w:spacing w:after="60"/>
      </w:pPr>
      <w:r>
        <w:rPr>
          <w:rFonts w:ascii="Calibri" w:hAnsi="Calibri"/>
          <w:b w:val="0"/>
          <w:i w:val="0"/>
          <w:sz w:val="22"/>
        </w:rPr>
        <w:t>Automated Testing: Vitest or Jest with supertest for API integration tests.</w:t>
      </w:r>
    </w:p>
    <w:p>
      <w:pPr>
        <w:pStyle w:val="ListBullet"/>
        <w:spacing w:after="60"/>
      </w:pPr>
      <w:r>
        <w:rPr>
          <w:rFonts w:ascii="Calibri" w:hAnsi="Calibri"/>
          <w:b w:val="0"/>
          <w:i w:val="0"/>
          <w:sz w:val="22"/>
        </w:rPr>
        <w:t>Real-Time Dashboard: WebSocket or Server-Sent Events for live event status updates.</w:t>
      </w:r>
    </w:p>
    <w:p>
      <w:pPr>
        <w:pStyle w:val="ListBullet"/>
        <w:spacing w:after="60"/>
      </w:pPr>
      <w:r>
        <w:rPr>
          <w:rFonts w:ascii="Calibri" w:hAnsi="Calibri"/>
          <w:b w:val="0"/>
          <w:i w:val="0"/>
          <w:sz w:val="22"/>
        </w:rPr>
        <w:t>Multi-Region Deployment: Deploy API and Workers in multiple AWS regions for reduced latency.</w:t>
      </w:r>
    </w:p>
    <w:p>
      <w:pPr>
        <w:pStyle w:val="ListBullet"/>
        <w:spacing w:after="60"/>
      </w:pPr>
      <w:r>
        <w:rPr>
          <w:rFonts w:ascii="Calibri" w:hAnsi="Calibri"/>
          <w:b w:val="0"/>
          <w:i w:val="0"/>
          <w:sz w:val="22"/>
        </w:rPr>
        <w:t>Tenant Billing: Usage tracking and per-tenant billing for commercial deployment.</w:t>
      </w:r>
    </w:p>
    <w:p>
      <w:r>
        <w:br w:type="page"/>
      </w:r>
    </w:p>
    <w:p>
      <w:pPr>
        <w:pStyle w:val="Heading1"/>
        <w:spacing w:before="280" w:after="120"/>
        <w:jc w:val="left"/>
      </w:pPr>
      <w:r>
        <w:rPr>
          <w:rFonts w:ascii="Calibri" w:hAnsi="Calibri"/>
          <w:b/>
          <w:color w:val="1A56DB"/>
          <w:sz w:val="32"/>
        </w:rPr>
        <w:t>CHAPTER 17: CONCLUSION</w:t>
      </w:r>
    </w:p>
    <w:p>
      <w:pPr>
        <w:spacing w:after="120" w:before="0"/>
      </w:pPr>
      <w:r>
        <w:rPr>
          <w:rFonts w:ascii="Calibri" w:hAnsi="Calibri"/>
          <w:b w:val="0"/>
          <w:i w:val="0"/>
          <w:sz w:val="22"/>
        </w:rPr>
        <w:t>NotifyHub demonstrates a practical implementation of core cloud architecture principles through the design and development of a multi-tenant event-driven notification platform. The project addresses a real engineering challenge — reliable, scalable notification delivery for multiple organizations — using an architecture that directly reflects the principles taught in Cloud Architecture Design (BCSE355L).</w:t>
      </w:r>
    </w:p>
    <w:p>
      <w:pPr>
        <w:spacing w:before="0" w:after="120"/>
        <w:jc w:val="left"/>
      </w:pPr>
    </w:p>
    <w:p>
      <w:pPr>
        <w:spacing w:after="120" w:before="0"/>
      </w:pPr>
      <w:r>
        <w:rPr>
          <w:rFonts w:ascii="Calibri" w:hAnsi="Calibri"/>
          <w:b w:val="0"/>
          <w:i w:val="0"/>
          <w:sz w:val="22"/>
        </w:rPr>
        <w:t>The most significant architectural decision in NotifyHub is the use of Apache Kafka to decouple event submission from event delivery. This pattern, common in production-grade distributed systems, allows the REST API to accept notification requests and return immediately, while background workers process delivery asynchronously. The atomic MongoDB state transition used for event claiming provides a lightweight idempotency guard that prevents duplicate processing under Kafka's at-least-once delivery semantics.</w:t>
      </w:r>
    </w:p>
    <w:p>
      <w:pPr>
        <w:spacing w:before="0" w:after="120"/>
        <w:jc w:val="left"/>
      </w:pPr>
    </w:p>
    <w:p>
      <w:pPr>
        <w:spacing w:after="120" w:before="0"/>
      </w:pPr>
      <w:r>
        <w:rPr>
          <w:rFonts w:ascii="Calibri" w:hAnsi="Calibri"/>
          <w:b w:val="0"/>
          <w:i w:val="0"/>
          <w:sz w:val="22"/>
        </w:rPr>
        <w:t>The multi-tenant architecture demonstrates how a single platform can serve multiple organizations with strong data isolation guarantees using a shared database and tenant-scoped queries. The role-based access control system and the separation of human authentication (JWT) from machine authentication (API keys) reflect real-world SaaS platform design patterns.</w:t>
      </w:r>
    </w:p>
    <w:p>
      <w:pPr>
        <w:spacing w:before="0" w:after="120"/>
        <w:jc w:val="left"/>
      </w:pPr>
    </w:p>
    <w:p>
      <w:pPr>
        <w:spacing w:after="120" w:before="0"/>
      </w:pPr>
      <w:r>
        <w:rPr>
          <w:rFonts w:ascii="Calibri" w:hAnsi="Calibri"/>
          <w:b w:val="0"/>
          <w:i w:val="0"/>
          <w:sz w:val="22"/>
        </w:rPr>
        <w:t>The email notification pipeline was implemented end-to-end and verified to deliver real emails through Gmail SMTP. The Delivery model provides a durable audit trail that supports the observability requirements of a production notification platform. The structured JSON logger prepares the system for integration with CloudWatch in the target AWS deployment.</w:t>
      </w:r>
    </w:p>
    <w:p>
      <w:pPr>
        <w:spacing w:before="0" w:after="120"/>
        <w:jc w:val="left"/>
      </w:pPr>
    </w:p>
    <w:p>
      <w:pPr>
        <w:spacing w:after="120" w:before="0"/>
      </w:pPr>
      <w:r>
        <w:rPr>
          <w:rFonts w:ascii="Calibri" w:hAnsi="Calibri"/>
          <w:b w:val="0"/>
          <w:i w:val="0"/>
          <w:sz w:val="22"/>
        </w:rPr>
        <w:t>The target cloud architecture maps every local component to a specific AWS managed service, demonstrating understanding of the AWS service ecosystem and the operational benefits of managed services over self-managed infrastructure. AWS App Runner for the stateless API, Amazon MSK Serverless for Kafka, Amazon ECS with Fargate for Workers, MongoDB Atlas for the database, and AWS Secrets Manager for credentials form a coherent, production-ready deployment architecture.</w:t>
      </w:r>
    </w:p>
    <w:p>
      <w:pPr>
        <w:spacing w:before="0" w:after="120"/>
        <w:jc w:val="left"/>
      </w:pPr>
    </w:p>
    <w:p>
      <w:pPr>
        <w:spacing w:after="120" w:before="0"/>
      </w:pPr>
      <w:r>
        <w:rPr>
          <w:rFonts w:ascii="Calibri" w:hAnsi="Calibri"/>
          <w:b w:val="0"/>
          <w:i w:val="0"/>
          <w:sz w:val="22"/>
        </w:rPr>
        <w:t>Several components — webhook delivery, retry mechanism, Dead Letter Queue, automated testing, and cloud deployment — remain to be completed. These are identified clearly in the implementation status tables and are addressed in the future work section. The architectural foundations for all planned features are in place: the Dispatcher pattern supports new channels, the Delivery model supports retry attempt tracking, and the Worker architecture supports re-consumption from Kafka for retry scenarios.</w:t>
      </w:r>
    </w:p>
    <w:p>
      <w:pPr>
        <w:spacing w:before="0" w:after="120"/>
        <w:jc w:val="left"/>
      </w:pPr>
    </w:p>
    <w:p>
      <w:pPr>
        <w:spacing w:after="120" w:before="0"/>
      </w:pPr>
      <w:r>
        <w:rPr>
          <w:rFonts w:ascii="Calibri" w:hAnsi="Calibri"/>
          <w:b w:val="0"/>
          <w:i w:val="0"/>
          <w:sz w:val="22"/>
        </w:rPr>
        <w:t>This project demonstrates that the fundamental concepts of cloud architecture — distributed system design, event-driven communication, asynchronous processing, stateless API design, horizontal scalability, managed cloud services, and layered security — can be studied and applied through the implementation of a practical, functioning software system.</w:t>
      </w:r>
    </w:p>
    <w:p>
      <w:r>
        <w:br w:type="page"/>
      </w:r>
    </w:p>
    <w:p>
      <w:pPr>
        <w:pStyle w:val="Heading1"/>
        <w:spacing w:before="280" w:after="120"/>
        <w:jc w:val="left"/>
      </w:pPr>
      <w:r>
        <w:rPr>
          <w:rFonts w:ascii="Calibri" w:hAnsi="Calibri"/>
          <w:b/>
          <w:color w:val="1A56DB"/>
          <w:sz w:val="32"/>
        </w:rPr>
        <w:t>REFERENCES</w:t>
      </w:r>
    </w:p>
    <w:p>
      <w:pPr>
        <w:spacing w:after="80"/>
        <w:ind w:left="432" w:hanging="432"/>
      </w:pPr>
      <w:r>
        <w:rPr>
          <w:rFonts w:ascii="Calibri" w:hAnsi="Calibri"/>
          <w:sz w:val="20"/>
        </w:rPr>
        <w:t>[1] Node.js Foundation. Node.js Documentation. Available: https://nodejs.org/en/docs/</w:t>
      </w:r>
    </w:p>
    <w:p>
      <w:pPr>
        <w:spacing w:after="80"/>
        <w:ind w:left="432" w:hanging="432"/>
      </w:pPr>
      <w:r>
        <w:rPr>
          <w:rFonts w:ascii="Calibri" w:hAnsi="Calibri"/>
          <w:sz w:val="20"/>
        </w:rPr>
        <w:t>[2] OpenJS Foundation. Express.js API Reference. Available: https://expressjs.com/</w:t>
      </w:r>
    </w:p>
    <w:p>
      <w:pPr>
        <w:spacing w:after="80"/>
        <w:ind w:left="432" w:hanging="432"/>
      </w:pPr>
      <w:r>
        <w:rPr>
          <w:rFonts w:ascii="Calibri" w:hAnsi="Calibri"/>
          <w:sz w:val="20"/>
        </w:rPr>
        <w:t>[3] MongoDB, Inc. MongoDB Manual. Available: https://www.mongodb.com/docs/manual/</w:t>
      </w:r>
    </w:p>
    <w:p>
      <w:pPr>
        <w:spacing w:after="80"/>
        <w:ind w:left="432" w:hanging="432"/>
      </w:pPr>
      <w:r>
        <w:rPr>
          <w:rFonts w:ascii="Calibri" w:hAnsi="Calibri"/>
          <w:sz w:val="20"/>
        </w:rPr>
        <w:t>[4] Mongoose. Mongoose Documentation. Available: https://mongoosejs.com/docs/</w:t>
      </w:r>
    </w:p>
    <w:p>
      <w:pPr>
        <w:spacing w:after="80"/>
        <w:ind w:left="432" w:hanging="432"/>
      </w:pPr>
      <w:r>
        <w:rPr>
          <w:rFonts w:ascii="Calibri" w:hAnsi="Calibri"/>
          <w:sz w:val="20"/>
        </w:rPr>
        <w:t>[5] Apache Software Foundation. Apache Kafka Documentation. Available: https://kafka.apache.org/documentation/</w:t>
      </w:r>
    </w:p>
    <w:p>
      <w:pPr>
        <w:spacing w:after="80"/>
        <w:ind w:left="432" w:hanging="432"/>
      </w:pPr>
      <w:r>
        <w:rPr>
          <w:rFonts w:ascii="Calibri" w:hAnsi="Calibri"/>
          <w:sz w:val="20"/>
        </w:rPr>
        <w:t>[6] KafkaJS Contributors. KafkaJS Documentation. Available: https://kafka.js.org/</w:t>
      </w:r>
    </w:p>
    <w:p>
      <w:pPr>
        <w:spacing w:after="80"/>
        <w:ind w:left="432" w:hanging="432"/>
      </w:pPr>
      <w:r>
        <w:rPr>
          <w:rFonts w:ascii="Calibri" w:hAnsi="Calibri"/>
          <w:sz w:val="20"/>
        </w:rPr>
        <w:t>[7] Nodemailer Contributors. Nodemailer Documentation. Available: https://nodemailer.com/about/</w:t>
      </w:r>
    </w:p>
    <w:p>
      <w:pPr>
        <w:spacing w:after="80"/>
        <w:ind w:left="432" w:hanging="432"/>
      </w:pPr>
      <w:r>
        <w:rPr>
          <w:rFonts w:ascii="Calibri" w:hAnsi="Calibri"/>
          <w:sz w:val="20"/>
        </w:rPr>
        <w:t>[8] Docker, Inc. Docker Documentation. Available: https://docs.docker.com/</w:t>
      </w:r>
    </w:p>
    <w:p>
      <w:pPr>
        <w:spacing w:after="80"/>
        <w:ind w:left="432" w:hanging="432"/>
      </w:pPr>
      <w:r>
        <w:rPr>
          <w:rFonts w:ascii="Calibri" w:hAnsi="Calibri"/>
          <w:sz w:val="20"/>
        </w:rPr>
        <w:t>[9] Amazon Web Services. AWS App Runner Documentation. Available: https://docs.aws.amazon.com/apprunner/</w:t>
      </w:r>
    </w:p>
    <w:p>
      <w:pPr>
        <w:spacing w:after="80"/>
        <w:ind w:left="432" w:hanging="432"/>
      </w:pPr>
      <w:r>
        <w:rPr>
          <w:rFonts w:ascii="Calibri" w:hAnsi="Calibri"/>
          <w:sz w:val="20"/>
        </w:rPr>
        <w:t>[10] Amazon Web Services. Amazon MSK Documentation. Available: https://docs.aws.amazon.com/msk/</w:t>
      </w:r>
    </w:p>
    <w:p>
      <w:pPr>
        <w:spacing w:after="80"/>
        <w:ind w:left="432" w:hanging="432"/>
      </w:pPr>
      <w:r>
        <w:rPr>
          <w:rFonts w:ascii="Calibri" w:hAnsi="Calibri"/>
          <w:sz w:val="20"/>
        </w:rPr>
        <w:t>[11] Amazon Web Services. Amazon ECS Documentation. Available: https://docs.aws.amazon.com/ecs/</w:t>
      </w:r>
    </w:p>
    <w:p>
      <w:pPr>
        <w:spacing w:after="80"/>
        <w:ind w:left="432" w:hanging="432"/>
      </w:pPr>
      <w:r>
        <w:rPr>
          <w:rFonts w:ascii="Calibri" w:hAnsi="Calibri"/>
          <w:sz w:val="20"/>
        </w:rPr>
        <w:t>[12] Amazon Web Services. AWS Fargate Documentation. Available: https://docs.aws.amazon.com/AmazonECS/latest/userguide/what-is-fargate.html</w:t>
      </w:r>
    </w:p>
    <w:p>
      <w:pPr>
        <w:spacing w:after="80"/>
        <w:ind w:left="432" w:hanging="432"/>
      </w:pPr>
      <w:r>
        <w:rPr>
          <w:rFonts w:ascii="Calibri" w:hAnsi="Calibri"/>
          <w:sz w:val="20"/>
        </w:rPr>
        <w:t>[13] Amazon Web Services. AWS Secrets Manager Documentation. Available: https://docs.aws.amazon.com/secretsmanager/</w:t>
      </w:r>
    </w:p>
    <w:p>
      <w:pPr>
        <w:spacing w:after="80"/>
        <w:ind w:left="432" w:hanging="432"/>
      </w:pPr>
      <w:r>
        <w:rPr>
          <w:rFonts w:ascii="Calibri" w:hAnsi="Calibri"/>
          <w:sz w:val="20"/>
        </w:rPr>
        <w:t>[14] Amazon Web Services. Amazon CloudWatch Documentation. Available: https://docs.aws.amazon.com/cloudwatch/</w:t>
      </w:r>
    </w:p>
    <w:p>
      <w:pPr>
        <w:spacing w:after="80"/>
        <w:ind w:left="432" w:hanging="432"/>
      </w:pPr>
      <w:r>
        <w:rPr>
          <w:rFonts w:ascii="Calibri" w:hAnsi="Calibri"/>
          <w:sz w:val="20"/>
        </w:rPr>
        <w:t>[15] Amazon Web Services. AWS Amplify Documentation. Available: https://docs.amplify.aws/</w:t>
      </w:r>
    </w:p>
    <w:p>
      <w:pPr>
        <w:spacing w:after="80"/>
        <w:ind w:left="432" w:hanging="432"/>
      </w:pPr>
      <w:r>
        <w:rPr>
          <w:rFonts w:ascii="Calibri" w:hAnsi="Calibri"/>
          <w:sz w:val="20"/>
        </w:rPr>
        <w:t>[16] MongoDB, Inc. MongoDB Atlas Documentation. Available: https://www.mongodb.com/docs/atlas/</w:t>
      </w:r>
    </w:p>
    <w:p>
      <w:pPr>
        <w:spacing w:after="80"/>
        <w:ind w:left="432" w:hanging="432"/>
      </w:pPr>
      <w:r>
        <w:rPr>
          <w:rFonts w:ascii="Calibri" w:hAnsi="Calibri"/>
          <w:sz w:val="20"/>
        </w:rPr>
        <w:t>[17] Colby Fayock. Authentication with JWT and Node.js. LogRocket Blog. Available: https://blog.logrocket.com/</w:t>
      </w:r>
    </w:p>
    <w:p>
      <w:pPr>
        <w:spacing w:after="80"/>
        <w:ind w:left="432" w:hanging="432"/>
      </w:pPr>
      <w:r>
        <w:rPr>
          <w:rFonts w:ascii="Calibri" w:hAnsi="Calibri"/>
          <w:sz w:val="20"/>
        </w:rPr>
        <w:t>[18] Richardson, C. (2019). Microservices Patterns. Manning Publications.</w:t>
      </w:r>
    </w:p>
    <w:p>
      <w:pPr>
        <w:spacing w:after="80"/>
        <w:ind w:left="432" w:hanging="432"/>
      </w:pPr>
      <w:r>
        <w:rPr>
          <w:rFonts w:ascii="Calibri" w:hAnsi="Calibri"/>
          <w:sz w:val="20"/>
        </w:rPr>
        <w:t>[19] Newman, S. (2021). Building Microservices, 2nd Edition. O'Reilly Media.</w:t>
      </w:r>
    </w:p>
    <w:p>
      <w:pPr>
        <w:spacing w:after="80"/>
        <w:ind w:left="432" w:hanging="432"/>
      </w:pPr>
      <w:r>
        <w:rPr>
          <w:rFonts w:ascii="Calibri" w:hAnsi="Calibri"/>
          <w:sz w:val="20"/>
        </w:rPr>
        <w:t>[20] Kleppmann, M. (2017). Designing Data-Intensive Applications. O'Reilly Media.</w:t>
      </w:r>
    </w:p>
    <w:p>
      <w:pPr>
        <w:spacing w:after="80"/>
        <w:ind w:left="432" w:hanging="432"/>
      </w:pPr>
      <w:r>
        <w:rPr>
          <w:rFonts w:ascii="Calibri" w:hAnsi="Calibri"/>
          <w:sz w:val="20"/>
        </w:rPr>
        <w:t>[21] Burns, B., Grant, B., Oppenheimer, D., Brewer, E., &amp; Wilkes, J. (2016). Borg, Omega, and Kubernetes. ACM Queue, 14(1).</w:t>
      </w:r>
    </w:p>
    <w:p>
      <w:r>
        <w:br w:type="page"/>
      </w:r>
    </w:p>
    <w:p>
      <w:pPr>
        <w:pStyle w:val="Heading1"/>
        <w:spacing w:before="280" w:after="120"/>
        <w:jc w:val="left"/>
      </w:pPr>
      <w:r>
        <w:rPr>
          <w:rFonts w:ascii="Calibri" w:hAnsi="Calibri"/>
          <w:b/>
          <w:color w:val="1A56DB"/>
          <w:sz w:val="32"/>
        </w:rPr>
        <w:t>APPENDIX A: PROJECT STRUCTURE</w:t>
      </w:r>
    </w:p>
    <w:p>
      <w:pPr>
        <w:spacing w:after="120" w:before="0"/>
      </w:pPr>
      <w:r>
        <w:rPr>
          <w:rFonts w:ascii="Calibri" w:hAnsi="Calibri"/>
          <w:b w:val="0"/>
          <w:i w:val="0"/>
          <w:sz w:val="22"/>
        </w:rPr>
        <w:t>The complete directory structure of the NotifyHub repository is provided in Chapter 6.1.</w:t>
      </w:r>
    </w:p>
    <w:p>
      <w:pPr>
        <w:pStyle w:val="Heading1"/>
        <w:spacing w:before="280" w:after="120"/>
        <w:jc w:val="left"/>
      </w:pPr>
      <w:r>
        <w:rPr>
          <w:rFonts w:ascii="Calibri" w:hAnsi="Calibri"/>
          <w:b/>
          <w:color w:val="1A56DB"/>
          <w:sz w:val="32"/>
        </w:rPr>
        <w:t>APPENDIX B: API EXAMPLES</w:t>
      </w:r>
    </w:p>
    <w:p>
      <w:pPr>
        <w:pStyle w:val="Heading2"/>
        <w:spacing w:before="200" w:after="120"/>
        <w:jc w:val="left"/>
      </w:pPr>
      <w:r>
        <w:rPr>
          <w:rFonts w:ascii="Calibri" w:hAnsi="Calibri"/>
          <w:b/>
          <w:color w:val="1F2A37"/>
          <w:sz w:val="26"/>
        </w:rPr>
        <w:t>B.1 Register</w:t>
      </w:r>
    </w:p>
    <w:p>
      <w:pPr>
        <w:spacing w:after="120" w:before="120"/>
        <w:ind w:left="360"/>
      </w:pPr>
      <w:r>
        <w:rPr>
          <w:rFonts w:ascii="Courier New" w:hAnsi="Courier New"/>
          <w:color w:val="1F2A37"/>
          <w:sz w:val="18"/>
        </w:rPr>
        <w:t>POST /api/v1/auth/register</w:t>
        <w:br/>
        <w:t>Content-Type: application/json</w:t>
        <w:br/>
        <w:br/>
        <w:t>{</w:t>
        <w:br/>
        <w:t xml:space="preserve">  "name": "Tekchand",</w:t>
        <w:br/>
        <w:t xml:space="preserve">  "email": "tekchandyadav45@gmail.com",</w:t>
        <w:br/>
        <w:t xml:space="preserve">  "password": "SecurePass123!",</w:t>
        <w:br/>
        <w:t xml:space="preserve">  "tenantName": "NotifyHub Demo Org"</w:t>
        <w:br/>
        <w:t>}</w:t>
        <w:br/>
        <w:br/>
        <w:t>Response 201:</w:t>
        <w:br/>
        <w:t>{</w:t>
        <w:br/>
        <w:t xml:space="preserve">  "success": true,</w:t>
        <w:br/>
        <w:t xml:space="preserve">  "data": {</w:t>
        <w:br/>
        <w:t xml:space="preserve">    "user": { "id": "...", "name": "Tekchand", "role": "tenant_admin" },</w:t>
        <w:br/>
        <w:t xml:space="preserve">    "tenant": { "id": "...", "name": "NotifyHub Demo Org" },</w:t>
        <w:br/>
        <w:t xml:space="preserve">    "accessToken": "eyJ..."</w:t>
        <w:br/>
        <w:t xml:space="preserve">  }</w:t>
        <w:br/>
        <w:t>}</w:t>
      </w:r>
    </w:p>
    <w:p>
      <w:pPr>
        <w:pStyle w:val="Heading2"/>
        <w:spacing w:before="200" w:after="120"/>
        <w:jc w:val="left"/>
      </w:pPr>
      <w:r>
        <w:rPr>
          <w:rFonts w:ascii="Calibri" w:hAnsi="Calibri"/>
          <w:b/>
          <w:color w:val="1F2A37"/>
          <w:sz w:val="26"/>
        </w:rPr>
        <w:t>B.2 Publish Email Event</w:t>
      </w:r>
    </w:p>
    <w:p>
      <w:pPr>
        <w:spacing w:after="120" w:before="120"/>
        <w:ind w:left="360"/>
      </w:pPr>
      <w:r>
        <w:rPr>
          <w:rFonts w:ascii="Courier New" w:hAnsi="Courier New"/>
          <w:color w:val="1F2A37"/>
          <w:sz w:val="18"/>
        </w:rPr>
        <w:t>POST /api/v1/events</w:t>
        <w:br/>
        <w:t>x-api-key: nhk_abc123...</w:t>
        <w:br/>
        <w:t>Content-Type: application/json</w:t>
        <w:br/>
        <w:br/>
        <w:t>{</w:t>
        <w:br/>
        <w:t xml:space="preserve">  "type": "welcome.email",</w:t>
        <w:br/>
        <w:t xml:space="preserve">  "channel": "email",</w:t>
        <w:br/>
        <w:t xml:space="preserve">  "payload": {</w:t>
        <w:br/>
        <w:t xml:space="preserve">    "to": "recipient@example.com",</w:t>
        <w:br/>
        <w:t xml:space="preserve">    "subject": "Welcome to the platform",</w:t>
        <w:br/>
        <w:t xml:space="preserve">    "body": "Thank you for registering."</w:t>
        <w:br/>
        <w:t xml:space="preserve">  }</w:t>
        <w:br/>
        <w:t>}</w:t>
        <w:br/>
        <w:br/>
        <w:t>Response 202:</w:t>
        <w:br/>
        <w:t>{</w:t>
        <w:br/>
        <w:t xml:space="preserve">  "success": true,</w:t>
        <w:br/>
        <w:t xml:space="preserve">  "message": "Event accepted",</w:t>
        <w:br/>
        <w:t xml:space="preserve">  "data": {</w:t>
        <w:br/>
        <w:t xml:space="preserve">    "eventId": "673abc...",</w:t>
        <w:br/>
        <w:t xml:space="preserve">    "status": "queued",</w:t>
        <w:br/>
        <w:t xml:space="preserve">    "createdAt": "2026-09-09T17:52:00.000Z"</w:t>
        <w:br/>
        <w:t xml:space="preserve">  }</w:t>
        <w:br/>
        <w:t>}</w:t>
      </w:r>
    </w:p>
    <w:p>
      <w:pPr>
        <w:pStyle w:val="Heading1"/>
        <w:spacing w:before="280" w:after="120"/>
        <w:jc w:val="left"/>
      </w:pPr>
      <w:r>
        <w:rPr>
          <w:rFonts w:ascii="Calibri" w:hAnsi="Calibri"/>
          <w:b/>
          <w:color w:val="1A56DB"/>
          <w:sz w:val="32"/>
        </w:rPr>
        <w:t>APPENDIX C: DATABASE SCHEMAS</w:t>
      </w:r>
    </w:p>
    <w:p>
      <w:pPr>
        <w:spacing w:after="120" w:before="0"/>
      </w:pPr>
      <w:r>
        <w:rPr>
          <w:rFonts w:ascii="Calibri" w:hAnsi="Calibri"/>
          <w:b w:val="0"/>
          <w:i w:val="0"/>
          <w:sz w:val="22"/>
        </w:rPr>
        <w:t>Actual Mongoose schemas are documented in Chapter 8. Key schemas are User, ApiKey, Event, and Delivery.</w:t>
      </w:r>
    </w:p>
    <w:p>
      <w:pPr>
        <w:pStyle w:val="Heading1"/>
        <w:spacing w:before="280" w:after="120"/>
        <w:jc w:val="left"/>
      </w:pPr>
      <w:r>
        <w:rPr>
          <w:rFonts w:ascii="Calibri" w:hAnsi="Calibri"/>
          <w:b/>
          <w:color w:val="1A56DB"/>
          <w:sz w:val="32"/>
        </w:rPr>
        <w:t>APPENDIX D: KAFKA EVENT EXAMPLE</w:t>
      </w:r>
    </w:p>
    <w:p>
      <w:pPr>
        <w:spacing w:after="120" w:before="120"/>
        <w:ind w:left="360"/>
      </w:pPr>
      <w:r>
        <w:rPr>
          <w:rFonts w:ascii="Courier New" w:hAnsi="Courier New"/>
          <w:color w:val="1F2A37"/>
          <w:sz w:val="18"/>
        </w:rPr>
        <w:t>Kafka Topic: notifyhub.events</w:t>
        <w:br/>
        <w:t>Message Key: "673xyz..." (tenantId — for partition routing)</w:t>
        <w:br/>
        <w:t>Headers: { "event-type": "welcome.email", "source": "notifyhub-api" }</w:t>
        <w:br/>
        <w:t>Value (JSON):</w:t>
        <w:br/>
        <w:t>{</w:t>
        <w:br/>
        <w:t xml:space="preserve">  "eventId":  "673abc...",</w:t>
        <w:br/>
        <w:t xml:space="preserve">  "tenantId": "673xyz...",</w:t>
        <w:br/>
        <w:t xml:space="preserve">  "type":     "welcome.email",</w:t>
        <w:br/>
        <w:t xml:space="preserve">  "channel":  "email",</w:t>
        <w:br/>
        <w:t xml:space="preserve">  "payload": {</w:t>
        <w:br/>
        <w:t xml:space="preserve">    "to":      "recipient@example.com",</w:t>
        <w:br/>
        <w:t xml:space="preserve">    "subject": "Welcome",</w:t>
        <w:br/>
        <w:t xml:space="preserve">    "body":    "Hello from NotifyHub."</w:t>
        <w:br/>
        <w:t xml:space="preserve">  },</w:t>
        <w:br/>
        <w:t xml:space="preserve">  "createdAt": "2026-09-09T17:52:00.000Z"</w:t>
        <w:br/>
        <w:t>}</w:t>
      </w:r>
    </w:p>
    <w:p>
      <w:pPr>
        <w:pStyle w:val="Heading1"/>
        <w:spacing w:before="280" w:after="120"/>
        <w:jc w:val="left"/>
      </w:pPr>
      <w:r>
        <w:rPr>
          <w:rFonts w:ascii="Calibri" w:hAnsi="Calibri"/>
          <w:b/>
          <w:color w:val="1A56DB"/>
          <w:sz w:val="32"/>
        </w:rPr>
        <w:t>APPENDIX E: ENVIRONMENT VARIABLE TEMPLATE</w:t>
      </w:r>
    </w:p>
    <w:p>
      <w:pPr>
        <w:spacing w:after="120" w:before="120"/>
        <w:ind w:left="360"/>
      </w:pPr>
      <w:r>
        <w:rPr>
          <w:rFonts w:ascii="Courier New" w:hAnsi="Courier New"/>
          <w:color w:val="1F2A37"/>
          <w:sz w:val="18"/>
        </w:rPr>
        <w:t># Backend/.env (DO NOT COMMIT)</w:t>
        <w:br/>
        <w:t>PORT=3000</w:t>
        <w:br/>
        <w:t>NODE_ENV=development</w:t>
        <w:br/>
        <w:t>MONGODB_URI=mongodb://notifyhub:notifyhub_password@localhost:27017/notifyhub?authSource=admin</w:t>
        <w:br/>
        <w:t>JWT_SECRET=[SECRET]</w:t>
        <w:br/>
        <w:t>JWT_EXPIRES_IN=1d</w:t>
        <w:br/>
        <w:br/>
        <w:t>KAFKA_BROKERS=localhost:9092</w:t>
        <w:br/>
        <w:t>KAFKA_PRODUCER_CLIENT_ID=notifyhub-api</w:t>
        <w:br/>
        <w:t>KAFKA_CONSUMER_CLIENT_ID=notifyhub-worker</w:t>
        <w:br/>
        <w:t>KAFKA_TOPIC=notifyhub.events</w:t>
        <w:br/>
        <w:t>KAFKA_GROUP_ID=notifyhub-workers</w:t>
        <w:br/>
        <w:br/>
        <w:t>SMTP_HOST=smtp.gmail.com</w:t>
        <w:br/>
        <w:t>SMTP_PORT=587</w:t>
        <w:br/>
        <w:t>SMTP_SECURE=false</w:t>
        <w:br/>
        <w:t>SMTP_USER=[REDACTED]</w:t>
        <w:br/>
        <w:t>SMTP_PASSWORD=[REDACTED]</w:t>
        <w:br/>
        <w:t>SMTP_FROM=[REDACTED]</w:t>
      </w:r>
    </w:p>
    <w:p>
      <w:pPr>
        <w:pStyle w:val="Heading1"/>
        <w:spacing w:before="280" w:after="120"/>
        <w:jc w:val="left"/>
      </w:pPr>
      <w:r>
        <w:rPr>
          <w:rFonts w:ascii="Calibri" w:hAnsi="Calibri"/>
          <w:b/>
          <w:color w:val="1A56DB"/>
          <w:sz w:val="32"/>
        </w:rPr>
        <w:t>APPENDIX F: TESTING CHECKLIST</w:t>
      </w:r>
    </w:p>
    <w:p>
      <w:pPr>
        <w:pStyle w:val="ListBullet"/>
        <w:spacing w:after="60"/>
      </w:pPr>
      <w:r>
        <w:rPr>
          <w:rFonts w:ascii="Calibri" w:hAnsi="Calibri"/>
          <w:b w:val="0"/>
          <w:i w:val="0"/>
          <w:sz w:val="22"/>
        </w:rPr>
        <w:t>☐  SMTP independent test (email.test-send.js) passes</w:t>
      </w:r>
    </w:p>
    <w:p>
      <w:pPr>
        <w:pStyle w:val="ListBullet"/>
        <w:spacing w:after="60"/>
      </w:pPr>
      <w:r>
        <w:rPr>
          <w:rFonts w:ascii="Calibri" w:hAnsi="Calibri"/>
          <w:b w:val="0"/>
          <w:i w:val="0"/>
          <w:sz w:val="22"/>
        </w:rPr>
        <w:t>☐  Register new user — tenant auto-created</w:t>
      </w:r>
    </w:p>
    <w:p>
      <w:pPr>
        <w:pStyle w:val="ListBullet"/>
        <w:spacing w:after="60"/>
      </w:pPr>
      <w:r>
        <w:rPr>
          <w:rFonts w:ascii="Calibri" w:hAnsi="Calibri"/>
          <w:b w:val="0"/>
          <w:i w:val="0"/>
          <w:sz w:val="22"/>
        </w:rPr>
        <w:t>☐  Login — JWT token returned</w:t>
      </w:r>
    </w:p>
    <w:p>
      <w:pPr>
        <w:pStyle w:val="ListBullet"/>
        <w:spacing w:after="60"/>
      </w:pPr>
      <w:r>
        <w:rPr>
          <w:rFonts w:ascii="Calibri" w:hAnsi="Calibri"/>
          <w:b w:val="0"/>
          <w:i w:val="0"/>
          <w:sz w:val="22"/>
        </w:rPr>
        <w:t>☐  Access /auth/me with JWT — profile returned</w:t>
      </w:r>
    </w:p>
    <w:p>
      <w:pPr>
        <w:pStyle w:val="ListBullet"/>
        <w:spacing w:after="60"/>
      </w:pPr>
      <w:r>
        <w:rPr>
          <w:rFonts w:ascii="Calibri" w:hAnsi="Calibri"/>
          <w:b w:val="0"/>
          <w:i w:val="0"/>
          <w:sz w:val="22"/>
        </w:rPr>
        <w:t>☐  Access /tenant with JWT — tenant returned</w:t>
      </w:r>
    </w:p>
    <w:p>
      <w:pPr>
        <w:pStyle w:val="ListBullet"/>
        <w:spacing w:after="60"/>
      </w:pPr>
      <w:r>
        <w:rPr>
          <w:rFonts w:ascii="Calibri" w:hAnsi="Calibri"/>
          <w:b w:val="0"/>
          <w:i w:val="0"/>
          <w:sz w:val="22"/>
        </w:rPr>
        <w:t>☐  Create API key as TENANT_ADMIN</w:t>
      </w:r>
    </w:p>
    <w:p>
      <w:pPr>
        <w:pStyle w:val="ListBullet"/>
        <w:spacing w:after="60"/>
      </w:pPr>
      <w:r>
        <w:rPr>
          <w:rFonts w:ascii="Calibri" w:hAnsi="Calibri"/>
          <w:b w:val="0"/>
          <w:i w:val="0"/>
          <w:sz w:val="22"/>
        </w:rPr>
        <w:t>☐  Attempt to create API key as MEMBER — 403</w:t>
      </w:r>
    </w:p>
    <w:p>
      <w:pPr>
        <w:pStyle w:val="ListBullet"/>
        <w:spacing w:after="60"/>
      </w:pPr>
      <w:r>
        <w:rPr>
          <w:rFonts w:ascii="Calibri" w:hAnsi="Calibri"/>
          <w:b w:val="0"/>
          <w:i w:val="0"/>
          <w:sz w:val="22"/>
        </w:rPr>
        <w:t>☐  Publish email event with valid API key</w:t>
      </w:r>
    </w:p>
    <w:p>
      <w:pPr>
        <w:pStyle w:val="ListBullet"/>
        <w:spacing w:after="60"/>
      </w:pPr>
      <w:r>
        <w:rPr>
          <w:rFonts w:ascii="Calibri" w:hAnsi="Calibri"/>
          <w:b w:val="0"/>
          <w:i w:val="0"/>
          <w:sz w:val="22"/>
        </w:rPr>
        <w:t>☐  Check event status in MongoDB — 'queued' → 'processing' → 'delivered'</w:t>
      </w:r>
    </w:p>
    <w:p>
      <w:pPr>
        <w:pStyle w:val="ListBullet"/>
        <w:spacing w:after="60"/>
      </w:pPr>
      <w:r>
        <w:rPr>
          <w:rFonts w:ascii="Calibri" w:hAnsi="Calibri"/>
          <w:b w:val="0"/>
          <w:i w:val="0"/>
          <w:sz w:val="22"/>
        </w:rPr>
        <w:t>☐  Check Delivery record created in MongoDB</w:t>
      </w:r>
    </w:p>
    <w:p>
      <w:pPr>
        <w:pStyle w:val="ListBullet"/>
        <w:spacing w:after="60"/>
      </w:pPr>
      <w:r>
        <w:rPr>
          <w:rFonts w:ascii="Calibri" w:hAnsi="Calibri"/>
          <w:b w:val="0"/>
          <w:i w:val="0"/>
          <w:sz w:val="22"/>
        </w:rPr>
        <w:t>☐  Check email inbox — email received</w:t>
      </w:r>
    </w:p>
    <w:p>
      <w:pPr>
        <w:pStyle w:val="ListBullet"/>
        <w:spacing w:after="60"/>
      </w:pPr>
      <w:r>
        <w:rPr>
          <w:rFonts w:ascii="Calibri" w:hAnsi="Calibri"/>
          <w:b w:val="0"/>
          <w:i w:val="0"/>
          <w:sz w:val="22"/>
        </w:rPr>
        <w:t>☐  Attempt cross-tenant event access — 404</w:t>
      </w:r>
    </w:p>
    <w:p>
      <w:pPr>
        <w:pStyle w:val="ListBullet"/>
        <w:spacing w:after="60"/>
      </w:pPr>
      <w:r>
        <w:rPr>
          <w:rFonts w:ascii="Calibri" w:hAnsi="Calibri"/>
          <w:b w:val="0"/>
          <w:i w:val="0"/>
          <w:sz w:val="22"/>
        </w:rPr>
        <w:t>☐  Revoke API key — verify revoked key returns 401</w:t>
      </w:r>
    </w:p>
    <w:p>
      <w:pPr>
        <w:pStyle w:val="ListBullet"/>
        <w:spacing w:after="60"/>
      </w:pPr>
      <w:r>
        <w:rPr>
          <w:rFonts w:ascii="Calibri" w:hAnsi="Calibri"/>
          <w:b w:val="0"/>
          <w:i w:val="0"/>
          <w:sz w:val="22"/>
        </w:rPr>
        <w:t>☐  Check worker structured logs in terminal</w:t>
      </w:r>
    </w:p>
    <w:p>
      <w:pPr>
        <w:pStyle w:val="Heading1"/>
        <w:spacing w:before="280" w:after="120"/>
        <w:jc w:val="left"/>
      </w:pPr>
      <w:r>
        <w:rPr>
          <w:rFonts w:ascii="Calibri" w:hAnsi="Calibri"/>
          <w:b/>
          <w:color w:val="1A56DB"/>
          <w:sz w:val="32"/>
        </w:rPr>
        <w:t>APPENDIX G: DEPLOYMENT CHECKLIST (Cloud)</w:t>
      </w:r>
    </w:p>
    <w:p>
      <w:pPr>
        <w:pStyle w:val="ListBullet"/>
        <w:spacing w:after="60"/>
      </w:pPr>
      <w:r>
        <w:rPr>
          <w:rFonts w:ascii="Calibri" w:hAnsi="Calibri"/>
          <w:b w:val="0"/>
          <w:i w:val="0"/>
          <w:sz w:val="22"/>
        </w:rPr>
        <w:t>☐  Create AWS account and IAM roles</w:t>
      </w:r>
    </w:p>
    <w:p>
      <w:pPr>
        <w:pStyle w:val="ListBullet"/>
        <w:spacing w:after="60"/>
      </w:pPr>
      <w:r>
        <w:rPr>
          <w:rFonts w:ascii="Calibri" w:hAnsi="Calibri"/>
          <w:b w:val="0"/>
          <w:i w:val="0"/>
          <w:sz w:val="22"/>
        </w:rPr>
        <w:t>☐  Store secrets in AWS Secrets Manager</w:t>
      </w:r>
    </w:p>
    <w:p>
      <w:pPr>
        <w:pStyle w:val="ListBullet"/>
        <w:spacing w:after="60"/>
      </w:pPr>
      <w:r>
        <w:rPr>
          <w:rFonts w:ascii="Calibri" w:hAnsi="Calibri"/>
          <w:b w:val="0"/>
          <w:i w:val="0"/>
          <w:sz w:val="22"/>
        </w:rPr>
        <w:t>☐  Create MongoDB Atlas cluster and configure network access</w:t>
      </w:r>
    </w:p>
    <w:p>
      <w:pPr>
        <w:pStyle w:val="ListBullet"/>
        <w:spacing w:after="60"/>
      </w:pPr>
      <w:r>
        <w:rPr>
          <w:rFonts w:ascii="Calibri" w:hAnsi="Calibri"/>
          <w:b w:val="0"/>
          <w:i w:val="0"/>
          <w:sz w:val="22"/>
        </w:rPr>
        <w:t>☐  Create Amazon MSK Serverless cluster</w:t>
      </w:r>
    </w:p>
    <w:p>
      <w:pPr>
        <w:pStyle w:val="ListBullet"/>
        <w:spacing w:after="60"/>
      </w:pPr>
      <w:r>
        <w:rPr>
          <w:rFonts w:ascii="Calibri" w:hAnsi="Calibri"/>
          <w:b w:val="0"/>
          <w:i w:val="0"/>
          <w:sz w:val="22"/>
        </w:rPr>
        <w:t>☐  Build and push API Docker image to Amazon ECR</w:t>
      </w:r>
    </w:p>
    <w:p>
      <w:pPr>
        <w:pStyle w:val="ListBullet"/>
        <w:spacing w:after="60"/>
      </w:pPr>
      <w:r>
        <w:rPr>
          <w:rFonts w:ascii="Calibri" w:hAnsi="Calibri"/>
          <w:b w:val="0"/>
          <w:i w:val="0"/>
          <w:sz w:val="22"/>
        </w:rPr>
        <w:t>☐  Deploy API to AWS App Runner from ECR</w:t>
      </w:r>
    </w:p>
    <w:p>
      <w:pPr>
        <w:pStyle w:val="ListBullet"/>
        <w:spacing w:after="60"/>
      </w:pPr>
      <w:r>
        <w:rPr>
          <w:rFonts w:ascii="Calibri" w:hAnsi="Calibri"/>
          <w:b w:val="0"/>
          <w:i w:val="0"/>
          <w:sz w:val="22"/>
        </w:rPr>
        <w:t>☐  Build React frontend with production API URL</w:t>
      </w:r>
    </w:p>
    <w:p>
      <w:pPr>
        <w:pStyle w:val="ListBullet"/>
        <w:spacing w:after="60"/>
      </w:pPr>
      <w:r>
        <w:rPr>
          <w:rFonts w:ascii="Calibri" w:hAnsi="Calibri"/>
          <w:b w:val="0"/>
          <w:i w:val="0"/>
          <w:sz w:val="22"/>
        </w:rPr>
        <w:t>☐  Deploy frontend to AWS Amplify</w:t>
      </w:r>
    </w:p>
    <w:p>
      <w:pPr>
        <w:pStyle w:val="ListBullet"/>
        <w:spacing w:after="60"/>
      </w:pPr>
      <w:r>
        <w:rPr>
          <w:rFonts w:ascii="Calibri" w:hAnsi="Calibri"/>
          <w:b w:val="0"/>
          <w:i w:val="0"/>
          <w:sz w:val="22"/>
        </w:rPr>
        <w:t>☐  Create ECS task definition for Worker with ECR image</w:t>
      </w:r>
    </w:p>
    <w:p>
      <w:pPr>
        <w:pStyle w:val="ListBullet"/>
        <w:spacing w:after="60"/>
      </w:pPr>
      <w:r>
        <w:rPr>
          <w:rFonts w:ascii="Calibri" w:hAnsi="Calibri"/>
          <w:b w:val="0"/>
          <w:i w:val="0"/>
          <w:sz w:val="22"/>
        </w:rPr>
        <w:t>☐  Create ECS service to run Worker continuously</w:t>
      </w:r>
    </w:p>
    <w:p>
      <w:pPr>
        <w:pStyle w:val="ListBullet"/>
        <w:spacing w:after="60"/>
      </w:pPr>
      <w:r>
        <w:rPr>
          <w:rFonts w:ascii="Calibri" w:hAnsi="Calibri"/>
          <w:b w:val="0"/>
          <w:i w:val="0"/>
          <w:sz w:val="22"/>
        </w:rPr>
        <w:t>☐  Configure CloudWatch log groups</w:t>
      </w:r>
    </w:p>
    <w:p>
      <w:pPr>
        <w:pStyle w:val="ListBullet"/>
        <w:spacing w:after="60"/>
      </w:pPr>
      <w:r>
        <w:rPr>
          <w:rFonts w:ascii="Calibri" w:hAnsi="Calibri"/>
          <w:b w:val="0"/>
          <w:i w:val="0"/>
          <w:sz w:val="22"/>
        </w:rPr>
        <w:t>☐  Configure Route 53 and ACM for custom domain</w:t>
      </w:r>
    </w:p>
    <w:p>
      <w:pPr>
        <w:pStyle w:val="ListBullet"/>
        <w:spacing w:after="60"/>
      </w:pPr>
      <w:r>
        <w:rPr>
          <w:rFonts w:ascii="Calibri" w:hAnsi="Calibri"/>
          <w:b w:val="0"/>
          <w:i w:val="0"/>
          <w:sz w:val="22"/>
        </w:rPr>
        <w:t>☐  End-to-end verification: publish event → check CloudWatch → check inbox → check Atlas</w:t>
      </w:r>
    </w:p>
    <w:p>
      <w:pPr>
        <w:pStyle w:val="Heading1"/>
        <w:spacing w:before="280" w:after="120"/>
        <w:jc w:val="left"/>
      </w:pPr>
      <w:r>
        <w:rPr>
          <w:rFonts w:ascii="Calibri" w:hAnsi="Calibri"/>
          <w:b/>
          <w:color w:val="1A56DB"/>
          <w:sz w:val="32"/>
        </w:rPr>
        <w:t>APPENDIX H: SCREENSHOTS</w:t>
      </w:r>
    </w:p>
    <w:p>
      <w:pPr>
        <w:spacing w:after="120" w:before="0"/>
      </w:pPr>
      <w:r>
        <w:rPr>
          <w:rFonts w:ascii="Calibri" w:hAnsi="Calibri"/>
          <w:b w:val="0"/>
          <w:i w:val="0"/>
          <w:sz w:val="22"/>
        </w:rPr>
        <w:t>The following placeholders indicate where screenshots should be inserted for the final submission:</w:t>
      </w:r>
    </w:p>
    <w:p>
      <w:pPr>
        <w:spacing w:before="0" w:after="120"/>
        <w:jc w:val="left"/>
      </w:pPr>
    </w:p>
    <w:p>
      <w:pPr>
        <w:spacing w:after="80"/>
      </w:pPr>
      <w:r>
        <w:rPr>
          <w:rFonts w:ascii="Calibri" w:hAnsi="Calibri"/>
          <w:b/>
          <w:color w:val="1A56DB"/>
          <w:sz w:val="22"/>
        </w:rPr>
        <w:t>Figure H.1: [INSERT SCREENSHOT HERE]</w:t>
      </w:r>
    </w:p>
    <w:p>
      <w:pPr>
        <w:spacing w:after="240"/>
      </w:pPr>
      <w:r>
        <w:rPr>
          <w:rFonts w:ascii="Calibri" w:hAnsi="Calibri"/>
          <w:i/>
          <w:color w:val="6B7280"/>
          <w:sz w:val="20"/>
        </w:rPr>
        <w:t>Caption: NotifyHub Login Page — Frontend Authentication Interface</w:t>
      </w:r>
    </w:p>
    <w:p>
      <w:pPr>
        <w:spacing w:after="80"/>
      </w:pPr>
      <w:r>
        <w:rPr>
          <w:rFonts w:ascii="Calibri" w:hAnsi="Calibri"/>
          <w:b/>
          <w:color w:val="1A56DB"/>
          <w:sz w:val="22"/>
        </w:rPr>
        <w:t>Figure H.2: [INSERT SCREENSHOT HERE]</w:t>
      </w:r>
    </w:p>
    <w:p>
      <w:pPr>
        <w:spacing w:after="240"/>
      </w:pPr>
      <w:r>
        <w:rPr>
          <w:rFonts w:ascii="Calibri" w:hAnsi="Calibri"/>
          <w:i/>
          <w:color w:val="6B7280"/>
          <w:sz w:val="20"/>
        </w:rPr>
        <w:t>Caption: NotifyHub Registration Page — Tenant Name Entry</w:t>
      </w:r>
    </w:p>
    <w:p>
      <w:pPr>
        <w:spacing w:after="80"/>
      </w:pPr>
      <w:r>
        <w:rPr>
          <w:rFonts w:ascii="Calibri" w:hAnsi="Calibri"/>
          <w:b/>
          <w:color w:val="1A56DB"/>
          <w:sz w:val="22"/>
        </w:rPr>
        <w:t>Figure H.3: [INSERT SCREENSHOT HERE]</w:t>
      </w:r>
    </w:p>
    <w:p>
      <w:pPr>
        <w:spacing w:after="240"/>
      </w:pPr>
      <w:r>
        <w:rPr>
          <w:rFonts w:ascii="Calibri" w:hAnsi="Calibri"/>
          <w:i/>
          <w:color w:val="6B7280"/>
          <w:sz w:val="20"/>
        </w:rPr>
        <w:t>Caption: Dashboard Overview — Post-Login Home Page</w:t>
      </w:r>
    </w:p>
    <w:p>
      <w:pPr>
        <w:spacing w:after="80"/>
      </w:pPr>
      <w:r>
        <w:rPr>
          <w:rFonts w:ascii="Calibri" w:hAnsi="Calibri"/>
          <w:b/>
          <w:color w:val="1A56DB"/>
          <w:sz w:val="22"/>
        </w:rPr>
        <w:t>Figure H.4: [INSERT SCREENSHOT HERE]</w:t>
      </w:r>
    </w:p>
    <w:p>
      <w:pPr>
        <w:spacing w:after="240"/>
      </w:pPr>
      <w:r>
        <w:rPr>
          <w:rFonts w:ascii="Calibri" w:hAnsi="Calibri"/>
          <w:i/>
          <w:color w:val="6B7280"/>
          <w:sz w:val="20"/>
        </w:rPr>
        <w:t>Caption: Tenant Overview Page — Organization Details</w:t>
      </w:r>
    </w:p>
    <w:p>
      <w:pPr>
        <w:spacing w:after="80"/>
      </w:pPr>
      <w:r>
        <w:rPr>
          <w:rFonts w:ascii="Calibri" w:hAnsi="Calibri"/>
          <w:b/>
          <w:color w:val="1A56DB"/>
          <w:sz w:val="22"/>
        </w:rPr>
        <w:t>Figure H.5: [INSERT SCREENSHOT HERE]</w:t>
      </w:r>
    </w:p>
    <w:p>
      <w:pPr>
        <w:spacing w:after="240"/>
      </w:pPr>
      <w:r>
        <w:rPr>
          <w:rFonts w:ascii="Calibri" w:hAnsi="Calibri"/>
          <w:i/>
          <w:color w:val="6B7280"/>
          <w:sz w:val="20"/>
        </w:rPr>
        <w:t>Caption: Members Page — Tenant Member List</w:t>
      </w:r>
    </w:p>
    <w:p>
      <w:pPr>
        <w:spacing w:after="80"/>
      </w:pPr>
      <w:r>
        <w:rPr>
          <w:rFonts w:ascii="Calibri" w:hAnsi="Calibri"/>
          <w:b/>
          <w:color w:val="1A56DB"/>
          <w:sz w:val="22"/>
        </w:rPr>
        <w:t>Figure H.6: [INSERT SCREENSHOT HERE]</w:t>
      </w:r>
    </w:p>
    <w:p>
      <w:pPr>
        <w:spacing w:after="240"/>
      </w:pPr>
      <w:r>
        <w:rPr>
          <w:rFonts w:ascii="Calibri" w:hAnsi="Calibri"/>
          <w:i/>
          <w:color w:val="6B7280"/>
          <w:sz w:val="20"/>
        </w:rPr>
        <w:t>Caption: Events Page — Notification Event History</w:t>
      </w:r>
    </w:p>
    <w:p>
      <w:pPr>
        <w:spacing w:after="80"/>
      </w:pPr>
      <w:r>
        <w:rPr>
          <w:rFonts w:ascii="Calibri" w:hAnsi="Calibri"/>
          <w:b/>
          <w:color w:val="1A56DB"/>
          <w:sz w:val="22"/>
        </w:rPr>
        <w:t>Figure H.7: [INSERT SCREENSHOT HERE]</w:t>
      </w:r>
    </w:p>
    <w:p>
      <w:pPr>
        <w:spacing w:after="240"/>
      </w:pPr>
      <w:r>
        <w:rPr>
          <w:rFonts w:ascii="Calibri" w:hAnsi="Calibri"/>
          <w:i/>
          <w:color w:val="6B7280"/>
          <w:sz w:val="20"/>
        </w:rPr>
        <w:t>Caption: Event Detail Page — Individual Event Status</w:t>
      </w:r>
    </w:p>
    <w:p>
      <w:pPr>
        <w:spacing w:after="80"/>
      </w:pPr>
      <w:r>
        <w:rPr>
          <w:rFonts w:ascii="Calibri" w:hAnsi="Calibri"/>
          <w:b/>
          <w:color w:val="1A56DB"/>
          <w:sz w:val="22"/>
        </w:rPr>
        <w:t>Figure H.8: [INSERT SCREENSHOT HERE]</w:t>
      </w:r>
    </w:p>
    <w:p>
      <w:pPr>
        <w:spacing w:after="240"/>
      </w:pPr>
      <w:r>
        <w:rPr>
          <w:rFonts w:ascii="Calibri" w:hAnsi="Calibri"/>
          <w:i/>
          <w:color w:val="6B7280"/>
          <w:sz w:val="20"/>
        </w:rPr>
        <w:t>Caption: Postman — POST /api/v1/events Request and 202 Response</w:t>
      </w:r>
    </w:p>
    <w:p>
      <w:pPr>
        <w:spacing w:after="80"/>
      </w:pPr>
      <w:r>
        <w:rPr>
          <w:rFonts w:ascii="Calibri" w:hAnsi="Calibri"/>
          <w:b/>
          <w:color w:val="1A56DB"/>
          <w:sz w:val="22"/>
        </w:rPr>
        <w:t>Figure H.9: [INSERT SCREENSHOT HERE]</w:t>
      </w:r>
    </w:p>
    <w:p>
      <w:pPr>
        <w:spacing w:after="240"/>
      </w:pPr>
      <w:r>
        <w:rPr>
          <w:rFonts w:ascii="Calibri" w:hAnsi="Calibri"/>
          <w:i/>
          <w:color w:val="6B7280"/>
          <w:sz w:val="20"/>
        </w:rPr>
        <w:t>Caption: Postman — GET /api/v1/events Showing Event Status as 'delivered'</w:t>
      </w:r>
    </w:p>
    <w:p>
      <w:pPr>
        <w:spacing w:after="80"/>
      </w:pPr>
      <w:r>
        <w:rPr>
          <w:rFonts w:ascii="Calibri" w:hAnsi="Calibri"/>
          <w:b/>
          <w:color w:val="1A56DB"/>
          <w:sz w:val="22"/>
        </w:rPr>
        <w:t>Figure H.10: [INSERT SCREENSHOT HERE]</w:t>
      </w:r>
    </w:p>
    <w:p>
      <w:pPr>
        <w:spacing w:after="240"/>
      </w:pPr>
      <w:r>
        <w:rPr>
          <w:rFonts w:ascii="Calibri" w:hAnsi="Calibri"/>
          <w:i/>
          <w:color w:val="6B7280"/>
          <w:sz w:val="20"/>
        </w:rPr>
        <w:t>Caption: Terminal — Worker Structured JSON Log Output</w:t>
      </w:r>
    </w:p>
    <w:p>
      <w:pPr>
        <w:spacing w:after="80"/>
      </w:pPr>
      <w:r>
        <w:rPr>
          <w:rFonts w:ascii="Calibri" w:hAnsi="Calibri"/>
          <w:b/>
          <w:color w:val="1A56DB"/>
          <w:sz w:val="22"/>
        </w:rPr>
        <w:t>Figure H.11: [INSERT SCREENSHOT HERE]</w:t>
      </w:r>
    </w:p>
    <w:p>
      <w:pPr>
        <w:spacing w:after="240"/>
      </w:pPr>
      <w:r>
        <w:rPr>
          <w:rFonts w:ascii="Calibri" w:hAnsi="Calibri"/>
          <w:i/>
          <w:color w:val="6B7280"/>
          <w:sz w:val="20"/>
        </w:rPr>
        <w:t>Caption: Gmail Inbox — Email Delivered by NotifyHub</w:t>
      </w:r>
    </w:p>
    <w:p>
      <w:pPr>
        <w:spacing w:after="80"/>
      </w:pPr>
      <w:r>
        <w:rPr>
          <w:rFonts w:ascii="Calibri" w:hAnsi="Calibri"/>
          <w:b/>
          <w:color w:val="1A56DB"/>
          <w:sz w:val="22"/>
        </w:rPr>
        <w:t>Figure H.12: [INSERT SCREENSHOT HERE]</w:t>
      </w:r>
    </w:p>
    <w:p>
      <w:pPr>
        <w:spacing w:after="240"/>
      </w:pPr>
      <w:r>
        <w:rPr>
          <w:rFonts w:ascii="Calibri" w:hAnsi="Calibri"/>
          <w:i/>
          <w:color w:val="6B7280"/>
          <w:sz w:val="20"/>
        </w:rPr>
        <w:t>Caption: Docker — Running MongoDB and Kafka Containers</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