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Шестаков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технологией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  <w:r>
        <w:t xml:space="preserve"> </w:t>
      </w:r>
      <w:r>
        <w:t xml:space="preserve">[1]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Вошли в систему и убедились, что SELinux работает в режиме enforcing политики targeted с помощью команд getenforce и sestatus.</w:t>
      </w:r>
    </w:p>
    <w:p>
      <w:pPr>
        <w:numPr>
          <w:ilvl w:val="0"/>
          <w:numId w:val="1001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убедились, что веб-сервер работает (рис. ??).</w:t>
      </w:r>
    </w:p>
    <w:p>
      <w:pPr>
        <w:pStyle w:val="CaptionedFigure"/>
      </w:pPr>
      <w:r>
        <w:drawing>
          <wp:inline>
            <wp:extent cx="3733800" cy="1700788"/>
            <wp:effectExtent b="0" l="0" r="0" t="0"/>
            <wp:docPr descr="Запуск веб-сервер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веб-сервера</w:t>
      </w:r>
    </w:p>
    <w:p>
      <w:pPr>
        <w:numPr>
          <w:ilvl w:val="0"/>
          <w:numId w:val="1002"/>
        </w:numPr>
        <w:pStyle w:val="Compact"/>
      </w:pPr>
      <w:r>
        <w:t xml:space="preserve">Нашли веб-сервер Apache в списке процессов и определили ее контекст: unconfined_t (рис. ??).</w:t>
      </w:r>
    </w:p>
    <w:p>
      <w:pPr>
        <w:pStyle w:val="CaptionedFigure"/>
      </w:pPr>
      <w:r>
        <w:drawing>
          <wp:inline>
            <wp:extent cx="3733800" cy="501496"/>
            <wp:effectExtent b="0" l="0" r="0" t="0"/>
            <wp:docPr descr="Определение контекст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контекста</w:t>
      </w:r>
    </w:p>
    <w:p>
      <w:pPr>
        <w:numPr>
          <w:ilvl w:val="0"/>
          <w:numId w:val="1003"/>
        </w:numPr>
        <w:pStyle w:val="Compact"/>
      </w:pPr>
      <w:r>
        <w:t xml:space="preserve">Посмотрели текущее состояние преключателей SELinux для Apache с помощью команды</w:t>
      </w:r>
      <w:r>
        <w:t xml:space="preserve"> </w:t>
      </w:r>
      <w:r>
        <w:rPr>
          <w:rStyle w:val="VerbatimChar"/>
        </w:rPr>
        <w:t xml:space="preserve">sestatus -b | grep httpd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636932"/>
            <wp:effectExtent b="0" l="0" r="0" t="0"/>
            <wp:docPr descr="Текущее состояние переключателей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Текущее состояние переключателей</w:t>
      </w:r>
    </w:p>
    <w:p>
      <w:pPr>
        <w:numPr>
          <w:ilvl w:val="0"/>
          <w:numId w:val="1004"/>
        </w:numPr>
        <w:pStyle w:val="Compact"/>
      </w:pPr>
      <w:r>
        <w:t xml:space="preserve">Посмотрели статистику по политике, также определили множество пользователей, ролей, типов.(рис. ??)</w:t>
      </w:r>
    </w:p>
    <w:p>
      <w:pPr>
        <w:pStyle w:val="CaptionedFigure"/>
      </w:pPr>
      <w:r>
        <w:drawing>
          <wp:inline>
            <wp:extent cx="3733800" cy="3049551"/>
            <wp:effectExtent b="0" l="0" r="0" t="0"/>
            <wp:docPr descr="Статистика по политике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numPr>
          <w:ilvl w:val="0"/>
          <w:numId w:val="1005"/>
        </w:numPr>
        <w:pStyle w:val="Compact"/>
      </w:pPr>
      <w:r>
        <w:t xml:space="preserve">Определили тип файлов и поддиректорий, находящихся в директории</w:t>
      </w:r>
      <w:r>
        <w:t xml:space="preserve"> </w:t>
      </w:r>
      <w:r>
        <w:rPr>
          <w:rStyle w:val="VerbatimChar"/>
        </w:rPr>
        <w:t xml:space="preserve">/var/www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531783"/>
            <wp:effectExtent b="0" l="0" r="0" t="0"/>
            <wp:docPr descr="Тип файлов /var/www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 /var/www</w:t>
      </w:r>
    </w:p>
    <w:p>
      <w:pPr>
        <w:numPr>
          <w:ilvl w:val="0"/>
          <w:numId w:val="1006"/>
        </w:numPr>
        <w:pStyle w:val="Compact"/>
      </w:pPr>
      <w:r>
        <w:t xml:space="preserve">Определили тип файлов в директории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257859"/>
            <wp:effectExtent b="0" l="0" r="0" t="0"/>
            <wp:docPr descr="Тип файлов /var/www/html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 /var/www/html</w:t>
      </w:r>
    </w:p>
    <w:p>
      <w:pPr>
        <w:numPr>
          <w:ilvl w:val="0"/>
          <w:numId w:val="1007"/>
        </w:numPr>
        <w:pStyle w:val="Compact"/>
      </w:pPr>
      <w:r>
        <w:t xml:space="preserve">Создайте от имени суперпользователя html-файл</w:t>
      </w:r>
      <w:r>
        <w:t xml:space="preserve"> </w:t>
      </w:r>
      <w:r>
        <w:rPr>
          <w:rStyle w:val="VerbatimChar"/>
        </w:rPr>
        <w:t xml:space="preserve">var/www/html/test.html</w:t>
      </w:r>
      <w:r>
        <w:t xml:space="preserve"> </w:t>
      </w:r>
      <w:r>
        <w:t xml:space="preserve">следующего модержания:</w:t>
      </w:r>
    </w:p>
    <w:p>
      <w:pPr>
        <w:pStyle w:val="SourceCode"/>
      </w:pPr>
      <w:r>
        <w:rPr>
          <w:rStyle w:val="DataTypeTok"/>
        </w:rPr>
        <w:t xml:space="preserve">&lt;</w:t>
      </w:r>
      <w:r>
        <w:rPr>
          <w:rStyle w:val="KeywordTok"/>
        </w:rPr>
        <w:t xml:space="preserve">html</w:t>
      </w:r>
      <w:r>
        <w:rPr>
          <w:rStyle w:val="DataTypeTok"/>
        </w:rPr>
        <w:t xml:space="preserve">&gt;</w:t>
      </w:r>
      <w:r>
        <w:br/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body</w:t>
      </w:r>
      <w:r>
        <w:rPr>
          <w:rStyle w:val="DataTypeTok"/>
        </w:rPr>
        <w:t xml:space="preserve">&gt;</w:t>
      </w:r>
      <w:r>
        <w:rPr>
          <w:rStyle w:val="NormalTok"/>
        </w:rPr>
        <w:t xml:space="preserve">test</w:t>
      </w:r>
      <w:r>
        <w:rPr>
          <w:rStyle w:val="DataTypeTok"/>
        </w:rPr>
        <w:t xml:space="preserve">&lt;/</w:t>
      </w:r>
      <w:r>
        <w:rPr>
          <w:rStyle w:val="KeywordTok"/>
        </w:rPr>
        <w:t xml:space="preserve">body</w:t>
      </w:r>
      <w:r>
        <w:rPr>
          <w:rStyle w:val="DataTypeTok"/>
        </w:rPr>
        <w:t xml:space="preserve">&gt;</w:t>
      </w:r>
      <w:r>
        <w:br/>
      </w:r>
      <w:r>
        <w:rPr>
          <w:rStyle w:val="DataTypeTok"/>
        </w:rPr>
        <w:t xml:space="preserve">&lt;/</w:t>
      </w:r>
      <w:r>
        <w:rPr>
          <w:rStyle w:val="KeywordTok"/>
        </w:rPr>
        <w:t xml:space="preserve">html</w:t>
      </w:r>
      <w:r>
        <w:rPr>
          <w:rStyle w:val="DataTypeTok"/>
        </w:rPr>
        <w:t xml:space="preserve">&gt;</w:t>
      </w:r>
    </w:p>
    <w:p>
      <w:pPr>
        <w:numPr>
          <w:ilvl w:val="0"/>
          <w:numId w:val="1008"/>
        </w:numPr>
      </w:pPr>
      <w:r>
        <w:t xml:space="preserve">Проверили контекст созданного файла (рис. ??)</w:t>
      </w:r>
    </w:p>
    <w:p>
      <w:pPr>
        <w:numPr>
          <w:ilvl w:val="0"/>
          <w:numId w:val="1008"/>
        </w:numPr>
      </w:pPr>
      <w:r>
        <w:t xml:space="preserve">Обратились к файлу через веб-сервер, введя в браузере адрес</w:t>
      </w:r>
      <w:r>
        <w:t xml:space="preserve"> </w:t>
      </w:r>
      <w:r>
        <w:rPr>
          <w:rStyle w:val="VerbatimChar"/>
        </w:rPr>
        <w:t xml:space="preserve">http://127.0.01/test.html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1606008"/>
            <wp:effectExtent b="0" l="0" r="0" t="0"/>
            <wp:docPr descr="Обращение к файлу через веб-сервер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numPr>
          <w:ilvl w:val="0"/>
          <w:numId w:val="1009"/>
        </w:numPr>
      </w:pPr>
      <w:r>
        <w:t xml:space="preserve">Изучили справку</w:t>
      </w:r>
      <w:r>
        <w:t xml:space="preserve"> </w:t>
      </w:r>
      <w:r>
        <w:rPr>
          <w:rStyle w:val="VerbatimChar"/>
        </w:rPr>
        <w:t xml:space="preserve">man httpd_selinux</w:t>
      </w:r>
      <w:r>
        <w:t xml:space="preserve">. Узнали, что существуют следующие контексты файлов: unconfined_u, object_r, system_r, secadm_r, httpd_sys_content_r.</w:t>
      </w:r>
    </w:p>
    <w:p>
      <w:pPr>
        <w:numPr>
          <w:ilvl w:val="0"/>
          <w:numId w:val="1009"/>
        </w:numPr>
      </w:pPr>
      <w:r>
        <w:t xml:space="preserve">Изменили контекст файла</w:t>
      </w:r>
      <w:r>
        <w:t xml:space="preserve"> </w:t>
      </w:r>
      <w:r>
        <w:rPr>
          <w:rStyle w:val="VerbatimChar"/>
        </w:rPr>
        <w:t xml:space="preserve">/var/www/html/test.html</w:t>
      </w:r>
      <w:r>
        <w:t xml:space="preserve"> </w:t>
      </w:r>
      <w:r>
        <w:t xml:space="preserve">на samba_share_t. (рис. ??)</w:t>
      </w:r>
    </w:p>
    <w:p>
      <w:pPr>
        <w:pStyle w:val="CaptionedFigure"/>
      </w:pPr>
      <w:r>
        <w:drawing>
          <wp:inline>
            <wp:extent cx="3733800" cy="630671"/>
            <wp:effectExtent b="0" l="0" r="0" t="0"/>
            <wp:docPr descr="Изменение контекста файл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 файла</w:t>
      </w:r>
    </w:p>
    <w:p>
      <w:pPr>
        <w:numPr>
          <w:ilvl w:val="0"/>
          <w:numId w:val="1010"/>
        </w:numPr>
      </w:pPr>
      <w:r>
        <w:t xml:space="preserve">Попробовали еще раз получить доступ к файлу через веб-сервер. Не получили сообщнеие об ошибке.</w:t>
      </w:r>
    </w:p>
    <w:p>
      <w:pPr>
        <w:numPr>
          <w:ilvl w:val="0"/>
          <w:numId w:val="1010"/>
        </w:numPr>
      </w:pPr>
      <w:r>
        <w:t xml:space="preserve">Посмотрели системный лог-файл(рис. ??)</w:t>
      </w:r>
    </w:p>
    <w:p>
      <w:pPr>
        <w:pStyle w:val="CaptionedFigure"/>
      </w:pPr>
      <w:r>
        <w:drawing>
          <wp:inline>
            <wp:extent cx="3733800" cy="1626136"/>
            <wp:effectExtent b="0" l="0" r="0" t="0"/>
            <wp:docPr descr="Системный лог-файл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6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Системный лог-файл</w:t>
      </w:r>
    </w:p>
    <w:p>
      <w:pPr>
        <w:numPr>
          <w:ilvl w:val="0"/>
          <w:numId w:val="1011"/>
        </w:numPr>
      </w:pPr>
      <w:r>
        <w:t xml:space="preserve">Запустили веб-сервер Apache на прослушивание TCP-порта 81.(рис. ??)</w:t>
      </w:r>
    </w:p>
    <w:p>
      <w:pPr>
        <w:numPr>
          <w:ilvl w:val="0"/>
          <w:numId w:val="1011"/>
        </w:numPr>
      </w:pPr>
      <w:r>
        <w:t xml:space="preserve">Выполнили перезапуск веб-сервера. Сбой не произошел.(рис. ??)</w:t>
      </w:r>
    </w:p>
    <w:p>
      <w:pPr>
        <w:pStyle w:val="CaptionedFigure"/>
      </w:pPr>
      <w:r>
        <w:drawing>
          <wp:inline>
            <wp:extent cx="3733800" cy="1829512"/>
            <wp:effectExtent b="0" l="0" r="0" t="0"/>
            <wp:docPr descr="Прослушивание порта 81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Прослушивание порта 81</w:t>
      </w:r>
    </w:p>
    <w:p>
      <w:pPr>
        <w:numPr>
          <w:ilvl w:val="0"/>
          <w:numId w:val="1012"/>
        </w:numPr>
        <w:pStyle w:val="Compact"/>
      </w:pPr>
      <w:r>
        <w:t xml:space="preserve">Проанализировали лог-файлы, и выяснили, что запись появилась только в</w:t>
      </w:r>
      <w:r>
        <w:t xml:space="preserve"> </w:t>
      </w:r>
      <w:r>
        <w:rPr>
          <w:rStyle w:val="VerbatimChar"/>
        </w:rPr>
        <w:t xml:space="preserve">/var/log/messages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595357"/>
            <wp:effectExtent b="0" l="0" r="0" t="0"/>
            <wp:docPr descr="Анализ лог-файлов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лог-файлов</w:t>
      </w:r>
    </w:p>
    <w:p>
      <w:pPr>
        <w:pStyle w:val="CaptionedFigure"/>
      </w:pPr>
      <w:r>
        <w:drawing>
          <wp:inline>
            <wp:extent cx="3733800" cy="1585103"/>
            <wp:effectExtent b="0" l="0" r="0" t="0"/>
            <wp:docPr descr="Анализ лог-файлов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лог-файлов</w:t>
      </w:r>
    </w:p>
    <w:p>
      <w:pPr>
        <w:numPr>
          <w:ilvl w:val="0"/>
          <w:numId w:val="1013"/>
        </w:numPr>
        <w:pStyle w:val="Compact"/>
      </w:pPr>
      <w:r>
        <w:t xml:space="preserve">Выполнили команду</w:t>
      </w:r>
      <w:r>
        <w:t xml:space="preserve"> </w:t>
      </w:r>
      <w:r>
        <w:rPr>
          <w:rStyle w:val="VerbatimChar"/>
        </w:rPr>
        <w:t xml:space="preserve">bash semanage port -a -t http_port_t -p tcp 81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503136"/>
            <wp:effectExtent b="0" l="0" r="0" t="0"/>
            <wp:docPr descr="Команды по привязке TCP-порта" title="fig: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по привязке TCP-порта</w:t>
      </w:r>
    </w:p>
    <w:p>
      <w:pPr>
        <w:numPr>
          <w:ilvl w:val="0"/>
          <w:numId w:val="1014"/>
        </w:numPr>
      </w:pPr>
      <w:r>
        <w:t xml:space="preserve">Перезапустили веб-сервер, также не сбой не произошел. Вернули контекст файлу</w:t>
      </w:r>
      <w:r>
        <w:t xml:space="preserve"> </w:t>
      </w:r>
      <w:r>
        <w:rPr>
          <w:rStyle w:val="VerbatimChar"/>
        </w:rPr>
        <w:t xml:space="preserve">/var/www/html/test.html</w:t>
      </w:r>
      <w:r>
        <w:t xml:space="preserve">.</w:t>
      </w:r>
    </w:p>
    <w:p>
      <w:pPr>
        <w:numPr>
          <w:ilvl w:val="0"/>
          <w:numId w:val="1014"/>
        </w:numPr>
      </w:pPr>
      <w:r>
        <w:t xml:space="preserve">Исправили обратно конфигурационный файл Apache.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Развили навыки администрирования ОС Linux. Получили первое практическое знакомство с технологией SELinux1.</w:t>
      </w:r>
      <w:r>
        <w:t xml:space="preserve"> </w:t>
      </w:r>
      <w:r>
        <w:t xml:space="preserve">Проверили работу SELinx на практике совместно с веб-сервером Apache.</w:t>
      </w:r>
    </w:p>
    <w:bookmarkEnd w:id="61"/>
    <w:bookmarkStart w:id="65" w:name="список-литературы"/>
    <w:p>
      <w:pPr>
        <w:pStyle w:val="Heading1"/>
      </w:pPr>
      <w:r>
        <w:t xml:space="preserve">Список литературы</w:t>
      </w:r>
    </w:p>
    <w:bookmarkStart w:id="64" w:name="refs"/>
    <w:bookmarkStart w:id="63" w:name="ref-Theory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 В., Геворкян М. Н. Лабораторная работа No 6. Мандатное разграничение прав в Linux [Электронный ресурс]. URL:</w:t>
      </w:r>
      <w:r>
        <w:t xml:space="preserve"> </w:t>
      </w:r>
      <w:hyperlink r:id="rId62">
        <w:r>
          <w:rPr>
            <w:rStyle w:val="Hyperlink"/>
          </w:rPr>
          <w:t xml:space="preserve">https://esystem.rudn.ru/pluginfile.php/2090210/mod_resource/content/2/006-lab_selinux.pdf</w:t>
        </w:r>
      </w:hyperlink>
      <w:r>
        <w:t xml:space="preserve">.</w:t>
      </w:r>
    </w:p>
    <w:bookmarkEnd w:id="63"/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1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2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3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4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62" Target="https://esystem.rudn.ru/pluginfile.php/2090210/mod_resource/content/2/006-lab_se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2" Target="https://esystem.rudn.ru/pluginfile.php/2090210/mod_resource/content/2/006-lab_se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Дмитрий Сергеевич Шестаков</dc:creator>
  <dc:language>ru-RU</dc:language>
  <cp:keywords/>
  <dcterms:created xsi:type="dcterms:W3CDTF">2023-10-14T19:05:13Z</dcterms:created>
  <dcterms:modified xsi:type="dcterms:W3CDTF">2023-10-14T19:05:13Z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