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出資契約書（v2・修正案）</w:t>
      </w:r>
    </w:p>
    <w:p/>
    <w:p>
      <w:r>
        <w:t xml:space="preserve">出資者 安藤（以下「甲」という。）及び 合同会社ブリング（以下「乙」という。）は、乙が行う建設業向け業務効率化ツールの開発販売事業（以下「本事業」という。）に対する甲の出資に関して、以下のとおり出資契約（以下「本契約」という。）を締結した。本契約の内容を変更する場合は、甲乙双方の書面による合意を要する。</w:t>
      </w:r>
    </w:p>
    <w:p/>
    <w:p>
      <w:pPr>
        <w:pStyle w:val="Heading2"/>
      </w:pPr>
      <w:r>
        <w:t xml:space="preserve">第1条（目的）</w:t>
      </w:r>
    </w:p>
    <w:p>
      <w:r>
        <w:t xml:space="preserve">（省略・変更なし）</w:t>
      </w:r>
    </w:p>
    <w:p>
      <w:pPr>
        <w:pStyle w:val="Heading2"/>
      </w:pPr>
      <w:r>
        <w:t xml:space="preserve">第2条（出資）</w:t>
      </w:r>
    </w:p>
    <w:p>
      <w:r>
        <w:t xml:space="preserve">（省略・変更なし）</w:t>
      </w:r>
    </w:p>
    <w:p>
      <w:pPr>
        <w:pStyle w:val="Heading2"/>
      </w:pPr>
      <w:r>
        <w:t xml:space="preserve">第3条（配当）</w:t>
      </w:r>
    </w:p>
    <w:p/>
    <w:p>
      <w:r>
        <w:rPr>
          <w:b/>
          <w:bCs/>
        </w:rPr>
        <w:t xml:space="preserve">【原文】</w:t>
      </w:r>
    </w:p>
    <w:p>
      <w:pPr>
        <w:ind w:left="360"/>
      </w:pPr>
      <w:r>
        <w:t xml:space="preserve">乙が本事業を第三者に売却した場合には、乙は、甲に対して、以下の式により計算される金額を、本事業の売却代金が振り込まれた後1か月以内に、甲の指定する口座に振り込んで支払う。ただし、振込手数料は乙の負担とする。</w:t>
      </w:r>
    </w:p>
    <w:p/>
    <w:p>
      <w:r>
        <w:rPr>
          <w:b/>
          <w:bCs/>
        </w:rPr>
        <w:t xml:space="preserve">【修正案】</w:t>
      </w:r>
    </w:p>
    <w:p>
      <w:pPr>
        <w:ind w:left="360"/>
      </w:pPr>
      <w:r>
        <w:t xml:space="preserve">乙が本事業を第三者に売却</w:t>
      </w:r>
      <w:r>
        <w:rPr>
          <w:b/>
          <w:bCs/>
        </w:rPr>
        <w:t xml:space="preserve">等（事業譲渡、乙の持分の譲渡等に加え、子会社・新設法人への事業移管後に当該法人が実質的に売却等される場合を含む。以下総称して「売却等」という。）</w:t>
      </w:r>
      <w:r>
        <w:t xml:space="preserve">した場合には、乙は、甲に対して、以下の式により計算される金額を、本事業の売却代金が振り込まれた後1か月以内に、甲の指定する口座に振り込んで支払う。ただし、振込手数料は乙の負担とする。</w:t>
      </w:r>
    </w:p>
    <w:p>
      <w:pPr>
        <w:ind w:left="360"/>
      </w:pPr>
      <w:r>
        <w:rPr>
          <w:b/>
          <w:bCs/>
        </w:rPr>
        <w:t xml:space="preserve">また、乙は、売却金額から差し引かれる諸経費の明細を事前に甲に開示・共有するものとし、想定外の多額の経費支出が見込まれる場合はあらかじめ甲へ通知するものとする。</w:t>
      </w:r>
    </w:p>
    <w:p/>
    <w:p>
      <w:r>
        <w:t xml:space="preserve">式：ア × イ</w:t>
      </w:r>
    </w:p>
    <w:p/>
    <w:p>
      <w:pPr>
        <w:ind w:left="360"/>
      </w:pPr>
      <w:r>
        <w:rPr>
          <w:b/>
          <w:bCs/>
        </w:rPr>
        <w:t xml:space="preserve">ア</w:t>
      </w:r>
      <w:r>
        <w:t xml:space="preserve">：本事業の売却額から、本事業の売却に関して支払う消費税、売却に伴い課税される法人税（ただし、本条に基づく配当金が税務上、事業経費として認められる場合は、当該法人税を差し引かないものとする）、及び売却に必要となった諸経費を差し引いた残額</w:t>
      </w:r>
    </w:p>
    <w:p>
      <w:pPr>
        <w:ind w:left="360"/>
      </w:pPr>
      <w:r>
        <w:rPr>
          <w:b/>
          <w:bCs/>
        </w:rPr>
        <w:t xml:space="preserve">イ</w:t>
      </w:r>
      <w:r>
        <w:t xml:space="preserve">：甲から本事業に対しなされた出資金総額（追加出資が行われた場合のその金額を含む。）の、出資者全員から本事業全体に対してなされた出資金総額の割合。</w:t>
      </w:r>
    </w:p>
    <w:p>
      <w:pPr>
        <w:pStyle w:val="Heading2"/>
      </w:pPr>
      <w:r>
        <w:t xml:space="preserve">第4条（本事業の誠実実施）</w:t>
      </w:r>
    </w:p>
    <w:p>
      <w:r>
        <w:t xml:space="preserve">1. 乙は、第1条の目的の趣旨を十分理解し本事業を誠実に実施する。本事業の遂行および経営に関する最終的な意思決定権は、次項および第3項に定める場合を除き、原則として乙に帰属するものとする。</w:t>
      </w:r>
    </w:p>
    <w:p>
      <w:r>
        <w:t xml:space="preserve">2. 乙は、本事業の重要な方針の変更等の重大な決定（次項に定める本事業の売却に関する決定を除く）を行うに際しては、事前に甲乙間で誠実に協議を行うものとする。</w:t>
      </w:r>
    </w:p>
    <w:p/>
    <w:p>
      <w:r>
        <w:rPr>
          <w:b/>
          <w:bCs/>
        </w:rPr>
        <w:t xml:space="preserve">【原文】</w:t>
      </w:r>
    </w:p>
    <w:p>
      <w:pPr>
        <w:ind w:left="360"/>
      </w:pPr>
      <w:r>
        <w:t xml:space="preserve">3. 乙は、本事業の売却に関する決定を行うに際しては、事前に甲の同意を得るものとする。なお、甲は合理的な理由なく当該同意を拒絶し、又は遅延させてはならない。</w:t>
      </w:r>
    </w:p>
    <w:p/>
    <w:p>
      <w:r>
        <w:rPr>
          <w:b/>
          <w:bCs/>
        </w:rPr>
        <w:t xml:space="preserve">【修正案】</w:t>
      </w:r>
    </w:p>
    <w:p>
      <w:pPr>
        <w:ind w:left="360"/>
      </w:pPr>
      <w:r>
        <w:t xml:space="preserve">3. 乙は、本事業の売却</w:t>
      </w:r>
      <w:r>
        <w:rPr>
          <w:b/>
          <w:bCs/>
        </w:rPr>
        <w:t xml:space="preserve">等</w:t>
      </w:r>
      <w:r>
        <w:t xml:space="preserve">に関する決定を行うに際しては、事前に甲の同意を得るものとする。</w:t>
      </w:r>
      <w:r>
        <w:rPr>
          <w:b/>
          <w:bCs/>
        </w:rPr>
        <w:t xml:space="preserve">なお、新法人等の設立により本事業の運営主体が変更となる場合においても、本契約に基づく甲の配当受領権及び同意権への実質的な影響がないよう、当該新法人等に対しても同等の権利義務を引き継がせるものとする。</w:t>
      </w:r>
      <w:r>
        <w:t xml:space="preserve">なお、甲は合理的な理由なく当該同意を拒絶し、又は遅延させてはならない。</w:t>
      </w:r>
    </w:p>
    <w:p>
      <w:pPr>
        <w:pStyle w:val="Heading2"/>
      </w:pPr>
      <w:r>
        <w:t xml:space="preserve">第5条（再委託の禁止）</w:t>
      </w:r>
    </w:p>
    <w:p>
      <w:r>
        <w:t xml:space="preserve">（省略・変更なし）</w:t>
      </w:r>
    </w:p>
    <w:p>
      <w:pPr>
        <w:pStyle w:val="Heading2"/>
      </w:pPr>
      <w:r>
        <w:t xml:space="preserve">第6条（不足する事業資金の追加出資）</w:t>
      </w:r>
    </w:p>
    <w:p>
      <w:r>
        <w:t xml:space="preserve">（省略・変更なし）</w:t>
      </w:r>
    </w:p>
    <w:p>
      <w:pPr>
        <w:pStyle w:val="Heading2"/>
      </w:pPr>
      <w:r>
        <w:t xml:space="preserve">第7条（秘密保持義務）</w:t>
      </w:r>
    </w:p>
    <w:p/>
    <w:p>
      <w:r>
        <w:rPr>
          <w:b/>
          <w:bCs/>
        </w:rPr>
        <w:t xml:space="preserve">【原文】</w:t>
      </w:r>
    </w:p>
    <w:p>
      <w:pPr>
        <w:ind w:left="360"/>
      </w:pPr>
      <w:r>
        <w:t xml:space="preserve">1. 甲及び乙は、本契約に関連して相手方から秘密である旨明示して開示された秘密情報を、本契約の履行に必要な範囲内でのみ使用するものとし、相手方の事前の書面による承諾なしに第三者に開示・漏えいしないものとする。</w:t>
      </w:r>
    </w:p>
    <w:p/>
    <w:p>
      <w:r>
        <w:rPr>
          <w:b/>
          <w:bCs/>
        </w:rPr>
        <w:t xml:space="preserve">【修正案】</w:t>
      </w:r>
    </w:p>
    <w:p>
      <w:pPr>
        <w:ind w:left="360"/>
      </w:pPr>
      <w:r>
        <w:t xml:space="preserve">1. 甲及び乙は、本契約に関連して相手方から秘密である旨明示して開示された秘密情報を、本契約の履行に必要な範囲内でのみ使用するものとし、相手方の事前の書面による承諾なしに第三者に開示・漏えいしないものとする。</w:t>
      </w:r>
      <w:r>
        <w:rPr>
          <w:b/>
          <w:bCs/>
        </w:rPr>
        <w:t xml:space="preserve">ただし、情報を受領した当事者が合理的な安全管理措置を講じていたにもかかわらず発生した予期せぬ情報漏えい等については、一方のみが全般的な責任を負うものではなく、その後の対応及び責任の分担について甲乙誠実に協議の上で決定するものとする。</w:t>
      </w:r>
    </w:p>
    <w:p/>
    <w:p>
      <w:r>
        <w:t xml:space="preserve">2. 前項の定めにかかわらず、次の各号の一に該当する情報については、甲及び乙は秘密保持義務を負わないものとする。</w:t>
      </w:r>
    </w:p>
    <w:p>
      <w:pPr>
        <w:ind w:left="720"/>
      </w:pPr>
      <w:r>
        <w:t xml:space="preserve">  (1) 開示のとき、既に公知であった情報</w:t>
      </w:r>
    </w:p>
    <w:p>
      <w:pPr>
        <w:ind w:left="720"/>
      </w:pPr>
      <w:r>
        <w:t xml:space="preserve">  (2) 開示後、自己の責めによらずに公知となった情報</w:t>
      </w:r>
    </w:p>
    <w:p>
      <w:pPr>
        <w:ind w:left="720"/>
      </w:pPr>
      <w:r>
        <w:t xml:space="preserve">  (3) 第三者から秘密保持義務を負うことなく正当に入手した情報</w:t>
      </w:r>
    </w:p>
    <w:p>
      <w:pPr>
        <w:ind w:left="720"/>
      </w:pPr>
      <w:r>
        <w:t xml:space="preserve">  (4) 開示の時点で既に保有している情報又は開示された秘密情報によらずに独自に開発した情報</w:t>
      </w:r>
    </w:p>
    <w:p>
      <w:pPr>
        <w:pStyle w:val="Heading2"/>
      </w:pPr>
      <w:r>
        <w:t xml:space="preserve">第8条（乙の事由による解除）</w:t>
      </w:r>
    </w:p>
    <w:p>
      <w:r>
        <w:t xml:space="preserve">（省略・変更なし）</w:t>
      </w:r>
    </w:p>
    <w:p>
      <w:pPr>
        <w:pStyle w:val="Heading2"/>
      </w:pPr>
      <w:r>
        <w:t xml:space="preserve">第9条（事業報告及び情報開示）</w:t>
      </w:r>
    </w:p>
    <w:p>
      <w:r>
        <w:t xml:space="preserve">1. 甲は、本事業の運営状況に関して合理的な疑義が生じた場合、乙に対して関連する資料の開示または説明（以下、本条において「事業報告」という。）を求めることができ、乙は合理的な範囲でこれに誠実に応じるものとする。</w:t>
      </w:r>
    </w:p>
    <w:p/>
    <w:p>
      <w:r>
        <w:rPr>
          <w:b/>
          <w:bCs/>
        </w:rPr>
        <w:t xml:space="preserve">【原文】</w:t>
      </w:r>
    </w:p>
    <w:p>
      <w:pPr>
        <w:ind w:left="360"/>
      </w:pPr>
      <w:r>
        <w:t xml:space="preserve">2. 甲が前項の求めを行ったにもかかわらず、乙が正当な理由なく〇日以上事業報告を遅延し、甲の催告にも応じない場合は、本契約第8条第1項に定める「背信行為」、および甲乙間で別途締結されたSaaS開発業務委託契約書第24条第1項に定める「重大な違反」とみなす。</w:t>
      </w:r>
    </w:p>
    <w:p/>
    <w:p>
      <w:r>
        <w:rPr>
          <w:b/>
          <w:bCs/>
        </w:rPr>
        <w:t xml:space="preserve">【修正案】</w:t>
      </w:r>
    </w:p>
    <w:p>
      <w:pPr>
        <w:ind w:left="360"/>
      </w:pPr>
      <w:r>
        <w:t xml:space="preserve">2. 甲が前項の求めを行ったにもかかわらず、乙が正当な理由なく</w:t>
      </w:r>
      <w:r>
        <w:rPr>
          <w:b/>
          <w:bCs/>
        </w:rPr>
        <w:t xml:space="preserve">21</w:t>
      </w:r>
      <w:r>
        <w:t xml:space="preserve">日以上事業報告を遅延し、甲の催告にも応じない場合は、本契約第8条第1項に定める「背信行為」、および甲乙間で別途締結されたSaaS開発業務委託契約書第24条第1項に定める「重大な違反」とみなす。</w:t>
      </w:r>
    </w:p>
    <w:p>
      <w:pPr>
        <w:pStyle w:val="Heading2"/>
      </w:pPr>
      <w:r>
        <w:t xml:space="preserve">第10条（事業継続困難な場合の出資金の返還義務）</w:t>
      </w:r>
    </w:p>
    <w:p>
      <w:r>
        <w:t xml:space="preserve">（省略・変更なし）</w:t>
      </w:r>
    </w:p>
    <w:p>
      <w:pPr>
        <w:pStyle w:val="Heading2"/>
      </w:pPr>
      <w:r>
        <w:t xml:space="preserve">第11条（協議）</w:t>
      </w:r>
    </w:p>
    <w:p>
      <w:r>
        <w:t xml:space="preserve">（省略・変更なし）</w:t>
      </w:r>
    </w:p>
    <w:p>
      <w:pPr>
        <w:pStyle w:val="Heading2"/>
      </w:pPr>
      <w:r>
        <w:t xml:space="preserve">第12条（管轄裁判所）</w:t>
      </w:r>
    </w:p>
    <w:p>
      <w:r>
        <w:t xml:space="preserve">（省略・変更なし）</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游ゴシック" w:cs="游ゴシック" w:eastAsia="游ゴシック" w:hAnsi="游ゴシック"/>
      <w:b/>
      <w:bCs/>
      <w:sz w:val="32"/>
      <w:szCs w:val="32"/>
    </w:rPr>
  </w:style>
  <w:style w:type="paragraph" w:styleId="Heading2">
    <w:name w:val="Heading 2"/>
    <w:basedOn w:val="Normal"/>
    <w:next w:val="Normal"/>
    <w:qFormat/>
    <w:pPr>
      <w:spacing w:after="180" w:before="240"/>
      <w:outlineLvl w:val="1"/>
    </w:pPr>
    <w:rPr>
      <w:rFonts w:ascii="游ゴシック" w:cs="游ゴシック" w:eastAsia="游ゴシック" w:hAnsi="游ゴシック"/>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2026-03-23T14:05:06.976Z</dcterms:created>
  <dcterms:modified xsi:type="dcterms:W3CDTF">2026-03-23T14:05:06.977Z</dcterms:modified>
</cp:coreProperties>
</file>

<file path=docProps/custom.xml><?xml version="1.0" encoding="utf-8"?>
<Properties xmlns="http://schemas.openxmlformats.org/officeDocument/2006/custom-properties" xmlns:vt="http://schemas.openxmlformats.org/officeDocument/2006/docPropsVTypes"/>
</file>