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c82d8889758ba973711c11eeada38016d7bb9d"/>
    <w:p>
      <w:pPr>
        <w:pStyle w:val="Heading1"/>
      </w:pPr>
      <w:r>
        <w:t xml:space="preserve">CHAPTER FIVE – CONCLUSION AND RECOMMENDATIONS</w:t>
      </w:r>
    </w:p>
    <w:bookmarkStart w:id="20" w:name="introduction"/>
    <w:p>
      <w:pPr>
        <w:pStyle w:val="Heading2"/>
      </w:pPr>
      <w:r>
        <w:t xml:space="preserve">5.1 Introduction</w:t>
      </w:r>
    </w:p>
    <w:p>
      <w:pPr>
        <w:pStyle w:val="FirstParagraph"/>
      </w:pPr>
      <w:r>
        <w:t xml:space="preserve">This final chapter provides a summative evaluation of the Secure Digital Identity Management System (Secure-DIMS), also known as the Vortex Identity Ecosystem. It synthesizes the findings from the research, design, and implementation phases discussed in the previous chapters. It also draws conclusions on the system’s effectiveness in addressing centralized identity vulnerabilities and outlines strategic recommendations for future enhancements and academic contributions.</w:t>
      </w:r>
    </w:p>
    <w:bookmarkEnd w:id="20"/>
    <w:bookmarkStart w:id="21" w:name="summary-of-findings"/>
    <w:p>
      <w:pPr>
        <w:pStyle w:val="Heading2"/>
      </w:pPr>
      <w:r>
        <w:t xml:space="preserve">5.2 Summary of Findings</w:t>
      </w:r>
    </w:p>
    <w:p>
      <w:pPr>
        <w:pStyle w:val="FirstParagraph"/>
      </w:pPr>
      <w:r>
        <w:t xml:space="preserve">The development and evaluation of the Vortex Identity Ecosystem have yielded several critical findings:</w:t>
      </w:r>
    </w:p>
    <w:p>
      <w:pPr>
        <w:numPr>
          <w:ilvl w:val="0"/>
          <w:numId w:val="1001"/>
        </w:numPr>
      </w:pPr>
      <w:r>
        <w:rPr>
          <w:b/>
          <w:bCs/>
        </w:rPr>
        <w:t xml:space="preserve">Viability of Self-Sovereign Identity (SSI)</w:t>
      </w:r>
      <w:r>
        <w:t xml:space="preserve">: The project successfully demonstrated that the SSI Trust Triangle (Holder, Issuer, Verifier) can be effectively implemented using a modern web-native stack. The separation of these actors ensures a decentralized trust environment where no single entity holds a monopoly over user identity.</w:t>
      </w:r>
    </w:p>
    <w:p>
      <w:pPr>
        <w:numPr>
          <w:ilvl w:val="0"/>
          <w:numId w:val="1001"/>
        </w:numPr>
      </w:pPr>
      <w:r>
        <w:rPr>
          <w:b/>
          <w:bCs/>
        </w:rPr>
        <w:t xml:space="preserve">Security through Client-Side Cryptography</w:t>
      </w:r>
      <w:r>
        <w:t xml:space="preserve">: By leveraging the Web Crypto API for RSA-PSS key generation and signing, the system established a true zero-knowledge foundation. The finding that private keys never leave the user’s device provides a robust defense against server-side data breaches and credential theft.</w:t>
      </w:r>
    </w:p>
    <w:p>
      <w:pPr>
        <w:numPr>
          <w:ilvl w:val="0"/>
          <w:numId w:val="1001"/>
        </w:numPr>
      </w:pPr>
      <w:r>
        <w:rPr>
          <w:b/>
          <w:bCs/>
        </w:rPr>
        <w:t xml:space="preserve">Effectiveness of Graduated Trust Scoring</w:t>
      </w:r>
      <w:r>
        <w:t xml:space="preserve">: The implementation of a dynamic trust-level engine (L1-L4) proved to be an effective model for communicating identity assurance. This model provides verifiers with a risk-based mechanism to evaluate identity claims without requiring access to excessive personal information.</w:t>
      </w:r>
    </w:p>
    <w:p>
      <w:pPr>
        <w:numPr>
          <w:ilvl w:val="0"/>
          <w:numId w:val="1001"/>
        </w:numPr>
      </w:pPr>
      <w:r>
        <w:rPr>
          <w:b/>
          <w:bCs/>
        </w:rPr>
        <w:t xml:space="preserve">Privacy Preservation via Selective Disclosure</w:t>
      </w:r>
      <w:r>
        <w:t xml:space="preserve">: The use of JSON Web Signature (JWS) for granular attribute disclosure confirmed that privacy-by-design principles can be strictly adhered to while maintaining the interoperability needed for third-party verification.</w:t>
      </w:r>
    </w:p>
    <w:bookmarkEnd w:id="21"/>
    <w:bookmarkStart w:id="22" w:name="conclusions"/>
    <w:p>
      <w:pPr>
        <w:pStyle w:val="Heading2"/>
      </w:pPr>
      <w:r>
        <w:t xml:space="preserve">5.3 Conclusions</w:t>
      </w:r>
    </w:p>
    <w:p>
      <w:pPr>
        <w:pStyle w:val="FirstParagraph"/>
      </w:pPr>
      <w:r>
        <w:t xml:space="preserve">The primary objective of this project was to design and implement a secure digital identity management system that empowers users while maintaining high levels of cryptographic trust. Based on the successful deployment and testing of the Vortex Identity Ecosystem, the following conclusions are drawn:</w:t>
      </w:r>
    </w:p>
    <w:p>
      <w:pPr>
        <w:numPr>
          <w:ilvl w:val="0"/>
          <w:numId w:val="1002"/>
        </w:numPr>
      </w:pPr>
      <w:r>
        <w:rPr>
          <w:b/>
          <w:bCs/>
        </w:rPr>
        <w:t xml:space="preserve">Achievement of Objectives</w:t>
      </w:r>
      <w:r>
        <w:t xml:space="preserve">: The system has fully realized its goals of decentralizing identity control, replacing password-based authentication with asymmetric cryptography, and enabling privacy-preserving verification through selective disclosure.</w:t>
      </w:r>
    </w:p>
    <w:p>
      <w:pPr>
        <w:numPr>
          <w:ilvl w:val="0"/>
          <w:numId w:val="1002"/>
        </w:numPr>
      </w:pPr>
      <w:r>
        <w:rPr>
          <w:b/>
          <w:bCs/>
        </w:rPr>
        <w:t xml:space="preserve">Technical Robustness</w:t>
      </w:r>
      <w:r>
        <w:t xml:space="preserve">: The integration of Next.js, Supabase, and the Web Crypto API provided a scalable and highly performant architecture. The implementation of Row-Level Security (RLS) and immutable audit logs adds critical layers of</w:t>
      </w:r>
      <w:r>
        <w:t xml:space="preserve"> </w:t>
      </w:r>
      <w:r>
        <w:t xml:space="preserve">“</w:t>
      </w:r>
      <w:r>
        <w:t xml:space="preserve">defense-in-depth</w:t>
      </w:r>
      <w:r>
        <w:t xml:space="preserve">”</w:t>
      </w:r>
      <w:r>
        <w:t xml:space="preserve"> </w:t>
      </w:r>
      <w:r>
        <w:t xml:space="preserve">to the identity registry.</w:t>
      </w:r>
    </w:p>
    <w:p>
      <w:pPr>
        <w:numPr>
          <w:ilvl w:val="0"/>
          <w:numId w:val="1002"/>
        </w:numPr>
      </w:pPr>
      <w:r>
        <w:rPr>
          <w:b/>
          <w:bCs/>
        </w:rPr>
        <w:t xml:space="preserve">Usability vs. Security</w:t>
      </w:r>
      <w:r>
        <w:t xml:space="preserve">: The project concludes that a highly secure, cryptographic identity system does not necessitate a poor user experience. The</w:t>
      </w:r>
      <w:r>
        <w:t xml:space="preserve"> </w:t>
      </w:r>
      <w:r>
        <w:t xml:space="preserve">“</w:t>
      </w:r>
      <w:r>
        <w:t xml:space="preserve">Identity Card</w:t>
      </w:r>
      <w:r>
        <w:t xml:space="preserve">”</w:t>
      </w:r>
      <w:r>
        <w:t xml:space="preserve"> </w:t>
      </w:r>
      <w:r>
        <w:t xml:space="preserve">metaphor and the simplified</w:t>
      </w:r>
      <w:r>
        <w:t xml:space="preserve"> </w:t>
      </w:r>
      <w:r>
        <w:t xml:space="preserve">“</w:t>
      </w:r>
      <w:r>
        <w:t xml:space="preserve">Trust Authority</w:t>
      </w:r>
      <w:r>
        <w:t xml:space="preserve">”</w:t>
      </w:r>
      <w:r>
        <w:t xml:space="preserve"> </w:t>
      </w:r>
      <w:r>
        <w:t xml:space="preserve">workflows demonstrate that complex SSI concepts can be made accessible to non-technical users.</w:t>
      </w:r>
    </w:p>
    <w:bookmarkEnd w:id="22"/>
    <w:bookmarkStart w:id="23" w:name="recommendations"/>
    <w:p>
      <w:pPr>
        <w:pStyle w:val="Heading2"/>
      </w:pPr>
      <w:r>
        <w:t xml:space="preserve">5.4 Recommendations</w:t>
      </w:r>
    </w:p>
    <w:p>
      <w:pPr>
        <w:pStyle w:val="FirstParagraph"/>
      </w:pPr>
      <w:r>
        <w:t xml:space="preserve">While the Current implementation provides a functional and secure MVP, the following recommendations are offered for future development:</w:t>
      </w:r>
    </w:p>
    <w:p>
      <w:pPr>
        <w:numPr>
          <w:ilvl w:val="0"/>
          <w:numId w:val="1003"/>
        </w:numPr>
      </w:pPr>
      <w:r>
        <w:rPr>
          <w:b/>
          <w:bCs/>
        </w:rPr>
        <w:t xml:space="preserve">Integration of Real-World Biometrics</w:t>
      </w:r>
      <w:r>
        <w:t xml:space="preserve">: Future iterations should leverage the WebAuthn API to tie cryptographic key access to local biometric hardware (e.g., TouchID, FaceID), providing an even higher level of user-to-key binding.</w:t>
      </w:r>
    </w:p>
    <w:p>
      <w:pPr>
        <w:numPr>
          <w:ilvl w:val="0"/>
          <w:numId w:val="1003"/>
        </w:numPr>
      </w:pPr>
      <w:r>
        <w:rPr>
          <w:b/>
          <w:bCs/>
        </w:rPr>
        <w:t xml:space="preserve">Blockchain-Based Discovery</w:t>
      </w:r>
      <w:r>
        <w:t xml:space="preserve">: To further decentralize the system, the identity registry could be migrated to a public or permissioned blockchain (e.g., Hyperledger Indy or Polygon ID). This would allow for globally resolvable DIDs without reliance on a single database provider.</w:t>
      </w:r>
    </w:p>
    <w:p>
      <w:pPr>
        <w:numPr>
          <w:ilvl w:val="0"/>
          <w:numId w:val="1003"/>
        </w:numPr>
      </w:pPr>
      <w:r>
        <w:rPr>
          <w:b/>
          <w:bCs/>
        </w:rPr>
        <w:t xml:space="preserve">Ecosystem Interoperability</w:t>
      </w:r>
      <w:r>
        <w:t xml:space="preserve">: Future work should focus on full compliance with the W3C Verifiable Credentials (VC) Data Model and Decentralized Identifiers (DIDs) Core specifications to ensure compatibility with international identity ecosystems.</w:t>
      </w:r>
    </w:p>
    <w:p>
      <w:pPr>
        <w:numPr>
          <w:ilvl w:val="0"/>
          <w:numId w:val="1003"/>
        </w:numPr>
      </w:pPr>
      <w:r>
        <w:rPr>
          <w:b/>
          <w:bCs/>
        </w:rPr>
        <w:t xml:space="preserve">National Identity Integration</w:t>
      </w:r>
      <w:r>
        <w:t xml:space="preserve">: The system could be enhanced by allowing government agencies to act as</w:t>
      </w:r>
      <w:r>
        <w:t xml:space="preserve"> </w:t>
      </w:r>
      <w:r>
        <w:t xml:space="preserve">“</w:t>
      </w:r>
      <w:r>
        <w:t xml:space="preserve">L4 Issuers,</w:t>
      </w:r>
      <w:r>
        <w:t xml:space="preserve">”</w:t>
      </w:r>
      <w:r>
        <w:t xml:space="preserve"> </w:t>
      </w:r>
      <w:r>
        <w:t xml:space="preserve">enabling users to link their digital identities directly to verified national IDs or passports.</w:t>
      </w:r>
    </w:p>
    <w:bookmarkEnd w:id="23"/>
    <w:bookmarkStart w:id="24" w:name="contributions-to-knowledge"/>
    <w:p>
      <w:pPr>
        <w:pStyle w:val="Heading2"/>
      </w:pPr>
      <w:r>
        <w:t xml:space="preserve">5.5 Contributions to Knowledge</w:t>
      </w:r>
    </w:p>
    <w:p>
      <w:pPr>
        <w:pStyle w:val="FirstParagraph"/>
      </w:pPr>
      <w:r>
        <w:t xml:space="preserve">This project contributes to the field of Digital Identity Management by:</w:t>
      </w:r>
    </w:p>
    <w:p>
      <w:pPr>
        <w:pStyle w:val="Compact"/>
        <w:numPr>
          <w:ilvl w:val="0"/>
          <w:numId w:val="1004"/>
        </w:numPr>
      </w:pPr>
      <w:r>
        <w:rPr>
          <w:b/>
          <w:bCs/>
        </w:rPr>
        <w:t xml:space="preserve">Providing a Practical Implementation of SSI</w:t>
      </w:r>
      <w:r>
        <w:t xml:space="preserve">: Moving beyond theoretical frameworks to provide a working model of a user-centric identity system using standard web technologies.</w:t>
      </w:r>
    </w:p>
    <w:p>
      <w:pPr>
        <w:pStyle w:val="Compact"/>
        <w:numPr>
          <w:ilvl w:val="0"/>
          <w:numId w:val="1004"/>
        </w:numPr>
      </w:pPr>
      <w:r>
        <w:rPr>
          <w:b/>
          <w:bCs/>
        </w:rPr>
        <w:t xml:space="preserve">Demonstrating Zero-Knowledge Web Architecture</w:t>
      </w:r>
      <w:r>
        <w:t xml:space="preserve">: Proving that complex cryptographic service providers can be built as</w:t>
      </w:r>
      <w:r>
        <w:t xml:space="preserve"> </w:t>
      </w:r>
      <w:r>
        <w:t xml:space="preserve">“</w:t>
      </w:r>
      <w:r>
        <w:t xml:space="preserve">zero-knowledge</w:t>
      </w:r>
      <w:r>
        <w:t xml:space="preserve">”</w:t>
      </w:r>
      <w:r>
        <w:t xml:space="preserve"> </w:t>
      </w:r>
      <w:r>
        <w:t xml:space="preserve">systems where the server facilitates trust without possessing the means of impersonation.</w:t>
      </w:r>
    </w:p>
    <w:p>
      <w:pPr>
        <w:pStyle w:val="Compact"/>
        <w:numPr>
          <w:ilvl w:val="0"/>
          <w:numId w:val="1004"/>
        </w:numPr>
      </w:pPr>
      <w:r>
        <w:rPr>
          <w:b/>
          <w:bCs/>
        </w:rPr>
        <w:t xml:space="preserve">Establishing a Standard for Multi-Level Assurance</w:t>
      </w:r>
      <w:r>
        <w:t xml:space="preserve">: Contributing a practical model for graduated trust scoring that can be adapted for academic, institutional, and professional credentialing environments.</w:t>
      </w:r>
    </w:p>
    <w:bookmarkEnd w:id="24"/>
    <w:bookmarkStart w:id="25" w:name="summary"/>
    <w:p>
      <w:pPr>
        <w:pStyle w:val="Heading2"/>
      </w:pPr>
      <w:r>
        <w:t xml:space="preserve">5.6 Summary</w:t>
      </w:r>
    </w:p>
    <w:p>
      <w:pPr>
        <w:pStyle w:val="FirstParagraph"/>
      </w:pPr>
      <w:r>
        <w:t xml:space="preserve">In summary, the Secure Digital Identity Management System represents a significant step forward in the quest for a more secure and private digital world. By prioritizing user sovereignty and cryptographic proof over centralized authority, the system offers a viable alternative to traditional identity silos. The success of the Vortex Identity Ecosystem underscores the potential for decentralized identity to become the foundational layer for all future digital interactions.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2026-01-06T10:51:15Z</dcterms:created>
  <dcterms:modified xsi:type="dcterms:W3CDTF">2026-01-06T10:51:15Z</dcterms:modified>
</cp:coreProperties>
</file>

<file path=docProps/custom.xml><?xml version="1.0" encoding="utf-8"?>
<Properties xmlns="http://schemas.openxmlformats.org/officeDocument/2006/custom-properties" xmlns:vt="http://schemas.openxmlformats.org/officeDocument/2006/docPropsVTypes"/>
</file>