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Benchmark</w:t>
      </w:r>
    </w:p>
    <w:p>
      <w:r>
        <w:t>OMISA_BENCHMARK_REF_8472 Universal parser benchmark. Revenue 2026: 12345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12345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Parser sample fixture</dc:title>
  <dc:subject/>
  <dc:creator>Omisa parser fixture</dc:creator>
  <ns0:keywords/>
  <dc:description>generated by python-docx</dc:description>
  <ns0:lastModifiedBy>Omisa parser fixture</ns0:lastModifiedBy>
  <ns0:revision>1</ns0:revision>
  <ns2:created xsi:type="dcterms:W3CDTF">2013-12-23T23:15:00Z</ns2:created>
  <ns2:modified xsi:type="dcterms:W3CDTF">2013-12-23T23:15:00Z</ns2:modified>
  <ns0:category/>
</ns0:coreProperties>
</file>