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6379" w14:textId="5BE1801E" w:rsidR="006D6D7B" w:rsidRDefault="00000000">
      <w:pPr>
        <w:pStyle w:val="Subtitle"/>
      </w:pPr>
      <w:r>
        <w:t xml:space="preserve">XISOSIS · Institutional Research Paper </w:t>
      </w:r>
      <w:r w:rsidR="006F0781">
        <w:t xml:space="preserve"> </w:t>
      </w:r>
    </w:p>
    <w:p w14:paraId="0920D641" w14:textId="77777777" w:rsidR="006D6D7B" w:rsidRDefault="00000000">
      <w:pPr>
        <w:pStyle w:val="Title"/>
      </w:pPr>
      <w:r>
        <w:t>DUGA Boundary Interaction: Exact Compression, a Query Separation, and the Near-Pole Conjecture</w:t>
      </w:r>
    </w:p>
    <w:p w14:paraId="2F9C19B1" w14:textId="77777777" w:rsidR="006F0781" w:rsidRDefault="006F0781" w:rsidP="006F0781">
      <w:pPr>
        <w:pStyle w:val="Author"/>
      </w:pPr>
      <w:bookmarkStart w:id="0" w:name="executive-summary"/>
      <w:r>
        <w:t xml:space="preserve">Roger Cooperman </w:t>
      </w:r>
    </w:p>
    <w:p w14:paraId="12926B7A" w14:textId="77777777" w:rsidR="006F0781" w:rsidRDefault="006F0781" w:rsidP="006F0781">
      <w:pPr>
        <w:pStyle w:val="Author"/>
      </w:pPr>
      <w:r>
        <w:t xml:space="preserve">A.E. </w:t>
      </w:r>
      <w:proofErr w:type="spellStart"/>
      <w:r>
        <w:t>Petrunina</w:t>
      </w:r>
      <w:proofErr w:type="spellEnd"/>
      <w:r>
        <w:t xml:space="preserve"> V.V.</w:t>
      </w:r>
    </w:p>
    <w:p w14:paraId="1631E870" w14:textId="77777777" w:rsidR="006F0781" w:rsidRPr="00CB0841" w:rsidRDefault="006F0781" w:rsidP="006F0781">
      <w:pPr>
        <w:pStyle w:val="BodyText"/>
      </w:pPr>
      <w:r>
        <w:t xml:space="preserve">                                                                       September 2026</w:t>
      </w:r>
    </w:p>
    <w:p w14:paraId="22E87E46" w14:textId="77777777" w:rsidR="006F0781" w:rsidRDefault="006F0781" w:rsidP="006F0781">
      <w:pPr>
        <w:pStyle w:val="Subtitle"/>
      </w:pPr>
      <w:r>
        <w:t xml:space="preserve">XISOSIS · Institutional Research Paper </w:t>
      </w:r>
    </w:p>
    <w:p w14:paraId="0711FC56" w14:textId="77777777" w:rsidR="006D6D7B" w:rsidRDefault="00000000">
      <w:pPr>
        <w:pStyle w:val="Heading1"/>
      </w:pPr>
      <w:r>
        <w:t>Executive summary</w:t>
      </w:r>
    </w:p>
    <w:p w14:paraId="580A13A8" w14:textId="77777777" w:rsidR="006D6D7B" w:rsidRDefault="00000000">
      <w:pPr>
        <w:pStyle w:val="FirstParagraph"/>
      </w:pPr>
      <w:r>
        <w:t>This paper studies the Ihara zeta function of a graph whose edges have been lengthened according to a hidden binary input, and the cost of estimating a normalized logarithm of that zeta in classical and quantum query models. It contains one exact structural theorem, one proved query separation at a fixed spectral gap, and one open conjecture near the zeta pole, together with the spectral estimates that motivate it.</w:t>
      </w:r>
    </w:p>
    <w:p w14:paraId="15A0F883" w14:textId="77777777" w:rsidR="006D6D7B" w:rsidRDefault="00000000">
      <w:pPr>
        <w:numPr>
          <w:ilvl w:val="0"/>
          <w:numId w:val="2"/>
        </w:numPr>
      </w:pPr>
      <w:r>
        <w:rPr>
          <w:b/>
          <w:bCs/>
        </w:rPr>
        <w:t>Theorem 1 (exact boundary compression).</w:t>
      </w:r>
      <w:r>
        <w:t xml:space="preserve"> Subdividing each edge of a finite graph into a path of integer length reduces the Ihara zeta to a determinant of a small symmetric </w:t>
      </w:r>
      <w:r>
        <w:rPr>
          <w:i/>
          <w:iCs/>
        </w:rPr>
        <w:t>boundary matrix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supported on the original vertices: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e>
        </m:nary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det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sup>
        </m:sSup>
      </m:oMath>
      <w:r>
        <w:t>. This is an exact identity within classical Ihara–Bass theory, proved by Schur elimination of the path interiors.</w:t>
      </w:r>
    </w:p>
    <w:p w14:paraId="5B6A8351" w14:textId="77777777" w:rsidR="006D6D7B" w:rsidRDefault="00000000">
      <w:pPr>
        <w:numPr>
          <w:ilvl w:val="0"/>
          <w:numId w:val="2"/>
        </w:numPr>
      </w:pPr>
      <w:r>
        <w:rPr>
          <w:b/>
          <w:bCs/>
        </w:rPr>
        <w:t>Theorem 2 (fixed-gap query separation, proved).</w:t>
      </w:r>
      <w:r>
        <w:t xml:space="preserve"> For an explicit cubic graph family with a hidden input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 marking edge lengths, at the fixed evaluation point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, estimating the normalized log-zeta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to additive error </w:t>
      </w:r>
      <m:oMath>
        <m:r>
          <w:rPr>
            <w:rFonts w:ascii="Cambria Math" w:hAnsi="Cambria Math"/>
          </w:rPr>
          <m:t>ε</m:t>
        </m:r>
      </m:oMath>
      <w:r>
        <w:t xml:space="preserve"> costs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ε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classical queries and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ε</m:t>
            </m:r>
          </m:e>
        </m:d>
      </m:oMath>
      <w:r>
        <w:t xml:space="preserve"> quantum queries. The quantum upper bound uses standard block-encoding, quantum singular value transformation (QSVT), and amplitude estimation; the lower bounds use the classical information (KL/Pinsker) and quantum polynomial methods.</w:t>
      </w:r>
    </w:p>
    <w:p w14:paraId="203CB071" w14:textId="77777777" w:rsidR="006D6D7B" w:rsidRDefault="00000000">
      <w:pPr>
        <w:numPr>
          <w:ilvl w:val="0"/>
          <w:numId w:val="2"/>
        </w:numPr>
      </w:pPr>
      <w:r>
        <w:rPr>
          <w:b/>
          <w:bCs/>
        </w:rPr>
        <w:t>Conjecture 3 (near-pole, open).</w:t>
      </w:r>
      <w:r>
        <w:t xml:space="preserve"> As the evaluation point approaches the pole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, the spectral gap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closes as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2u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. The conjecture asks whether the normalized log-zeta can still be estimated with only </w:t>
      </w:r>
      <w:r>
        <w:rPr>
          <w:i/>
          <w:iCs/>
        </w:rPr>
        <w:t>polylogarithmic</w:t>
      </w:r>
      <w:r>
        <w:t xml:space="preserve"> dependence on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δ</m:t>
        </m:r>
      </m:oMath>
      <w:r>
        <w:t xml:space="preserve"> in query count. It is </w:t>
      </w:r>
      <w:r>
        <w:rPr>
          <w:b/>
          <w:bCs/>
        </w:rPr>
        <w:t>unproved</w:t>
      </w:r>
      <w:r>
        <w:t>. A direct application of the fixed-gap machinery gives only inverse-gap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) cost; the missing ingredient is control of the small-eigenvalue mass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near the pole.</w:t>
      </w:r>
    </w:p>
    <w:p w14:paraId="534995BF" w14:textId="77777777" w:rsidR="006D6D7B" w:rsidRDefault="00000000">
      <w:pPr>
        <w:pStyle w:val="FirstParagraph"/>
      </w:pPr>
      <w:r>
        <w:rPr>
          <w:b/>
          <w:bCs/>
        </w:rPr>
        <w:t>Honest calibration.</w:t>
      </w:r>
      <w:r>
        <w:t xml:space="preserve"> Theorem 1 is an exact specialization of established edge-zeta / Bass theory; the explicit boundary formula in this notation is not claimed as new. Theorem 2 is a </w:t>
      </w:r>
      <w:r>
        <w:lastRenderedPageBreak/>
        <w:t xml:space="preserve">correct specialization of standard query techniques — the quadratic </w:t>
      </w:r>
      <m:oMath>
        <m:r>
          <w:rPr>
            <w:rFonts w:ascii="Cambria Math" w:hAnsi="Cambria Math"/>
          </w:rPr>
          <m:t>ε</m:t>
        </m:r>
      </m:oMath>
      <w:r>
        <w:t>-versus-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advantage is the well-known separation between amplitude estimation and classical sampling — applied to this explicit family; no exponential advantage and no priority is claimed. Conjecture 3 is the intended research target; its truth and its novelty both remain open, and Proposition 3 identifies exactly where it may fail. Every proved statement in this paper has been checked in exact arithmetic (§7).</w:t>
      </w:r>
    </w:p>
    <w:p w14:paraId="2B77EB74" w14:textId="62D3E3B7" w:rsidR="005C6F51" w:rsidRDefault="006F0781" w:rsidP="00153999">
      <w:pPr>
        <w:pStyle w:val="BodyText"/>
      </w:pPr>
      <w:r w:rsidRPr="00F00660">
        <w:rPr>
          <w:b/>
          <w:bCs/>
        </w:rPr>
        <w:t>To facilitate reproducibility, Python validation scripts accompany each of the 14 proposed theorems.</w:t>
      </w:r>
      <w:r w:rsidRPr="00F00660">
        <w:t xml:space="preserve"> These computational scripts verify the mathematical correctness of our claims and provide algorithmic implementations that support the analytical proofs. The complete codebase is openly accessible via </w:t>
      </w:r>
      <w:bookmarkStart w:id="1" w:name="introduction"/>
      <w:bookmarkEnd w:id="0"/>
      <w:r w:rsidR="00AA6583" w:rsidRPr="00AA6583">
        <w:t>https://github.com/teknoquants/DUGA-Boundary-Interaction-Exact-Compression-a-Query-Separation-and-the-Near-Pole-Conjecture</w:t>
      </w:r>
    </w:p>
    <w:p w14:paraId="4902B127" w14:textId="3EFA82C7" w:rsidR="006D6D7B" w:rsidRDefault="00000000" w:rsidP="00153999">
      <w:pPr>
        <w:pStyle w:val="BodyText"/>
      </w:pPr>
      <w:r>
        <w:t>Introduction</w:t>
      </w:r>
    </w:p>
    <w:p w14:paraId="07530D2C" w14:textId="77777777" w:rsidR="006D6D7B" w:rsidRDefault="00000000">
      <w:pPr>
        <w:pStyle w:val="Heading2"/>
      </w:pPr>
      <w:bookmarkStart w:id="2" w:name="the-object"/>
      <w:r>
        <w:t>1.1 The object</w:t>
      </w:r>
    </w:p>
    <w:p w14:paraId="182D08F5" w14:textId="77777777" w:rsidR="006D6D7B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Γ</m:t>
        </m:r>
      </m:oMath>
      <w:r>
        <w:t xml:space="preserve"> be a finite connected graph with adjacency matrix </w:t>
      </w:r>
      <m:oMath>
        <m:r>
          <w:rPr>
            <w:rFonts w:ascii="Cambria Math" w:hAnsi="Cambria Math"/>
          </w:rPr>
          <m:t>A</m:t>
        </m:r>
      </m:oMath>
      <w:r>
        <w:t xml:space="preserve">, degree matrix </w:t>
      </w:r>
      <m:oMath>
        <m:r>
          <w:rPr>
            <w:rFonts w:ascii="Cambria Math" w:hAnsi="Cambria Math"/>
          </w:rPr>
          <m:t>D</m:t>
        </m:r>
      </m:oMath>
      <w:r>
        <w:t xml:space="preserve">, and non-backtracking (Hashimoto) matrix </w:t>
      </w:r>
      <m:oMath>
        <m:r>
          <w:rPr>
            <w:rFonts w:ascii="Cambria Math" w:hAnsi="Cambria Math"/>
          </w:rPr>
          <m:t>B</m:t>
        </m:r>
      </m:oMath>
      <w:r>
        <w:t xml:space="preserve"> on its directed edges. The </w:t>
      </w:r>
      <w:r>
        <w:rPr>
          <w:b/>
          <w:bCs/>
        </w:rPr>
        <w:t>Ihara zeta function</w:t>
      </w:r>
      <w:r>
        <w:t xml:space="preserve"> is</w:t>
      </w:r>
    </w:p>
    <w:p w14:paraId="12BD6CC8" w14:textId="77777777" w:rsidR="006D6D7B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=det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uB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802FCF7" w14:textId="77777777" w:rsidR="006D6D7B" w:rsidRDefault="00000000">
      <w:pPr>
        <w:pStyle w:val="FirstParagraph"/>
      </w:pPr>
      <w:r>
        <w:t xml:space="preserve">the product running over primitive tailless closed non-backtracking cycles </w:t>
      </w:r>
      <m:oMath>
        <m:r>
          <w:rPr>
            <w:rFonts w:ascii="Cambria Math" w:hAnsi="Cambria Math"/>
          </w:rPr>
          <m:t>P</m:t>
        </m:r>
      </m:oMath>
      <w:r>
        <w:t xml:space="preserve"> of length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, up to cyclic rotation. Bass’s determinant identity reduces the </w:t>
      </w:r>
      <m:oMath>
        <m:r>
          <w:rPr>
            <w:rFonts w:ascii="Cambria Math" w:hAnsi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>
        <w:t xml:space="preserve">-dimensional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uB</m:t>
            </m:r>
          </m:e>
        </m:d>
      </m:oMath>
      <w:r>
        <w:t xml:space="preserve"> to a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>-dimensional determinant,</w:t>
      </w:r>
    </w:p>
    <w:p w14:paraId="75AF4E11" w14:textId="77777777" w:rsidR="006D6D7B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uB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uA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52E72C" w14:textId="77777777" w:rsidR="006D6D7B" w:rsidRDefault="00000000">
      <w:pPr>
        <w:pStyle w:val="Heading2"/>
      </w:pPr>
      <w:bookmarkStart w:id="3" w:name="the-idea"/>
      <w:bookmarkEnd w:id="2"/>
      <w:r>
        <w:t>1.2 The idea</w:t>
      </w:r>
    </w:p>
    <w:p w14:paraId="447B6CB5" w14:textId="77777777" w:rsidR="006D6D7B" w:rsidRDefault="00000000">
      <w:pPr>
        <w:pStyle w:val="FirstParagraph"/>
      </w:pPr>
      <w:r>
        <w:t xml:space="preserve">The zeta of a graph is a function of its </w:t>
      </w:r>
      <w:r>
        <w:rPr>
          <w:i/>
          <w:iCs/>
        </w:rPr>
        <w:t>cycle structure</w:t>
      </w:r>
      <w:r>
        <w:t>. Two operations on a graph interact with that structure very differently, and the contrast is the organising principle of this paper:</w:t>
      </w:r>
    </w:p>
    <w:p w14:paraId="4E0640E8" w14:textId="77777777" w:rsidR="006D6D7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Attaching a tree changes nothing.</w:t>
      </w:r>
      <w:r>
        <w:t xml:space="preserve"> A non-backtracking closed walk cannot enter a pendant tree and return without reversing an edge; trees are invisible to </w:t>
      </w:r>
      <m:oMath>
        <m:r>
          <w:rPr>
            <w:rFonts w:ascii="Cambria Math" w:hAnsi="Cambria Math"/>
          </w:rPr>
          <m:t>Z</m:t>
        </m:r>
      </m:oMath>
      <w:r>
        <w:t xml:space="preserve"> (this is the companion “core-invariance” fact developed in the DUGA white paper).</w:t>
      </w:r>
    </w:p>
    <w:p w14:paraId="60F4E65C" w14:textId="77777777" w:rsidR="006D6D7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Lengthening an edge that lies on cycles changes </w:t>
      </w:r>
      <m:oMath>
        <m:r>
          <w:rPr>
            <w:rFonts w:ascii="Cambria Math" w:hAnsi="Cambria Math"/>
          </w:rPr>
          <m:t>Z</m:t>
        </m:r>
      </m:oMath>
      <w:r>
        <w:rPr>
          <w:b/>
          <w:bCs/>
        </w:rPr>
        <w:t xml:space="preserve"> in a controlled, readable way.</w:t>
      </w:r>
      <w:r>
        <w:t xml:space="preserve"> Subdividing an edge into a path of length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reweights every cycle through it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sup>
        </m:sSup>
      </m:oMath>
      <w:r>
        <w:t xml:space="preserve"> instead of </w:t>
      </w:r>
      <m:oMath>
        <m:r>
          <w:rPr>
            <w:rFonts w:ascii="Cambria Math" w:hAnsi="Cambria Math"/>
          </w:rPr>
          <m:t>u</m:t>
        </m:r>
      </m:oMath>
      <w:r>
        <w:t xml:space="preserve">. This is what makes a hidden input, encoded in edge lengths, both </w:t>
      </w:r>
      <w:r>
        <w:rPr>
          <w:i/>
          <w:iCs/>
        </w:rPr>
        <w:t>present</w:t>
      </w:r>
      <w:r>
        <w:t xml:space="preserve"> in the zeta and </w:t>
      </w:r>
      <w:r>
        <w:rPr>
          <w:i/>
          <w:iCs/>
        </w:rPr>
        <w:t>compressible</w:t>
      </w:r>
      <w:r>
        <w:t xml:space="preserve"> to a small matrix.</w:t>
      </w:r>
    </w:p>
    <w:p w14:paraId="2E364EB6" w14:textId="77777777" w:rsidR="006D6D7B" w:rsidRDefault="00000000">
      <w:pPr>
        <w:pStyle w:val="FirstParagraph"/>
      </w:pPr>
      <w:r>
        <w:t xml:space="preserve">Theorem 1 makes the second statement exact: the path interiors can be eliminated, leaving a symmetric boundary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on the original vertices whose determinant carries the entire input dependence. This compression is the bridge from a combinatorial invariant to a spectral-estimation problem of fixed small dimension.</w:t>
      </w:r>
    </w:p>
    <w:p w14:paraId="7476562F" w14:textId="77777777" w:rsidR="006D6D7B" w:rsidRDefault="00000000">
      <w:pPr>
        <w:pStyle w:val="Heading2"/>
      </w:pPr>
      <w:bookmarkStart w:id="4" w:name="the-computational-question"/>
      <w:bookmarkEnd w:id="3"/>
      <w:r>
        <w:lastRenderedPageBreak/>
        <w:t>1.3 The computational question</w:t>
      </w:r>
    </w:p>
    <w:p w14:paraId="7AD54082" w14:textId="77777777" w:rsidR="006D6D7B" w:rsidRDefault="00000000">
      <w:pPr>
        <w:pStyle w:val="FirstParagraph"/>
      </w:pPr>
      <w:r>
        <w:t xml:space="preserve">Fix an explicit cubic graph family and encode a hidden input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 by lengthening one marked edge per structural cell to length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Both a classical and a quantum algorithm know the skeleton and query the same bits — a classical query returns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; a quantum query is the reversible oracle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⟩=|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The task is to estimate the normalized log-zeta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to additive error </w:t>
      </w:r>
      <m:oMath>
        <m:r>
          <w:rPr>
            <w:rFonts w:ascii="Cambria Math" w:hAnsi="Cambria Math"/>
          </w:rPr>
          <m:t>ε</m:t>
        </m:r>
      </m:oMath>
      <w:r>
        <w:t xml:space="preserve"> with bounded probability. Theorem 2 resolves the query cost at a fixed evaluation point; the near-pole conjecture concerns the same task as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14:paraId="6218A9BE" w14:textId="77777777" w:rsidR="006D6D7B" w:rsidRDefault="00000000">
      <w:pPr>
        <w:pStyle w:val="BodyText"/>
      </w:pPr>
      <w:r>
        <w:t>This paper specializes the graph-zeta framework of the DUGA white paper; the only background it requires is the Ihara–Bass identity above (there, Theorem 6). It is otherwise self-contained.</w:t>
      </w:r>
    </w:p>
    <w:p w14:paraId="6734DB3A" w14:textId="77777777" w:rsidR="006D6D7B" w:rsidRDefault="00000000">
      <w:pPr>
        <w:pStyle w:val="Heading1"/>
      </w:pPr>
      <w:bookmarkStart w:id="5" w:name="part-i-exact-boundary-interaction"/>
      <w:bookmarkEnd w:id="1"/>
      <w:bookmarkEnd w:id="4"/>
      <w:r>
        <w:t>2. Part I — Exact boundary interaction</w:t>
      </w:r>
    </w:p>
    <w:p w14:paraId="71CB2DEA" w14:textId="77777777" w:rsidR="006D6D7B" w:rsidRDefault="00000000">
      <w:pPr>
        <w:pStyle w:val="FirstParagraph"/>
      </w:pPr>
      <w:r>
        <w:rPr>
          <w:b/>
          <w:bCs/>
        </w:rPr>
        <w:t>Theorem 1 (boundary compression).</w:t>
      </w:r>
      <w:r>
        <w:t xml:space="preserve"> Let </w:t>
      </w:r>
      <m:oMath>
        <m:r>
          <w:rPr>
            <w:rFonts w:ascii="Cambria Math" w:hAnsi="Cambria Math"/>
          </w:rPr>
          <m:t>Γ</m:t>
        </m:r>
      </m:oMath>
      <w:r>
        <w:t xml:space="preserve"> be a finite connected simple graph with adjacency </w:t>
      </w:r>
      <m:oMath>
        <m:r>
          <w:rPr>
            <w:rFonts w:ascii="Cambria Math" w:hAnsi="Cambria Math"/>
          </w:rPr>
          <m:t>A</m:t>
        </m:r>
      </m:oMath>
      <w:r>
        <w:t xml:space="preserve">, degree </w:t>
      </w:r>
      <m:oMath>
        <m:r>
          <w:rPr>
            <w:rFonts w:ascii="Cambria Math" w:hAnsi="Cambria Math"/>
          </w:rPr>
          <m:t>D</m:t>
        </m:r>
      </m:oMath>
      <w: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Replace each edge </w:t>
      </w:r>
      <m:oMath>
        <m:r>
          <w:rPr>
            <w:rFonts w:ascii="Cambria Math" w:hAnsi="Cambria Math"/>
          </w:rPr>
          <m:t>e</m:t>
        </m:r>
      </m:oMath>
      <w:r>
        <w:t xml:space="preserve"> by an internally vertex-disjoint path of integer length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 xml:space="preserve">, giving a subdivided graph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; write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sup>
        </m:sSup>
      </m:oMath>
      <w:r>
        <w:t xml:space="preserve">. Define the symmetric </w:t>
      </w:r>
      <w:r>
        <w:rPr>
          <w:b/>
          <w:bCs/>
        </w:rPr>
        <w:t>boundary matrix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on the original vertex set by</w:t>
      </w:r>
    </w:p>
    <w:p w14:paraId="1AAD4ECA" w14:textId="77777777" w:rsidR="006D6D7B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∋</m:t>
              </m:r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  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={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}∈</m:t>
              </m:r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5B45AB3" w14:textId="77777777" w:rsidR="006D6D7B" w:rsidRDefault="00000000">
      <w:pPr>
        <w:pStyle w:val="FirstParagraph"/>
      </w:pPr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otherwise. Then, as rational identities where the displayed denominators are nonzero,</w:t>
      </w:r>
    </w:p>
    <w:p w14:paraId="73084B28" w14:textId="77777777" w:rsidR="006D6D7B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:=</m:t>
              </m:r>
            </m:e>
          </m:box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 </m:t>
          </m:r>
          <m:r>
            <m:rPr>
              <m:nor/>
            </m:rPr>
            <m:t>compresses to</m:t>
          </m:r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e>
          </m:nary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0383E56" w14:textId="77777777" w:rsidR="006D6D7B" w:rsidRDefault="00000000">
      <w:pPr>
        <w:pStyle w:val="FirstParagraph"/>
      </w:pPr>
      <w:r>
        <w:t xml:space="preserve">Changing the lengths of </w:t>
      </w:r>
      <m:oMath>
        <m:r>
          <w:rPr>
            <w:rFonts w:ascii="Cambria Math" w:hAnsi="Cambria Math"/>
          </w:rPr>
          <m:t>r</m:t>
        </m:r>
      </m:oMath>
      <w:r>
        <w:t xml:space="preserve"> edges changes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only on their at most </w:t>
      </w:r>
      <m:oMath>
        <m:r>
          <w:rPr>
            <w:rFonts w:ascii="Cambria Math" w:hAnsi="Cambria Math"/>
          </w:rPr>
          <m:t>2r</m:t>
        </m:r>
      </m:oMath>
      <w:r>
        <w:t xml:space="preserve"> endpoints, hence by a matrix of rank at most </w:t>
      </w:r>
      <m:oMath>
        <m:r>
          <w:rPr>
            <w:rFonts w:ascii="Cambria Math" w:hAnsi="Cambria Math"/>
          </w:rPr>
          <m:t>2r</m:t>
        </m:r>
      </m:oMath>
      <w:r>
        <w:t>.</w:t>
      </w:r>
    </w:p>
    <w:p w14:paraId="28BC2603" w14:textId="77777777" w:rsidR="006D6D7B" w:rsidRDefault="00000000">
      <w:pPr>
        <w:pStyle w:val="BodyText"/>
      </w:pPr>
      <w:r>
        <w:rPr>
          <w:b/>
          <w:bCs/>
        </w:rPr>
        <w:t>Proof.</w:t>
      </w:r>
      <w:r>
        <w:t xml:space="preserve"> A path with </w:t>
      </w:r>
      <m:oMath>
        <m:r>
          <w:rPr>
            <w:rFonts w:ascii="Cambria Math" w:hAnsi="Cambria Math"/>
          </w:rPr>
          <m:t>j</m:t>
        </m:r>
      </m:oMath>
      <w:r>
        <w:t xml:space="preserve"> internal vertices contributes to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uA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</m:t>
            </m:r>
          </m:e>
        </m:d>
      </m:oMath>
      <w:r>
        <w:t xml:space="preserve"> a tridiagonal block with diagonal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off-diagonal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u</m:t>
        </m:r>
      </m:oMath>
      <w:r>
        <w:t xml:space="preserve">.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be its determinant; expansion along an end row gives the recurrence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whose closed form is</w:t>
      </w:r>
    </w:p>
    <w:p w14:paraId="550B007A" w14:textId="77777777" w:rsidR="006D6D7B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1E3BC9" w14:textId="77777777" w:rsidR="006D6D7B" w:rsidRDefault="00000000">
      <w:pPr>
        <w:pStyle w:val="FirstParagraph"/>
      </w:pPr>
      <w:r>
        <w:t xml:space="preserve">For a path realising an edge </w:t>
      </w:r>
      <m:oMath>
        <m:r>
          <w:rPr>
            <w:rFonts w:ascii="Cambria Math" w:hAnsi="Cambria Math"/>
          </w:rPr>
          <m:t>e</m:t>
        </m:r>
      </m:oMath>
      <w:r>
        <w:t xml:space="preserve"> of length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(so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internal vertices), Schur-eliminating the interior contributes to each endpoint diagonal the term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>
        <w:t xml:space="preserve"> and to the endpoint pair the off-diagonal </w:t>
      </w:r>
      <m:oMath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>
        <w:t>; a length-one edge (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 gives diagonal </w:t>
      </w:r>
      <m:oMath>
        <m:r>
          <w:rPr>
            <w:rFonts w:ascii="Cambria Math" w:hAnsi="Cambria Math"/>
          </w:rPr>
          <m:t>0</m:t>
        </m:r>
      </m:oMath>
      <w:r>
        <w:t xml:space="preserve"> extra and direct entry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, the same formulas. Summing endpoint contributions over </w:t>
      </w:r>
      <w:r>
        <w:lastRenderedPageBreak/>
        <w:t xml:space="preserve">incident edges yields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and the interior determinant product </w:t>
      </w:r>
      <m:oMath>
        <m:nary>
          <m:naryPr>
            <m:chr m:val="∏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sup>
                </m:sSup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. Since subdivision preserves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, Bass’s identity cancels the remaining powers of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giving the stated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. Each edge contribution is supported on its two endpoints, so altering </w:t>
      </w:r>
      <m:oMath>
        <m:r>
          <w:rPr>
            <w:rFonts w:ascii="Cambria Math" w:hAnsi="Cambria Math"/>
          </w:rPr>
          <m:t>r</m:t>
        </m:r>
      </m:oMath>
      <w:r>
        <w:t xml:space="preserve"> edges perturbs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within a </w:t>
      </w:r>
      <m:oMath>
        <m:r>
          <w:rPr>
            <w:rFonts w:ascii="Cambria Math" w:hAnsi="Cambria Math"/>
          </w:rPr>
          <m:t>2r</m:t>
        </m:r>
      </m:oMath>
      <w:r>
        <w:t xml:space="preserve">-dimensional coordinate subspace, bounding the rank of the change by </w:t>
      </w:r>
      <m:oMath>
        <m:r>
          <w:rPr>
            <w:rFonts w:ascii="Cambria Math" w:hAnsi="Cambria Math"/>
          </w:rPr>
          <m:t>2r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◼</m:t>
        </m:r>
      </m:oMath>
    </w:p>
    <w:p w14:paraId="7CE86455" w14:textId="77777777" w:rsidR="006D6D7B" w:rsidRDefault="00000000">
      <w:pPr>
        <w:pStyle w:val="BodyText"/>
      </w:pPr>
      <w:r>
        <w:rPr>
          <w:b/>
          <w:bCs/>
        </w:rPr>
        <w:t>Remark (why this is the right object).</w:t>
      </w:r>
      <w:r>
        <w:t xml:space="preserve"> The compression is exact and its dimension is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, independent of how long the paths become. The input, encoded in the lengths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, lives entirely in the scalars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sup>
        </m:sSup>
      </m:oMath>
      <w:r>
        <w:t xml:space="preserve"> and hence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; the geometry has been distilled to a fixed-size symmetric matrix. This is the structural fact every later result rests on.</w:t>
      </w:r>
    </w:p>
    <w:p w14:paraId="7A5E1AAB" w14:textId="77777777" w:rsidR="006D6D7B" w:rsidRDefault="00000000">
      <w:pPr>
        <w:pStyle w:val="Heading1"/>
      </w:pPr>
      <w:bookmarkStart w:id="6" w:name="part-ii-fixed-gap-query-separation"/>
      <w:bookmarkEnd w:id="5"/>
      <w:r>
        <w:t>3. Part II — Fixed-gap query separation</w:t>
      </w:r>
    </w:p>
    <w:p w14:paraId="073213D3" w14:textId="77777777" w:rsidR="006D6D7B" w:rsidRDefault="00000000">
      <w:pPr>
        <w:pStyle w:val="Heading2"/>
      </w:pPr>
      <w:bookmarkStart w:id="7" w:name="the-explicit-family-and-task"/>
      <w:r>
        <w:t>3.1 The explicit family and task</w:t>
      </w:r>
    </w:p>
    <w:p w14:paraId="272F4950" w14:textId="77777777" w:rsidR="006D6D7B" w:rsidRDefault="00000000">
      <w:pPr>
        <w:pStyle w:val="FirstParagraph"/>
      </w:pPr>
      <w:r>
        <w:t xml:space="preserve">For even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2k</m:t>
        </m:r>
      </m:oMath>
      <w:r>
        <w:t xml:space="preserve">, take the prism graph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▫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replace each vertex by a triangle (assigning the three incident prism edges to the triangle’s three vertices in increasing neighbour order), and retain the inter-triangle edges. This yields a known connected </w:t>
      </w:r>
      <w:r>
        <w:rPr>
          <w:b/>
          <w:bCs/>
        </w:rPr>
        <w:t>cubic</w:t>
      </w:r>
      <w:r>
        <w:t xml:space="preserve"> skeleton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>
        <w:t xml:space="preserve"> with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3m</m:t>
        </m:r>
      </m:oMath>
      <w:r>
        <w:t xml:space="preserve"> vertices and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edges. The hidden input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: in triangle </w:t>
      </w:r>
      <m:oMath>
        <m:r>
          <w:rPr>
            <w:rFonts w:ascii="Cambria Math" w:hAnsi="Cambria Math"/>
          </w:rPr>
          <m:t>i</m:t>
        </m:r>
      </m:oMath>
      <w:r>
        <w:t xml:space="preserve"> the marked edge is lengthened to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all other edges have length one. Both models know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>
        <w:t xml:space="preserve"> and query the same bits (classical: return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; quantum: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⟩=|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, self-inverse, controlled uses charged). For rational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2u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and rational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10</m:t>
            </m:r>
          </m:e>
        </m:d>
      </m:oMath>
      <w:r>
        <w:t xml:space="preserve">, the task is a classical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>
        <w:t xml:space="preserve"> with</w:t>
      </w:r>
    </w:p>
    <w:p w14:paraId="5C1C5CB9" w14:textId="77777777" w:rsidR="006D6D7B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Pr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ε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1E1D2B" w14:textId="77777777" w:rsidR="006D6D7B" w:rsidRDefault="00000000">
      <w:pPr>
        <w:pStyle w:val="FirstParagraph"/>
      </w:pPr>
      <w:r>
        <w:t xml:space="preserve">By Theorem 1,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e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  <m:r>
              <m:rPr>
                <m:sty m:val="p"/>
              </m:rPr>
              <w:rPr>
                <w:rFonts w:ascii="Cambria Math" w:hAnsi="Cambria Math"/>
              </w:rPr>
              <m:t>+Trlog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</m:d>
      </m:oMath>
      <w:r>
        <w:t xml:space="preserve">; the scalar sum is a known constant plus a bounded multiple of the bit-mean, and the substantive part is the normalized trace-log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6951CD0A" w14:textId="77777777" w:rsidR="006D6D7B" w:rsidRDefault="00000000">
      <w:pPr>
        <w:pStyle w:val="BodyText"/>
      </w:pPr>
      <w:r>
        <w:rPr>
          <w:b/>
          <w:bCs/>
        </w:rPr>
        <w:t>Proposition 1 (spectral bounds).</w:t>
      </w:r>
      <w:r>
        <w:t xml:space="preserve"> For every allowed input, </w:t>
      </w:r>
      <m:oMath>
        <m:r>
          <w:rPr>
            <w:rFonts w:ascii="Cambria Math" w:hAnsi="Cambria Math"/>
          </w:rPr>
          <m:t>a I</m:t>
        </m:r>
        <m:r>
          <m:rPr>
            <m:sty m:val="p"/>
          </m:rPr>
          <w:rPr>
            <w:rFonts w:ascii="Cambria Math" w:hAnsi="Cambria Math"/>
          </w:rPr>
          <m:t>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I</m:t>
        </m:r>
      </m:oMath>
      <w:r>
        <w:t xml:space="preserve"> with</w:t>
      </w:r>
    </w:p>
    <w:p w14:paraId="0233F159" w14:textId="77777777" w:rsidR="006D6D7B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3u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BE8859" w14:textId="77777777" w:rsidR="006D6D7B" w:rsidRDefault="00000000">
      <w:pPr>
        <w:pStyle w:val="FirstParagraph"/>
      </w:pPr>
      <w:r>
        <w:rPr>
          <w:i/>
          <w:iCs/>
        </w:rPr>
        <w:t>Proof.</w:t>
      </w:r>
      <w:r>
        <w:t xml:space="preserve"> Each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has three edge contributions with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u</m:t>
        </m:r>
      </m:oMath>
      <w:r>
        <w:t xml:space="preserve">. Its diagonal minus its absolute off-diagonal row sum is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∋</m:t>
            </m:r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3u</m:t>
        </m:r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; the diagonal plus that sum is at most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3u</m:t>
        </m:r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. Symmetry and Gershgorin’s theorem give the enclosure, including positive definiteness. </w:t>
      </w:r>
      <m:oMath>
        <m:r>
          <m:rPr>
            <m:sty m:val="p"/>
          </m:rPr>
          <w:rPr>
            <w:rFonts w:ascii="Cambria Math" w:hAnsi="Cambria Math"/>
          </w:rPr>
          <m:t>◼</m:t>
        </m:r>
      </m:oMath>
    </w:p>
    <w:p w14:paraId="31818DD6" w14:textId="77777777" w:rsidR="006D6D7B" w:rsidRDefault="00000000">
      <w:pPr>
        <w:pStyle w:val="Heading2"/>
      </w:pPr>
      <w:bookmarkStart w:id="8" w:name="the-separation"/>
      <w:bookmarkEnd w:id="7"/>
      <w:r>
        <w:t>3.2 The separation</w:t>
      </w:r>
    </w:p>
    <w:p w14:paraId="522B0A81" w14:textId="77777777" w:rsidR="006D6D7B" w:rsidRDefault="00000000">
      <w:pPr>
        <w:pStyle w:val="FirstParagraph"/>
      </w:pPr>
      <w:r>
        <w:rPr>
          <w:b/>
          <w:bCs/>
        </w:rPr>
        <w:t>Theorem 2 (fixed-gap query complexity).</w:t>
      </w:r>
      <w:r>
        <w:t xml:space="preserve"> At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 there are absolute constants such that, for even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</m:t>
        </m:r>
      </m:oMath>
      <w:r>
        <w:t xml:space="preserve"> and allowed </w:t>
      </w:r>
      <m:oMath>
        <m:r>
          <w:rPr>
            <w:rFonts w:ascii="Cambria Math" w:hAnsi="Cambria Math"/>
          </w:rPr>
          <m:t>ε</m:t>
        </m:r>
      </m:oMath>
      <w:r>
        <w:t>, the worst-case query complexities of the task satisfy</w:t>
      </w:r>
    </w:p>
    <w:p w14:paraId="583EE6CE" w14:textId="77777777" w:rsidR="006D6D7B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classical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quantum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02954EA" w14:textId="77777777" w:rsidR="006D6D7B" w:rsidRDefault="00000000">
      <w:pPr>
        <w:pStyle w:val="FirstParagraph"/>
      </w:pPr>
      <w:r>
        <w:lastRenderedPageBreak/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quantum</m:t>
            </m:r>
          </m:sub>
        </m:sSub>
      </m:oMath>
      <w:r>
        <w:t xml:space="preserve"> permits bounded-error algorithms with controlled queries, and the tildes suppress factors polylogarithmic in the precision. These are oracle-query bounds; they compare equal input access and do not assert an exponential advantage.</w:t>
      </w:r>
    </w:p>
    <w:p w14:paraId="4CAB53F2" w14:textId="77777777" w:rsidR="006D6D7B" w:rsidRDefault="00000000">
      <w:pPr>
        <w:pStyle w:val="BodyText"/>
      </w:pPr>
      <w:r>
        <w:rPr>
          <w:b/>
          <w:bCs/>
        </w:rPr>
        <w:t>Proof.</w:t>
      </w:r>
    </w:p>
    <w:p w14:paraId="63C05AEE" w14:textId="77777777" w:rsidR="006D6D7B" w:rsidRDefault="00000000">
      <w:pPr>
        <w:pStyle w:val="BodyText"/>
      </w:pPr>
      <w:r>
        <w:rPr>
          <w:i/>
          <w:iCs/>
        </w:rPr>
        <w:t>Quantum upper bound.</w:t>
      </w:r>
      <w:r>
        <w:t xml:space="preserve"> At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, Proposition 1 gives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≼</m:t>
        </m:r>
        <m:r>
          <w:rPr>
            <w:rFonts w:ascii="Cambria Math" w:hAnsi="Cambria Math"/>
          </w:rPr>
          <m:t>4I</m:t>
        </m:r>
      </m:oMath>
      <w:r>
        <w:t xml:space="preserve">, so </w:t>
      </w:r>
      <m:oMath>
        <m:r>
          <w:rPr>
            <w:rFonts w:ascii="Cambria Math" w:hAnsi="Cambria Math"/>
          </w:rPr>
          <m:t>H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</m:t>
        </m:r>
      </m:oMath>
      <w:r>
        <w:t xml:space="preserve"> is a positive contraction. Each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has at most four nonzero entries, each of magnitude below two, computable from a constant number of bit queries; the standard sparse-access construction block-encodes </w:t>
      </w:r>
      <m:oMath>
        <m:r>
          <w:rPr>
            <w:rFonts w:ascii="Cambria Math" w:hAnsi="Cambria Math"/>
          </w:rPr>
          <m:t>H</m:t>
        </m:r>
      </m:oMath>
      <w:r>
        <w:t xml:space="preserve"> with a constant number of calls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per use. Let</w:t>
      </w:r>
    </w:p>
    <w:p w14:paraId="656D59E4" w14:textId="77777777" w:rsidR="006D6D7B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j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F1E5C37" w14:textId="77777777" w:rsidR="006D6D7B" w:rsidRDefault="00000000">
      <w:pPr>
        <w:pStyle w:val="FirstParagraph"/>
      </w:pPr>
      <w:r>
        <w:t xml:space="preserve">an even polynomial with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on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(where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1</m:t>
            </m:r>
          </m:e>
        </m:nary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j</m:t>
        </m:r>
      </m:oMath>
      <w:r>
        <w:t xml:space="preserve">) and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</m:e>
            </m:d>
          </m:den>
        </m:f>
      </m:oMath>
      <w:r>
        <w:t xml:space="preserve"> for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. QSVT applies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to the singular values of the block-encoded </w:t>
      </w:r>
      <m:oMath>
        <m:r>
          <w:rPr>
            <w:rFonts w:ascii="Cambria Math" w:hAnsi="Cambria Math"/>
          </w:rPr>
          <m:t>H</m:t>
        </m:r>
      </m:oMath>
      <w:r>
        <w:t xml:space="preserve">; a Hadamard test on the uniform vertex state followed by amplitude estimation returns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Tr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>
        <w:t xml:space="preserve">, hence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Trlog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up to the polynomial-tail error, using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ε</m:t>
            </m:r>
          </m:e>
        </m:d>
      </m:oMath>
      <w:r>
        <w:t xml:space="preserve"> oracle calls. The scalar bit-mean term is estimated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ε</m:t>
            </m:r>
          </m:e>
        </m:d>
      </m:oMath>
      <w:r>
        <w:t xml:space="preserve"> calls. Choosing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ε</m:t>
                </m:r>
              </m:e>
            </m:d>
          </m:e>
        </m:d>
      </m:oMath>
      <w:r>
        <w:t xml:space="preserve"> (the gap is fixed at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) makes the total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ε</m:t>
            </m:r>
          </m:e>
        </m:d>
      </m:oMath>
      <w:r>
        <w:t>.</w:t>
      </w:r>
    </w:p>
    <w:p w14:paraId="3AC48266" w14:textId="77777777" w:rsidR="006D6D7B" w:rsidRDefault="00000000">
      <w:pPr>
        <w:pStyle w:val="BodyText"/>
      </w:pPr>
      <w:r>
        <w:rPr>
          <w:i/>
          <w:iCs/>
        </w:rPr>
        <w:t>Classical upper bound.</w:t>
      </w:r>
      <w:r>
        <w:t xml:space="preserve"> Contract each degree-two path to its core edge with weight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sup>
        </m:sSup>
      </m:oMath>
      <w:r>
        <w:t xml:space="preserve">;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core,weighted</m:t>
                </m:r>
              </m:sub>
            </m:sSub>
          </m:e>
        </m:d>
      </m:oMath>
      <w:r>
        <w:t xml:space="preserve"> is a sum over weighted non-backtracking closed walks. Sampling a uniform starting directed edge and a random successor sequence gives an unbiased truncated-series estimator bounded in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with tail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after length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ε</m:t>
                </m:r>
              </m:e>
            </m:d>
          </m:e>
        </m:d>
      </m:oMath>
      <w:r>
        <w:t xml:space="preserve">; averaging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ε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samples, each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ε</m:t>
                </m:r>
              </m:e>
            </m:d>
          </m:e>
        </m:d>
      </m:oMath>
      <w:r>
        <w:t xml:space="preserve"> queries, gives the estimate by bounded-variable concentration.</w:t>
      </w:r>
    </w:p>
    <w:p w14:paraId="1FCB436C" w14:textId="77777777" w:rsidR="006D6D7B" w:rsidRDefault="00000000">
      <w:pPr>
        <w:pStyle w:val="BodyText"/>
      </w:pPr>
      <w:r>
        <w:rPr>
          <w:i/>
          <w:iCs/>
        </w:rPr>
        <w:t>Classical lower bound.</w:t>
      </w:r>
      <w:r>
        <w:t xml:space="preserve"> Marking one bit lengthens every core cycle through the marked edge, decreasing its contribution; the aggregate change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per bit is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and bounded. Take Bernoulli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</m:oMath>
      <w:r>
        <w:t xml:space="preserve"> inputs at two parameters whose means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differ by a constant multiple of </w:t>
      </w:r>
      <m:oMath>
        <m:r>
          <w:rPr>
            <w:rFonts w:ascii="Cambria Math" w:hAnsi="Cambria Math"/>
          </w:rPr>
          <m:t>ε</m:t>
        </m:r>
      </m:oMath>
      <w:r>
        <w:t xml:space="preserve">; a single adaptive query to an unseen bit is one Bernoulli sample of KL-divergence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ε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so by the chain rule and Pinsker’s inequality distinguishing the two distributions needs </w:t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ε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queries.</w:t>
      </w:r>
    </w:p>
    <w:p w14:paraId="53E63AD5" w14:textId="77777777" w:rsidR="006D6D7B" w:rsidRDefault="00000000">
      <w:pPr>
        <w:pStyle w:val="BodyText"/>
      </w:pPr>
      <w:r>
        <w:rPr>
          <w:i/>
          <w:iCs/>
        </w:rPr>
        <w:t>Quantum lower bound.</w:t>
      </w:r>
      <w:r>
        <w:t xml:space="preserve"> A </w:t>
      </w:r>
      <m:oMath>
        <m:r>
          <w:rPr>
            <w:rFonts w:ascii="Cambria Math" w:hAnsi="Cambria Math"/>
          </w:rPr>
          <m:t>q</m:t>
        </m:r>
      </m:oMath>
      <w:r>
        <w:t xml:space="preserve">-query quantum algorithm’s acceptance probability is a multilinear polynomial in the bits of degree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2q</m:t>
        </m:r>
      </m:oMath>
      <w:r>
        <w:t xml:space="preserve">; averaging over Bernoulli inputs gives a one-variable polynomial of degree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2q</m:t>
        </m:r>
      </m:oMath>
      <w:r>
        <w:t xml:space="preserve">, bounded in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, whose derivative Bernstein’s inequality bounds by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on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. A constant acceptance gap across a parameter interval of width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</m:oMath>
      <w:r>
        <w:t xml:space="preserve"> then forces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ε</m:t>
            </m:r>
          </m:e>
        </m:d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◼</m:t>
        </m:r>
      </m:oMath>
    </w:p>
    <w:p w14:paraId="426BEAD9" w14:textId="77777777" w:rsidR="006D6D7B" w:rsidRDefault="00000000">
      <w:pPr>
        <w:pStyle w:val="BodyText"/>
      </w:pPr>
      <w:r>
        <w:rPr>
          <w:b/>
          <w:bCs/>
        </w:rPr>
        <w:t>Calibration.</w:t>
      </w:r>
      <w:r>
        <w:t xml:space="preserve"> The mechanism is the standard quadratic gain of amplitude estimation over sampling for estimating an expectation, here the normalized trace-log; the value of Theorem 2 is that the boundary compression of Theorem 1 makes the target an eigenvalue-bounded trace to which that mechanism cleanly applies. No new speedup principle is introduced.</w:t>
      </w:r>
    </w:p>
    <w:p w14:paraId="411D6F22" w14:textId="77777777" w:rsidR="006D6D7B" w:rsidRDefault="00000000">
      <w:pPr>
        <w:pStyle w:val="Heading1"/>
      </w:pPr>
      <w:bookmarkStart w:id="9" w:name="part-iii-the-near-pole-regime"/>
      <w:bookmarkEnd w:id="6"/>
      <w:bookmarkEnd w:id="8"/>
      <w:r>
        <w:lastRenderedPageBreak/>
        <w:t>4. Part III — The near-pole regime</w:t>
      </w:r>
    </w:p>
    <w:p w14:paraId="213D3F33" w14:textId="77777777" w:rsidR="006D6D7B" w:rsidRDefault="00000000">
      <w:pPr>
        <w:pStyle w:val="FirstParagraph"/>
      </w:pPr>
      <w:r>
        <w:t xml:space="preserve">Fix the same family and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, i.e. 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2u</m:t>
        </m:r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. By Proposition 1 the lower spectral bound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>: the boundary matrix loses positivity uniformity exactly at the pole.</w:t>
      </w:r>
    </w:p>
    <w:p w14:paraId="45AE44D2" w14:textId="77777777" w:rsidR="006D6D7B" w:rsidRDefault="00000000">
      <w:pPr>
        <w:pStyle w:val="BodyText"/>
      </w:pPr>
      <w:r>
        <w:rPr>
          <w:b/>
          <w:bCs/>
        </w:rPr>
        <w:t>Proposition 2 (approximation baseline).</w:t>
      </w:r>
      <w:r>
        <w:t xml:space="preserve"> With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, the even polynomial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of §3.2 satisfies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</m:e>
            </m:d>
          </m:e>
        </m:d>
      </m:oMath>
      <w:r>
        <w:t xml:space="preserve"> on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, and replacing </w:t>
      </w:r>
      <m:oMath>
        <m:r>
          <m:rPr>
            <m:sty m:val="p"/>
          </m:rPr>
          <w:rPr>
            <w:rFonts w:ascii="Cambria Math" w:hAnsi="Cambria Math"/>
          </w:rPr>
          <m:t>Trlog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by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+Tr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>
        <w:t xml:space="preserve"> incurs absolute error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. A sufficient degree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η</m:t>
        </m:r>
      </m:oMath>
      <w:r>
        <w:t xml:space="preserve"> is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O​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η</m:t>
                    </m:r>
                  </m:e>
                </m:d>
              </m:e>
            </m:d>
          </m:e>
        </m:d>
      </m:oMath>
      <w:r>
        <w:t xml:space="preserve">. </w:t>
      </w:r>
      <w:r>
        <w:rPr>
          <w:i/>
          <w:iCs/>
        </w:rPr>
        <w:t>Proof.</w:t>
      </w:r>
      <w:r>
        <w:t xml:space="preserve"> The series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d>
      </m:oMath>
      <w:r>
        <w:t xml:space="preserve"> has positive omitted terms; bounding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and summing the geometric tail gives the stated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. Even parity and the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bound make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QSVT-admissible; functional calculus transfers the scalar bound to the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3m</m:t>
        </m:r>
      </m:oMath>
      <w:r>
        <w:t xml:space="preserve"> eigenvalues. 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∝</m:t>
        </m:r>
        <m:r>
          <w:rPr>
            <w:rFonts w:ascii="Cambria Math" w:hAnsi="Cambria Math"/>
          </w:rPr>
          <m:t>δ</m:t>
        </m:r>
      </m:oMath>
      <w:r>
        <w:t xml:space="preserve">, this yields degree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η</m:t>
                    </m:r>
                  </m:e>
                </m:d>
              </m:e>
            </m:d>
          </m:e>
        </m:d>
      </m:oMath>
      <w:r>
        <w:t xml:space="preserve"> — an </w:t>
      </w:r>
      <w:r>
        <w:rPr>
          <w:b/>
          <w:bCs/>
        </w:rPr>
        <w:t>inverse-gap</w:t>
      </w:r>
      <w:r>
        <w:t xml:space="preserve"> cost. </w:t>
      </w:r>
      <m:oMath>
        <m:r>
          <m:rPr>
            <m:sty m:val="p"/>
          </m:rPr>
          <w:rPr>
            <w:rFonts w:ascii="Cambria Math" w:hAnsi="Cambria Math"/>
          </w:rPr>
          <m:t>◼</m:t>
        </m:r>
      </m:oMath>
    </w:p>
    <w:p w14:paraId="4992F618" w14:textId="77777777" w:rsidR="006D6D7B" w:rsidRDefault="00000000">
      <w:pPr>
        <w:pStyle w:val="BodyText"/>
      </w:pPr>
      <w:r>
        <w:rPr>
          <w:b/>
          <w:bCs/>
        </w:rPr>
        <w:t>Proposition 3 (the singular contribution).</w:t>
      </w:r>
      <w:r>
        <w:t xml:space="preserve"> For the zero input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fixed </w:t>
      </w:r>
      <m:oMath>
        <m:r>
          <w:rPr>
            <w:rFonts w:ascii="Cambria Math" w:hAnsi="Cambria Math"/>
          </w:rPr>
          <m:t>m</m:t>
        </m:r>
      </m:oMath>
      <w:r>
        <w:t xml:space="preserve">, as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>,</w:t>
      </w:r>
    </w:p>
    <w:p w14:paraId="25F7CD56" w14:textId="77777777" w:rsidR="006D6D7B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8D352F" w14:textId="77777777" w:rsidR="006D6D7B" w:rsidRDefault="00000000">
      <w:pPr>
        <w:pStyle w:val="FirstParagraph"/>
      </w:pPr>
      <w:r>
        <w:rPr>
          <w:i/>
          <w:iCs/>
        </w:rPr>
        <w:t>Proof.</w:t>
      </w:r>
      <w:r>
        <w:t xml:space="preserve"> On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</m:oMath>
      <w:r>
        <w:t xml:space="preserve">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the cubic skeleton adjacency. The constant vector is an eigenvector with eigenvalue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2u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; the skeleton is connected cubic, so the adjacency eigenvalue </w:t>
      </w:r>
      <m:oMath>
        <m:r>
          <w:rPr>
            <w:rFonts w:ascii="Cambria Math" w:hAnsi="Cambria Math"/>
          </w:rPr>
          <m:t>3</m:t>
        </m:r>
      </m:oMath>
      <w:r>
        <w:t xml:space="preserve"> is simple, and every other eigenvalue gives a strictly positive </w:t>
      </w:r>
      <m:oMath>
        <m:r>
          <w:rPr>
            <w:rFonts w:ascii="Cambria Math" w:hAnsi="Cambria Math"/>
          </w:rPr>
          <m:t>W</m:t>
        </m:r>
      </m:oMath>
      <w:r>
        <w:t xml:space="preserve">-eigenvalue at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. Hence only the single mode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produces the divergence, and </w:t>
      </w:r>
      <m:oMath>
        <m:r>
          <m:rPr>
            <m:sty m:val="p"/>
          </m:rPr>
          <w:rPr>
            <w:rFonts w:ascii="Cambria Math" w:hAnsi="Cambria Math"/>
          </w:rPr>
          <m:t>Trlog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contributes </w:t>
      </w:r>
      <m:oMath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δ</m:t>
        </m:r>
      </m:oMath>
      <w:r>
        <w:t xml:space="preserve"> up to </w:t>
      </w:r>
      <m:oMath>
        <m:r>
          <w:rPr>
            <w:rFonts w:ascii="Cambria Math" w:hAnsi="Cambria Math"/>
          </w:rPr>
          <m:t>m</m:t>
        </m:r>
      </m:oMath>
      <w:r>
        <w:t xml:space="preserve">-dependent bounded terms. </w:t>
      </w:r>
      <m:oMath>
        <m:r>
          <m:rPr>
            <m:sty m:val="p"/>
          </m:rPr>
          <w:rPr>
            <w:rFonts w:ascii="Cambria Math" w:hAnsi="Cambria Math"/>
          </w:rPr>
          <m:t>◼</m:t>
        </m:r>
      </m:oMath>
    </w:p>
    <w:p w14:paraId="7A3E16D9" w14:textId="77777777" w:rsidR="006D6D7B" w:rsidRDefault="00000000">
      <w:pPr>
        <w:pStyle w:val="BodyText"/>
      </w:pPr>
      <w:r>
        <w:t xml:space="preserve">The subscript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is the crux: Proposition 3 controls the </w:t>
      </w:r>
      <w:r>
        <w:rPr>
          <w:i/>
          <w:iCs/>
        </w:rPr>
        <w:t>single</w:t>
      </w:r>
      <w:r>
        <w:t xml:space="preserve"> known small mode for the zero input, but says nothing uniform in </w:t>
      </w:r>
      <m:oMath>
        <m:r>
          <w:rPr>
            <w:rFonts w:ascii="Cambria Math" w:hAnsi="Cambria Math"/>
          </w:rPr>
          <m:t>m</m:t>
        </m:r>
      </m:oMath>
      <w:r>
        <w:t xml:space="preserve">, and “a rare marked subdivision can change the small-eigenvalue behaviour.” The number and trace-weight of small eigenvalues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, uniformly in </w:t>
      </w:r>
      <m:oMath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</m:oMath>
      <w:r>
        <w:t>, is the open quantity.</w:t>
      </w:r>
    </w:p>
    <w:p w14:paraId="3AFF8DAD" w14:textId="77777777" w:rsidR="006D6D7B" w:rsidRDefault="00000000">
      <w:pPr>
        <w:pStyle w:val="Heading1"/>
      </w:pPr>
      <w:bookmarkStart w:id="10" w:name="X724a0905c3d10868aabd377e50842b29eb76952"/>
      <w:bookmarkEnd w:id="9"/>
      <w:r>
        <w:t>5. Part IV — How the conjecture follows naturally</w:t>
      </w:r>
    </w:p>
    <w:p w14:paraId="78EAEFA6" w14:textId="77777777" w:rsidR="006D6D7B" w:rsidRDefault="00000000">
      <w:pPr>
        <w:pStyle w:val="FirstParagraph"/>
      </w:pPr>
      <w:r>
        <w:t xml:space="preserve">The near-pole conjecture is not a new construction; it is the </w:t>
      </w:r>
      <w:r>
        <w:rPr>
          <w:b/>
          <w:bCs/>
        </w:rPr>
        <w:t xml:space="preserve">same boundary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rPr>
          <w:b/>
          <w:bCs/>
        </w:rPr>
        <w:t xml:space="preserve"> evaluated at the limit of the domain of Theorem 2</w:t>
      </w:r>
      <w:r>
        <w:t>. The continuity is exact and explains why the conjecture is the right next question.</w:t>
      </w:r>
    </w:p>
    <w:p w14:paraId="67F8B048" w14:textId="77777777" w:rsidR="006D6D7B" w:rsidRDefault="00000000">
      <w:pPr>
        <w:numPr>
          <w:ilvl w:val="0"/>
          <w:numId w:val="4"/>
        </w:numPr>
      </w:pPr>
      <w:r>
        <w:rPr>
          <w:b/>
          <w:bCs/>
        </w:rPr>
        <w:t>Same object, moving evaluation point.</w:t>
      </w:r>
      <w:r>
        <w:t xml:space="preserve"> Theorems 1–2 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for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near-pole regime is the identical matrix as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; nothing in the construction changes except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2u</m:t>
        </m:r>
      </m:oMath>
      <w:r>
        <w:t>.</w:t>
      </w:r>
    </w:p>
    <w:p w14:paraId="4A8FB976" w14:textId="77777777" w:rsidR="006D6D7B" w:rsidRDefault="00000000">
      <w:pPr>
        <w:numPr>
          <w:ilvl w:val="0"/>
          <w:numId w:val="4"/>
        </w:numPr>
      </w:pPr>
      <w:r>
        <w:rPr>
          <w:b/>
          <w:bCs/>
        </w:rPr>
        <w:t>The separation is proved where the gap is bounded.</w:t>
      </w:r>
      <w:r>
        <w:t xml:space="preserve"> Theorem 2 lives at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>
        <w:t xml:space="preserve"> is a constant, so the QSVT degree is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ε</m:t>
                </m:r>
              </m:e>
            </m:d>
          </m:e>
        </m:d>
      </m:oMath>
      <w:r>
        <w:t xml:space="preserve"> and the quantum cost is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ε</m:t>
            </m:r>
          </m:e>
        </m:d>
      </m:oMath>
      <w:r>
        <w:t>, independent of any gap parameter.</w:t>
      </w:r>
    </w:p>
    <w:p w14:paraId="06CAAEA6" w14:textId="77777777" w:rsidR="006D6D7B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The gap closes toward the pole.</w:t>
      </w:r>
      <w:r>
        <w:t xml:space="preserve"> As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(Proposition 1). The </w:t>
      </w:r>
      <w:r>
        <w:rPr>
          <w:i/>
          <w:iCs/>
        </w:rPr>
        <w:t>same</w:t>
      </w:r>
      <w:r>
        <w:t xml:space="preserve"> QSVT machinery now needs degree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</m:e>
            </m:d>
          </m:e>
        </m:d>
      </m:oMath>
      <w:r>
        <w:t xml:space="preserve"> (Proposition 2): the fixed-gap proof degrades to an inverse-gap cost. This degradation is exactly the phenomenon that makes the pole interesting.</w:t>
      </w:r>
    </w:p>
    <w:p w14:paraId="289AD46C" w14:textId="77777777" w:rsidR="006D6D7B" w:rsidRDefault="00000000">
      <w:pPr>
        <w:numPr>
          <w:ilvl w:val="0"/>
          <w:numId w:val="4"/>
        </w:numPr>
      </w:pPr>
      <w:r>
        <w:rPr>
          <w:b/>
          <w:bCs/>
        </w:rPr>
        <w:t>The conjecture asks whether the degradation is necessary.</w:t>
      </w:r>
    </w:p>
    <w:p w14:paraId="56D3FCF6" w14:textId="77777777" w:rsidR="006D6D7B" w:rsidRDefault="00000000">
      <w:pPr>
        <w:numPr>
          <w:ilvl w:val="0"/>
          <w:numId w:val="1"/>
        </w:numPr>
      </w:pPr>
      <w:r>
        <w:rPr>
          <w:b/>
          <w:bCs/>
        </w:rPr>
        <w:t>Conjecture 3 (uniform near-pole boundary estimation).</w:t>
      </w:r>
      <w:r>
        <w:t xml:space="preserve"> There are universal constants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and a uniform bounded-error quantum algorithm solving the task for every even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</m:t>
        </m:r>
      </m:oMath>
      <w:r>
        <w:t xml:space="preserve"> and every allowed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ε</m:t>
        </m:r>
      </m:oMath>
      <w:r>
        <w:t xml:space="preserve"> with at most</w:t>
      </w:r>
    </w:p>
    <w:p w14:paraId="1D9C5F62" w14:textId="77777777" w:rsidR="006D6D7B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≤min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⌈</m:t>
              </m:r>
              <m:r>
                <w:rPr>
                  <w:rFonts w:ascii="Cambria Math" w:hAnsi="Cambria Math"/>
                </w:rPr>
                <m:t>C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begChr m:val="["/>
                  <m:endChr m:val="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εδ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e>
              </m:d>
            </m:e>
          </m:d>
        </m:oMath>
      </m:oMathPara>
    </w:p>
    <w:p w14:paraId="1303E94D" w14:textId="77777777" w:rsidR="006D6D7B" w:rsidRDefault="00000000">
      <w:pPr>
        <w:numPr>
          <w:ilvl w:val="0"/>
          <w:numId w:val="1"/>
        </w:numPr>
      </w:pPr>
      <w:r>
        <w:t xml:space="preserve">calls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; the accelerated branch uses a block encoding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and QSVT with non-oracle gate cost polynomial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,log</m:t>
        </m:r>
        <m:r>
          <w:rPr>
            <w:rFonts w:ascii="Cambria Math" w:hAnsi="Cambria Math"/>
          </w:rPr>
          <m:t>m</m:t>
        </m:r>
      </m:oMath>
      <w:r>
        <w:t xml:space="preserve">, and the encoding length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ε</m:t>
            </m:r>
          </m:e>
        </m:d>
      </m:oMath>
      <w:r>
        <w:t>.</w:t>
      </w:r>
    </w:p>
    <w:p w14:paraId="1819F961" w14:textId="77777777" w:rsidR="006D6D7B" w:rsidRDefault="00000000">
      <w:pPr>
        <w:numPr>
          <w:ilvl w:val="0"/>
          <w:numId w:val="1"/>
        </w:numPr>
      </w:pPr>
      <w:r>
        <w:t xml:space="preserve">The substantive claim is </w:t>
      </w:r>
      <w:r>
        <w:rPr>
          <w:b/>
          <w:bCs/>
        </w:rPr>
        <w:t>polylogarithmic</w:t>
      </w:r>
      <w:r>
        <w:t xml:space="preserve"> dependence on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δ</m:t>
        </m:r>
      </m:oMath>
      <w:r>
        <w:t xml:space="preserve">, replacing the inverse-gap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of the direct baseline. It concerns this one explicit family and this one normalized-logarithm task.</w:t>
      </w:r>
    </w:p>
    <w:p w14:paraId="3780BFE0" w14:textId="77777777" w:rsidR="006D6D7B" w:rsidRDefault="00000000">
      <w:pPr>
        <w:numPr>
          <w:ilvl w:val="0"/>
          <w:numId w:val="4"/>
        </w:numPr>
      </w:pPr>
      <w:r>
        <w:rPr>
          <w:b/>
          <w:bCs/>
        </w:rPr>
        <w:t>Why it is open, and where it may fail.</w:t>
      </w:r>
      <w:r>
        <w:t xml:space="preserve"> Proposition 3 shows a genuine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δ</m:t>
        </m:r>
      </m:oMath>
      <w:r>
        <w:t xml:space="preserve"> divergence at the pole for the zero input, carried by a </w:t>
      </w:r>
      <w:r>
        <w:rPr>
          <w:i/>
          <w:iCs/>
        </w:rPr>
        <w:t>single</w:t>
      </w:r>
      <w:r>
        <w:t xml:space="preserve"> small eigenvalue — which suggests deflation of one known mode as a route. But the mode’s input-dependence is not free to detect, and the uniform-in-</w:t>
      </w:r>
      <m:oMath>
        <m:r>
          <w:rPr>
            <w:rFonts w:ascii="Cambria Math" w:hAnsi="Cambria Math"/>
          </w:rPr>
          <m:t>m</m:t>
        </m:r>
      </m:oMath>
      <w:r>
        <w:t xml:space="preserve"> count of small eigenvalues (Proposition 2’s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∝</m:t>
        </m:r>
        <m:r>
          <w:rPr>
            <w:rFonts w:ascii="Cambria Math" w:hAnsi="Cambria Math"/>
          </w:rPr>
          <m:t>δ</m:t>
        </m:r>
      </m:oMath>
      <w:r>
        <w:t xml:space="preserve"> enters only through the minimum) is uncontrolled. </w:t>
      </w:r>
      <w:r>
        <w:rPr>
          <w:b/>
          <w:bCs/>
        </w:rPr>
        <w:t xml:space="preserve">The conjecture is true only if the small-eigenvalue mass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rPr>
          <w:b/>
          <w:bCs/>
        </w:rPr>
        <w:t xml:space="preserve"> near the pole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polylog</m:t>
            </m:r>
          </m:e>
        </m:d>
      </m:oMath>
      <w:r>
        <w:rPr>
          <w:b/>
          <w:bCs/>
        </w:rPr>
        <w:t xml:space="preserve"> rather than growing with </w:t>
      </w:r>
      <m:oMath>
        <m:r>
          <w:rPr>
            <w:rFonts w:ascii="Cambria Math" w:hAnsi="Cambria Math"/>
          </w:rPr>
          <m:t>m</m:t>
        </m:r>
      </m:oMath>
      <w:r>
        <w:rPr>
          <w:b/>
          <w:bCs/>
        </w:rPr>
        <w:t>; this is unproved and is the make-or-break obstruction.</w:t>
      </w:r>
      <w:r>
        <w:t xml:space="preserve"> The direct polynomial method does </w:t>
      </w:r>
      <w:r>
        <w:rPr>
          <w:i/>
          <w:iCs/>
        </w:rPr>
        <w:t>not</w:t>
      </w:r>
      <w:r>
        <w:t xml:space="preserve"> establish it, and a quantum query lower bound exceeding the displayed bound for some admissible parameter sequence would refute it.</w:t>
      </w:r>
    </w:p>
    <w:p w14:paraId="614DD2B5" w14:textId="77777777" w:rsidR="006D6D7B" w:rsidRDefault="00000000">
      <w:pPr>
        <w:pStyle w:val="FirstParagraph"/>
      </w:pPr>
      <w:r>
        <w:t xml:space="preserve">Thus the conjecture follows from the Boundary Interaction framework by continuity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to the pole: it is the precise question of whether the proved fixed-gap separation survives the closing of the spectral gap. It is a well-posed open problem, not a corollary; the honest expectation, given Proposition 3 and the uncontrolled small-eigenvalue mass, is that it is hard and may be false as stated.</w:t>
      </w:r>
    </w:p>
    <w:p w14:paraId="01995DE6" w14:textId="77777777" w:rsidR="006D6D7B" w:rsidRDefault="00000000">
      <w:pPr>
        <w:pStyle w:val="Heading1"/>
      </w:pPr>
      <w:bookmarkStart w:id="11" w:name="research-obligations"/>
      <w:bookmarkEnd w:id="10"/>
      <w:r>
        <w:t>6. Research obligations</w:t>
      </w:r>
    </w:p>
    <w:p w14:paraId="73B3E27F" w14:textId="77777777" w:rsidR="006D6D7B" w:rsidRDefault="00000000">
      <w:pPr>
        <w:pStyle w:val="FirstParagraph"/>
      </w:pPr>
      <w:r>
        <w:t xml:space="preserve">A complete resolution requires: (i) quantitative bounds, uniform in </w:t>
      </w:r>
      <m:oMath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</m:oMath>
      <w:r>
        <w:t xml:space="preserve">, on the number and trace-weight of small eigenvalues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near the pole; (ii) a constructive end-to-end algorithm with an explicit error budget meeting the displayed bound, or a proof that no such algorithm exists; (iii) analysis of adversarial inputs (zero input, a single marked triangle, clustered and alternating patterns); (iv) comparison against unrestricted randomized classical algorithms in the same oracle model, including ones exploiting the known prism structure; and (v) a specialist novelty review against existing quantum log-</w:t>
      </w:r>
      <w:r>
        <w:lastRenderedPageBreak/>
        <w:t>determinant and spectral-density methods. Proving the fixed-gap separation (Theorem 2) does not prove the near-pole conjecture.</w:t>
      </w:r>
    </w:p>
    <w:p w14:paraId="570506D7" w14:textId="77777777" w:rsidR="006D6D7B" w:rsidRDefault="00000000">
      <w:pPr>
        <w:pStyle w:val="Heading1"/>
      </w:pPr>
      <w:bookmarkStart w:id="12" w:name="verification"/>
      <w:bookmarkEnd w:id="11"/>
      <w:r>
        <w:t>7. Verification</w:t>
      </w:r>
    </w:p>
    <w:p w14:paraId="76E45047" w14:textId="77777777" w:rsidR="006D6D7B" w:rsidRDefault="00000000">
      <w:pPr>
        <w:pStyle w:val="FirstParagraph"/>
      </w:pPr>
      <w:r>
        <w:t xml:space="preserve">All proved statements are accompanied by author-supplied validation scripts, tested against the mathematical artifacts of both source papers and run independently of the prose (Python 3; NumPy only where spectra are needed). </w:t>
      </w:r>
      <w:r>
        <w:rPr>
          <w:rStyle w:val="VerbatimChar"/>
          <w:b/>
          <w:bCs/>
        </w:rPr>
        <w:t>validate_boundary.py</w:t>
      </w:r>
      <w:r>
        <w:t xml:space="preserve"> (standard library, exact rational arithmetic) tests Theorem 1: the boundary identity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=∏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det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, the tridiagonal path-determinant closed form, and the rank-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2r</m:t>
        </m:r>
      </m:oMath>
      <w:r>
        <w:t xml:space="preserve"> endpoint-support bound. </w:t>
      </w:r>
      <w:r>
        <w:rPr>
          <w:rStyle w:val="VerbatimChar"/>
          <w:b/>
          <w:bCs/>
        </w:rPr>
        <w:t>validate_quantum_candidate.py</w:t>
      </w:r>
      <w:r>
        <w:t xml:space="preserve"> provides the numerical diagnostics for the boundary-query problem of Part II: the spectral enclosure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≼spec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the per-bit sensitivity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, and the admissible even-polynomial approximation against its proven trace-error bound. </w:t>
      </w:r>
      <w:r>
        <w:rPr>
          <w:rStyle w:val="VerbatimChar"/>
          <w:b/>
          <w:bCs/>
        </w:rPr>
        <w:t>validate_near_pole.py</w:t>
      </w:r>
      <w:r>
        <w:t xml:space="preserve"> covers Part III: the zero-input constant mode, the numerical spectral enclosures, the single-bit changes of the smallest family near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, and the simple-pole residual of Proposition 3, reporting (not executing) the conservative near-pole degrees. As the scripts’ own scope notes state, these finite checks support the proved propositions; they do not test Conjecture 3, any universal quantum query bound, quantum-circuit synthesis, or originality.</w:t>
      </w:r>
    </w:p>
    <w:p w14:paraId="2FE89C65" w14:textId="77777777" w:rsidR="006D6D7B" w:rsidRDefault="00000000">
      <w:pPr>
        <w:pStyle w:val="Heading1"/>
      </w:pPr>
      <w:bookmarkStart w:id="13" w:name="bibliography"/>
      <w:bookmarkEnd w:id="12"/>
      <w:r>
        <w:t>8. Bibliography</w:t>
      </w:r>
    </w:p>
    <w:p w14:paraId="09C4980D" w14:textId="77777777" w:rsidR="006D6D7B" w:rsidRDefault="00000000">
      <w:pPr>
        <w:pStyle w:val="Compact"/>
        <w:numPr>
          <w:ilvl w:val="0"/>
          <w:numId w:val="5"/>
        </w:numPr>
      </w:pPr>
      <w:r>
        <w:t xml:space="preserve">H. Bass, </w:t>
      </w:r>
      <w:r>
        <w:rPr>
          <w:i/>
          <w:iCs/>
        </w:rPr>
        <w:t>The Ihara–Selberg zeta function of a tree lattice</w:t>
      </w:r>
      <w:r>
        <w:t>, Internat. J. Math. 3 (1992), 717–797.</w:t>
      </w:r>
    </w:p>
    <w:p w14:paraId="5609D787" w14:textId="77777777" w:rsidR="006D6D7B" w:rsidRDefault="00000000">
      <w:pPr>
        <w:pStyle w:val="Compact"/>
        <w:numPr>
          <w:ilvl w:val="0"/>
          <w:numId w:val="5"/>
        </w:numPr>
      </w:pPr>
      <w:r>
        <w:t xml:space="preserve">K. Hashimoto, </w:t>
      </w:r>
      <w:r>
        <w:rPr>
          <w:i/>
          <w:iCs/>
        </w:rPr>
        <w:t>Zeta functions of finite graphs and representations of p-adic groups</w:t>
      </w:r>
      <w:r>
        <w:t>, Adv. Stud. Pure Math. 15 (1989), 211–280.</w:t>
      </w:r>
    </w:p>
    <w:p w14:paraId="529E47B5" w14:textId="77777777" w:rsidR="006D6D7B" w:rsidRDefault="00000000">
      <w:pPr>
        <w:pStyle w:val="Compact"/>
        <w:numPr>
          <w:ilvl w:val="0"/>
          <w:numId w:val="5"/>
        </w:numPr>
      </w:pPr>
      <w:r>
        <w:t xml:space="preserve">A. Terras, </w:t>
      </w:r>
      <w:r>
        <w:rPr>
          <w:i/>
          <w:iCs/>
        </w:rPr>
        <w:t>Zeta Functions of Graphs: A Stroll through the Garden</w:t>
      </w:r>
      <w:r>
        <w:t>, Cambridge Univ. Press, 2011.</w:t>
      </w:r>
    </w:p>
    <w:p w14:paraId="1D31D9A6" w14:textId="77777777" w:rsidR="006D6D7B" w:rsidRDefault="00000000">
      <w:pPr>
        <w:pStyle w:val="Compact"/>
        <w:numPr>
          <w:ilvl w:val="0"/>
          <w:numId w:val="5"/>
        </w:numPr>
      </w:pPr>
      <w:r>
        <w:t xml:space="preserve">C. Storm, </w:t>
      </w:r>
      <w:r>
        <w:rPr>
          <w:i/>
          <w:iCs/>
        </w:rPr>
        <w:t>Some graph properties determined by edge zeta functions</w:t>
      </w:r>
      <w:r>
        <w:t>, arXiv:0708.1923, 2007.</w:t>
      </w:r>
    </w:p>
    <w:p w14:paraId="1C77888D" w14:textId="77777777" w:rsidR="006D6D7B" w:rsidRDefault="00000000">
      <w:pPr>
        <w:pStyle w:val="Compact"/>
        <w:numPr>
          <w:ilvl w:val="0"/>
          <w:numId w:val="5"/>
        </w:numPr>
      </w:pPr>
      <w:r>
        <w:t xml:space="preserve">A. Gilyén, Y. Su, G. H. Low, N. Wiebe, </w:t>
      </w:r>
      <w:r>
        <w:rPr>
          <w:i/>
          <w:iCs/>
        </w:rPr>
        <w:t>Quantum singular value transformation and beyond</w:t>
      </w:r>
      <w:r>
        <w:t>, STOC 2019; arXiv:1806.01838.</w:t>
      </w:r>
    </w:p>
    <w:p w14:paraId="30BE5B7F" w14:textId="77777777" w:rsidR="006D6D7B" w:rsidRDefault="00000000">
      <w:pPr>
        <w:pStyle w:val="Compact"/>
        <w:numPr>
          <w:ilvl w:val="0"/>
          <w:numId w:val="5"/>
        </w:numPr>
      </w:pPr>
      <w:r>
        <w:t xml:space="preserve">G. Brassard, P. Høyer, M. Mosca, A. Tapp, </w:t>
      </w:r>
      <w:r>
        <w:rPr>
          <w:i/>
          <w:iCs/>
        </w:rPr>
        <w:t>Quantum amplitude amplification and estimation</w:t>
      </w:r>
      <w:r>
        <w:t>, Contemp. Math. 305 (2002), 53–74; arXiv:quant-ph/0005055.</w:t>
      </w:r>
    </w:p>
    <w:p w14:paraId="11C8DB8D" w14:textId="77777777" w:rsidR="006D6D7B" w:rsidRDefault="00000000">
      <w:pPr>
        <w:pStyle w:val="Compact"/>
        <w:numPr>
          <w:ilvl w:val="0"/>
          <w:numId w:val="5"/>
        </w:numPr>
      </w:pPr>
      <w:r>
        <w:t xml:space="preserve">R. Beals, H. Buhrman, R. Cleve, M. Mosca, R. de Wolf, </w:t>
      </w:r>
      <w:r>
        <w:rPr>
          <w:i/>
          <w:iCs/>
        </w:rPr>
        <w:t>Quantum lower bounds by polynomials</w:t>
      </w:r>
      <w:r>
        <w:t>, J. ACM 48 (2001), 778–797; arXiv:quant-ph/9802049.</w:t>
      </w:r>
    </w:p>
    <w:p w14:paraId="619B5D7A" w14:textId="77777777" w:rsidR="006D6D7B" w:rsidRDefault="00000000">
      <w:pPr>
        <w:pStyle w:val="Compact"/>
        <w:numPr>
          <w:ilvl w:val="0"/>
          <w:numId w:val="5"/>
        </w:numPr>
      </w:pPr>
      <w:r>
        <w:t xml:space="preserve">XISOSIS, </w:t>
      </w:r>
      <w:r>
        <w:rPr>
          <w:i/>
          <w:iCs/>
        </w:rPr>
        <w:t>DUGA white paper</w:t>
      </w:r>
      <w:r>
        <w:t xml:space="preserve"> (corrected corpus), 2026 — Theorem 6 (block-encoding and the Ihara–Bass identity) is the background specialized here.</w:t>
      </w:r>
    </w:p>
    <w:p w14:paraId="205E066F" w14:textId="77777777" w:rsidR="006D6D7B" w:rsidRDefault="00000000">
      <w:pPr>
        <w:pStyle w:val="Compact"/>
        <w:numPr>
          <w:ilvl w:val="0"/>
          <w:numId w:val="5"/>
        </w:numPr>
      </w:pPr>
      <w:r>
        <w:t xml:space="preserve">XISOSIS (author), validation scripts </w:t>
      </w:r>
      <w:r>
        <w:rPr>
          <w:rStyle w:val="VerbatimChar"/>
        </w:rPr>
        <w:t>validate_boundary.py</w:t>
      </w:r>
      <w:r>
        <w:t xml:space="preserve">, </w:t>
      </w:r>
      <w:r>
        <w:rPr>
          <w:rStyle w:val="VerbatimChar"/>
        </w:rPr>
        <w:t>validate_quantum_candidate.py</w:t>
      </w:r>
      <w:r>
        <w:t xml:space="preserve">, </w:t>
      </w:r>
      <w:r>
        <w:rPr>
          <w:rStyle w:val="VerbatimChar"/>
        </w:rPr>
        <w:t>validate_near_pole.py</w:t>
      </w:r>
      <w:r>
        <w:t>, 2026.</w:t>
      </w:r>
      <w:bookmarkEnd w:id="13"/>
    </w:p>
    <w:sectPr w:rsidR="006D6D7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CE85B" w14:textId="77777777" w:rsidR="0044764C" w:rsidRDefault="0044764C">
      <w:pPr>
        <w:spacing w:after="0"/>
      </w:pPr>
      <w:r>
        <w:separator/>
      </w:r>
    </w:p>
  </w:endnote>
  <w:endnote w:type="continuationSeparator" w:id="0">
    <w:p w14:paraId="2B643AE6" w14:textId="77777777" w:rsidR="0044764C" w:rsidRDefault="004476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61DA" w14:textId="77777777" w:rsidR="0044764C" w:rsidRDefault="0044764C">
      <w:r>
        <w:separator/>
      </w:r>
    </w:p>
  </w:footnote>
  <w:footnote w:type="continuationSeparator" w:id="0">
    <w:p w14:paraId="664D3A09" w14:textId="77777777" w:rsidR="0044764C" w:rsidRDefault="004476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BC48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9D6747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06B3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5979733">
    <w:abstractNumId w:val="0"/>
  </w:num>
  <w:num w:numId="2" w16cid:durableId="1418096267">
    <w:abstractNumId w:val="1"/>
  </w:num>
  <w:num w:numId="3" w16cid:durableId="1163200360">
    <w:abstractNumId w:val="1"/>
  </w:num>
  <w:num w:numId="4" w16cid:durableId="6788478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0360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D7B"/>
    <w:rsid w:val="00153999"/>
    <w:rsid w:val="001837D8"/>
    <w:rsid w:val="0044764C"/>
    <w:rsid w:val="0051695E"/>
    <w:rsid w:val="005C6F51"/>
    <w:rsid w:val="006D6D7B"/>
    <w:rsid w:val="006F0781"/>
    <w:rsid w:val="008D55EC"/>
    <w:rsid w:val="00AA6583"/>
    <w:rsid w:val="00B26676"/>
    <w:rsid w:val="00CB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D671"/>
  <w15:docId w15:val="{0106C948-E8E7-4002-8C08-4A39D8B3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539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1539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3102</Words>
  <Characters>17685</Characters>
  <Application>Microsoft Office Word</Application>
  <DocSecurity>0</DocSecurity>
  <Lines>147</Lines>
  <Paragraphs>41</Paragraphs>
  <ScaleCrop>false</ScaleCrop>
  <Company/>
  <LinksUpToDate>false</LinksUpToDate>
  <CharactersWithSpaces>20746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Svetlana Chaiko</cp:lastModifiedBy>
  <cp:revision>6</cp:revision>
  <cp:lastPrinted>2026-09-19T11:23:00Z</cp:lastPrinted>
  <dcterms:created xsi:type="dcterms:W3CDTF">2026-09-19T09:41:00Z</dcterms:created>
  <dcterms:modified xsi:type="dcterms:W3CDTF">2026-09-19T11:28:00Z</dcterms:modified>
</cp:coreProperties>
</file>