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A23E" w14:textId="13FEAF6C" w:rsidR="00133C65" w:rsidRDefault="00380C66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 situação das ferramentas de análise estática de código</w:t>
      </w:r>
    </w:p>
    <w:p w14:paraId="7D2A3912" w14:textId="77777777" w:rsidR="00375232" w:rsidRDefault="00375232">
      <w:pPr>
        <w:rPr>
          <w:rFonts w:ascii="Times New Roman" w:hAnsi="Times New Roman"/>
          <w:lang w:val="pt-BR"/>
        </w:rPr>
      </w:pPr>
    </w:p>
    <w:p w14:paraId="3ACA40A9" w14:textId="77777777" w:rsidR="00375232" w:rsidRDefault="00375232">
      <w:pPr>
        <w:rPr>
          <w:rFonts w:ascii="Times New Roman" w:hAnsi="Times New Roman"/>
          <w:lang w:val="pt-BR"/>
        </w:rPr>
      </w:pPr>
    </w:p>
    <w:p w14:paraId="09653868" w14:textId="015108C4" w:rsidR="00380C66" w:rsidRPr="00380C66" w:rsidRDefault="00380C66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Ferramentas de análise estática de código são essenciais para a </w:t>
      </w:r>
    </w:p>
    <w:sectPr w:rsidR="00380C66" w:rsidRPr="00380C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65"/>
    <w:rsid w:val="000A1BEC"/>
    <w:rsid w:val="00133C65"/>
    <w:rsid w:val="00375232"/>
    <w:rsid w:val="003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BCE"/>
  <w15:chartTrackingRefBased/>
  <w15:docId w15:val="{AAF9E4CE-1316-4A39-9797-22367A7C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Monteiro</dc:creator>
  <cp:keywords/>
  <dc:description/>
  <cp:lastModifiedBy>Anderson Alves Monteiro</cp:lastModifiedBy>
  <cp:revision>4</cp:revision>
  <dcterms:created xsi:type="dcterms:W3CDTF">2025-10-09T23:49:00Z</dcterms:created>
  <dcterms:modified xsi:type="dcterms:W3CDTF">2025-10-10T00:07:00Z</dcterms:modified>
</cp:coreProperties>
</file>