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Market Entry Strategy - Gulf Region</w:t>
      </w:r>
    </w:p>
    <w:p>
      <w:r>
        <w:t>This report outlines a market entry strategy for a client looking to expand into the Gulf region. Key recommendations include establishing local partnerships, leveraging digital marketing, and conducting regulatory analysis for each target country. The UAE and Saudi Arabia are identified as primary markets.</w:t>
      </w:r>
    </w:p>
    <w:p>
      <w:r>
        <w:t>Cost structure optimization and supply chain localization are crucial for long-term success. We also advise initiating operations through a joint venture model for the first 18 months.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