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4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color w:val="a6a6a6"/>
          <w:sz w:val="32"/>
          <w:szCs w:val="32"/>
          <w:rtl w:val="0"/>
        </w:rPr>
        <w:t xml:space="preserve">Search Vet Appointment Book (Personal)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75"/>
        <w:gridCol w:w="2175"/>
        <w:gridCol w:w="3060"/>
        <w:tblGridChange w:id="0">
          <w:tblGrid>
            <w:gridCol w:w="1818"/>
            <w:gridCol w:w="810"/>
            <w:gridCol w:w="1875"/>
            <w:gridCol w:w="2175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.2.15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Vet</w:t>
            </w: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 appointment book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Primary : Pet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Secondary Actors: Vet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Used to look at the Vet appointment book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wants to review their appointment book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must be a Vet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the Vet appointment book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select appointments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search for the users appointment list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System will display  user appointments listed next appointment to furthest appointment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color w:val="bfbfb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fbfbf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360" w:firstLine="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No alternate flows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tabs>
                <w:tab w:val="left" w:pos="432"/>
              </w:tabs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2a. If system is unable to locate appointment list: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will get message “Unable to find appointment book. Please try again later’”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720" w:hanging="360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Return to follow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8 times per hour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has access to a computer.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User is a Vet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