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rebuchet MS" w:cs="Trebuchet MS" w:eastAsia="Trebuchet MS" w:hAnsi="Trebuchet MS"/>
          <w:b w:val="1"/>
          <w:color w:val="a6a6a6"/>
          <w:sz w:val="46"/>
          <w:szCs w:val="46"/>
        </w:rPr>
      </w:pPr>
      <w:bookmarkStart w:colFirst="0" w:colLast="0" w:name="_ppn2v296nv2" w:id="0"/>
      <w:bookmarkEnd w:id="0"/>
      <w:r w:rsidDel="00000000" w:rsidR="00000000" w:rsidRPr="00000000">
        <w:rPr>
          <w:rFonts w:ascii="Trebuchet MS" w:cs="Trebuchet MS" w:eastAsia="Trebuchet MS" w:hAnsi="Trebuchet MS"/>
          <w:b w:val="1"/>
          <w:sz w:val="46"/>
          <w:szCs w:val="46"/>
          <w:rtl w:val="0"/>
        </w:rPr>
        <w:t xml:space="preserve">1      Feature Name </w:t>
      </w:r>
      <w:r w:rsidDel="00000000" w:rsidR="00000000" w:rsidRPr="00000000">
        <w:rPr>
          <w:rFonts w:ascii="Trebuchet MS" w:cs="Trebuchet MS" w:eastAsia="Trebuchet MS" w:hAnsi="Trebuchet MS"/>
          <w:b w:val="1"/>
          <w:color w:val="a6a6a6"/>
          <w:sz w:val="46"/>
          <w:szCs w:val="46"/>
          <w:rtl w:val="0"/>
        </w:rPr>
        <w:t xml:space="preserve">Operations Maintainer </w:t>
      </w:r>
    </w:p>
    <w:p w:rsidR="00000000" w:rsidDel="00000000" w:rsidP="00000000" w:rsidRDefault="00000000" w:rsidRPr="00000000" w14:paraId="00000002">
      <w:pPr>
        <w:pStyle w:val="Heading2"/>
        <w:keepNext w:val="0"/>
        <w:keepLines w:val="0"/>
        <w:spacing w:after="80" w:lineRule="auto"/>
        <w:rPr>
          <w:rFonts w:ascii="Trebuchet MS" w:cs="Trebuchet MS" w:eastAsia="Trebuchet MS" w:hAnsi="Trebuchet MS"/>
          <w:b w:val="1"/>
          <w:sz w:val="34"/>
          <w:szCs w:val="34"/>
        </w:rPr>
      </w:pPr>
      <w:bookmarkStart w:colFirst="0" w:colLast="0" w:name="_b39j4qlumskg" w:id="1"/>
      <w:bookmarkEnd w:id="1"/>
      <w:r w:rsidDel="00000000" w:rsidR="00000000" w:rsidRPr="00000000">
        <w:rPr>
          <w:rFonts w:ascii="Trebuchet MS" w:cs="Trebuchet MS" w:eastAsia="Trebuchet MS" w:hAnsi="Trebuchet MS"/>
          <w:b w:val="1"/>
          <w:sz w:val="34"/>
          <w:szCs w:val="34"/>
          <w:rtl w:val="0"/>
        </w:rPr>
        <w:t xml:space="preserve">1</w:t>
      </w:r>
      <w:r w:rsidDel="00000000" w:rsidR="00000000" w:rsidRPr="00000000">
        <w:rPr>
          <w:rFonts w:ascii="Trebuchet MS" w:cs="Trebuchet MS" w:eastAsia="Trebuchet MS" w:hAnsi="Trebuchet MS"/>
          <w:b w:val="1"/>
          <w:sz w:val="34"/>
          <w:szCs w:val="34"/>
          <w:rtl w:val="0"/>
        </w:rPr>
        <w:t xml:space="preserve">.1    Feature Process Flow / Use Case Model</w:t>
      </w:r>
    </w:p>
    <w:p w:rsidR="00000000" w:rsidDel="00000000" w:rsidP="00000000" w:rsidRDefault="00000000" w:rsidRPr="00000000" w14:paraId="00000003">
      <w:pPr>
        <w:pStyle w:val="Heading2"/>
        <w:keepNext w:val="0"/>
        <w:keepLines w:val="0"/>
        <w:spacing w:after="80" w:lineRule="auto"/>
        <w:rPr>
          <w:rFonts w:ascii="Trebuchet MS" w:cs="Trebuchet MS" w:eastAsia="Trebuchet MS" w:hAnsi="Trebuchet MS"/>
          <w:b w:val="1"/>
          <w:sz w:val="34"/>
          <w:szCs w:val="34"/>
        </w:rPr>
      </w:pPr>
      <w:bookmarkStart w:colFirst="0" w:colLast="0" w:name="_ahrxhenbr8n8" w:id="2"/>
      <w:bookmarkEnd w:id="2"/>
      <w:r w:rsidDel="00000000" w:rsidR="00000000" w:rsidRPr="00000000">
        <w:rPr>
          <w:rFonts w:ascii="Trebuchet MS" w:cs="Trebuchet MS" w:eastAsia="Trebuchet MS" w:hAnsi="Trebuchet MS"/>
          <w:b w:val="1"/>
          <w:sz w:val="34"/>
          <w:szCs w:val="34"/>
          <w:rtl w:val="0"/>
        </w:rPr>
        <w:t xml:space="preserve">1.2    Use Case(s)</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3.6384866884632"/>
        <w:gridCol w:w="843.7552545539467"/>
        <w:gridCol w:w="1709.3694535263896"/>
        <w:gridCol w:w="2115.9458197104154"/>
        <w:gridCol w:w="2837.290985520785"/>
        <w:tblGridChange w:id="0">
          <w:tblGrid>
            <w:gridCol w:w="1853.6384866884632"/>
            <w:gridCol w:w="843.7552545539467"/>
            <w:gridCol w:w="1709.3694535263896"/>
            <w:gridCol w:w="2115.9458197104154"/>
            <w:gridCol w:w="2837.29098552078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7.3.14</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Change an appointment details</w:t>
            </w:r>
          </w:p>
        </w:tc>
      </w:tr>
      <w:tr>
        <w:trPr>
          <w:trHeight w:val="48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9.15.2018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 </w:t>
            </w:r>
          </w:p>
          <w:p w:rsidR="00000000" w:rsidDel="00000000" w:rsidP="00000000" w:rsidRDefault="00000000" w:rsidRPr="00000000" w14:paraId="00000019">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pet receptionist, schedule database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A pet’s appointment details need to be changed</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Manually</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User is logged in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User has permissions to access the function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3.     Pet’s appointment must be in the schedule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Pet’s appointment details have been updated</w:t>
            </w:r>
          </w:p>
        </w:tc>
      </w:tr>
      <w:tr>
        <w:trPr>
          <w:trHeight w:val="252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User views details for specified appointment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User selects what field of the appointment record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3.     User enters new information into the field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     User submits data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5.     Return to viewing appointments overview</w:t>
            </w:r>
          </w:p>
        </w:tc>
      </w:tr>
      <w:tr>
        <w:trPr>
          <w:trHeight w:val="12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Alternative Flows:</w:t>
            </w:r>
          </w:p>
          <w:p w:rsidR="00000000" w:rsidDel="00000000" w:rsidP="00000000" w:rsidRDefault="00000000" w:rsidRPr="00000000" w14:paraId="0000003E">
            <w:pPr>
              <w:jc w:val="right"/>
              <w:rPr>
                <w:rFonts w:ascii="Trebuchet MS" w:cs="Trebuchet MS" w:eastAsia="Trebuchet MS" w:hAnsi="Trebuchet MS"/>
                <w:b w:val="1"/>
                <w:color w:val="bfbfbf"/>
              </w:rPr>
            </w:pPr>
            <w:r w:rsidDel="00000000" w:rsidR="00000000" w:rsidRPr="00000000">
              <w:rPr>
                <w:rFonts w:ascii="Trebuchet MS" w:cs="Trebuchet MS" w:eastAsia="Trebuchet MS" w:hAnsi="Trebuchet MS"/>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4a. User wants to enter more information.</w:t>
            </w:r>
          </w:p>
          <w:p w:rsidR="00000000" w:rsidDel="00000000" w:rsidP="00000000" w:rsidRDefault="00000000" w:rsidRPr="00000000" w14:paraId="00000041">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4a. Program can’t access appointments server.</w:t>
            </w:r>
          </w:p>
          <w:p w:rsidR="00000000" w:rsidDel="00000000" w:rsidP="00000000" w:rsidRDefault="00000000" w:rsidRPr="00000000" w14:paraId="00000047">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Throw error message</w:t>
            </w:r>
          </w:p>
          <w:p w:rsidR="00000000" w:rsidDel="00000000" w:rsidP="00000000" w:rsidRDefault="00000000" w:rsidRPr="00000000" w14:paraId="00000048">
            <w:pPr>
              <w:ind w:left="640" w:firstLine="0"/>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2.     Return to step 1.</w:t>
            </w:r>
          </w:p>
        </w:tc>
      </w:tr>
      <w:tr>
        <w:trPr>
          <w:trHeight w:val="20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highlight w:val="white"/>
                <w:rtl w:val="0"/>
              </w:rPr>
              <w:t xml:space="preserve">7.2.14</w:t>
            </w:r>
            <w:r w:rsidDel="00000000" w:rsidR="00000000" w:rsidRPr="00000000">
              <w:rPr>
                <w:rFonts w:ascii="Trebuchet MS" w:cs="Trebuchet MS" w:eastAsia="Trebuchet MS" w:hAnsi="Trebuchet MS"/>
                <w:rtl w:val="0"/>
              </w:rPr>
              <w:t xml:space="preserve"> Look at appointment book (personal) (GROOM)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7.2.15 Look at appointment book (personal) (VET)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7.2.16 Details for appointment book (GROOM)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highlight w:val="white"/>
              </w:rPr>
            </w:pPr>
            <w:r w:rsidDel="00000000" w:rsidR="00000000" w:rsidRPr="00000000">
              <w:rPr>
                <w:rFonts w:ascii="Trebuchet MS" w:cs="Trebuchet MS" w:eastAsia="Trebuchet MS" w:hAnsi="Trebuchet MS"/>
                <w:highlight w:val="white"/>
                <w:rtl w:val="0"/>
              </w:rPr>
              <w:t xml:space="preserve">7.2.17 Details for appointment book (VET)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On Demand</w:t>
            </w:r>
          </w:p>
        </w:tc>
      </w:tr>
      <w:tr>
        <w:trPr>
          <w:trHeight w:val="12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 </w:t>
            </w:r>
          </w:p>
        </w:tc>
      </w:tr>
      <w:tr>
        <w:trPr>
          <w:trHeight w:val="178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jc w:val="right"/>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color w:val="a6a6a6"/>
              </w:rPr>
            </w:pPr>
            <w:r w:rsidDel="00000000" w:rsidR="00000000" w:rsidRPr="00000000">
              <w:rPr>
                <w:rFonts w:ascii="Trebuchet MS" w:cs="Trebuchet MS" w:eastAsia="Trebuchet MS" w:hAnsi="Trebuchet MS"/>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rPr>
            </w:pPr>
            <w:r w:rsidDel="00000000" w:rsidR="00000000" w:rsidRPr="00000000">
              <w:rPr>
                <w:rtl w:val="0"/>
              </w:rPr>
            </w:r>
          </w:p>
        </w:tc>
      </w:tr>
    </w:tbl>
    <w:p w:rsidR="00000000" w:rsidDel="00000000" w:rsidP="00000000" w:rsidRDefault="00000000" w:rsidRPr="00000000" w14:paraId="0000006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