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Manager-See_Food_Schedule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Manager-See_Food_Schedule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access to created and edit events, he needs access the the food service schedule to help schedule his department events.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Food service schedule.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an event or date.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Close Schedule.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