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Reserve Inventory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UC-3.1.02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Staff-ReserveInventory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form to reserve inventory for an Event.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is happening on the schedule soon.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an Event that needs to have inventory to set up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must have inventory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sends inventory form to Inventory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reserve inventory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form displays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 to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Event Staff does not have authorized role to reserve inventory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reserve inventory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 In step 7 of the normal flow, if Event Staff submits form with invalid information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 with valid information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