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Schedule 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Inventory-ScheduleInventory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schedule inventory for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Events coming soon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inventory is posted to a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Event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reviews Event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marks what inventory is needed for which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Event details haven’t been posted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clicks Event tab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contact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form is presented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fill out form with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5b. In step 5 of the normal flow, if Inventory Staff submits form with invalid information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Staff fills out contact form with valid information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