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pStyle w:val="Heading1"/>
        <w:numPr>
          <w:ilvl w:val="0"/>
          <w:numId w:val="4"/>
        </w:numPr>
        <w:ind w:left="432" w:hanging="432"/>
        <w:contextualSpacing w:val="0"/>
        <w:rPr/>
      </w:pPr>
      <w:bookmarkStart w:colFirst="0" w:colLast="0" w:name="_gjdgxs" w:id="0"/>
      <w:bookmarkEnd w:id="0"/>
      <w:r w:rsidDel="00000000" w:rsidR="00000000" w:rsidRPr="00000000">
        <w:rPr>
          <w:rtl w:val="0"/>
        </w:rPr>
        <w:t xml:space="preserve">Feature Name </w:t>
      </w:r>
      <w:r w:rsidDel="00000000" w:rsidR="00000000" w:rsidRPr="00000000">
        <w:rPr>
          <w:rtl w:val="0"/>
        </w:rPr>
        <w:t xml:space="preserve">Marketing-Edit_Outsourcing_Provider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30j0zll" w:id="1"/>
      <w:bookmarkEnd w:id="1"/>
      <w:r w:rsidDel="00000000" w:rsidR="00000000" w:rsidRPr="00000000">
        <w:rPr>
          <w:rtl w:val="0"/>
        </w:rPr>
        <w:t xml:space="preserve">Feature Process Flow / Use Case Model</w:t>
      </w:r>
    </w:p>
    <w:p w:rsidR="00000000" w:rsidDel="00000000" w:rsidP="00000000" w:rsidRDefault="00000000" w:rsidRPr="00000000" w14:paraId="00000002">
      <w:pPr>
        <w:pStyle w:val="Heading2"/>
        <w:numPr>
          <w:ilvl w:val="1"/>
          <w:numId w:val="4"/>
        </w:numPr>
        <w:tabs>
          <w:tab w:val="left" w:pos="540"/>
        </w:tabs>
        <w:ind w:left="576" w:hanging="576"/>
        <w:contextualSpacing w:val="0"/>
        <w:rPr/>
      </w:pPr>
      <w:bookmarkStart w:colFirst="0" w:colLast="0" w:name="_1fob9te" w:id="2"/>
      <w:bookmarkEnd w:id="2"/>
      <w:r w:rsidDel="00000000" w:rsidR="00000000" w:rsidRPr="00000000">
        <w:rPr>
          <w:rtl w:val="0"/>
        </w:rPr>
        <w:t xml:space="preserve">Use Case(s)</w:t>
      </w:r>
    </w:p>
    <w:tbl>
      <w:tblPr>
        <w:tblStyle w:val="Table1"/>
        <w:tblW w:w="9738.0" w:type="dxa"/>
        <w:jc w:val="left"/>
        <w:tblInd w:w="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6" w:val="single"/>
          <w:insideV w:color="000000" w:space="0" w:sz="6" w:val="single"/>
        </w:tblBorders>
        <w:tblLayout w:type="fixed"/>
        <w:tblLook w:val="0000"/>
      </w:tblPr>
      <w:tblGrid>
        <w:gridCol w:w="1818"/>
        <w:gridCol w:w="825"/>
        <w:gridCol w:w="1875"/>
        <w:gridCol w:w="2160"/>
        <w:gridCol w:w="3060"/>
        <w:tblGridChange w:id="0">
          <w:tblGrid>
            <w:gridCol w:w="1818"/>
            <w:gridCol w:w="825"/>
            <w:gridCol w:w="1875"/>
            <w:gridCol w:w="2160"/>
            <w:gridCol w:w="3060"/>
          </w:tblGrid>
        </w:tblGridChange>
      </w:tblGrid>
      <w:tr>
        <w:trPr>
          <w:trHeight w:val="220" w:hRule="atLeast"/>
        </w:trPr>
        <w:tc>
          <w:tcPr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ID:</w:t>
            </w:r>
          </w:p>
        </w:tc>
        <w:tc>
          <w:tcPr>
            <w:gridSpan w:val="4"/>
            <w:tcBorders>
              <w:top w:color="000000" w:space="0" w:sz="12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UC-3.3.19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8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 Case Name: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Marketing-Edit_Outsourcing_Suppliers</w:t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E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Created By: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0F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 Arzu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1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Updated By: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2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Carlos</w:t>
            </w:r>
          </w:p>
        </w:tc>
      </w:tr>
      <w:tr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3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Date Created:</w:t>
            </w:r>
          </w:p>
        </w:tc>
        <w:tc>
          <w:tcPr>
            <w:gridSpan w:val="2"/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4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6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Last Revision Date: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6" w:val="single"/>
              <w:bottom w:color="000000" w:space="0" w:sz="6" w:val="single"/>
            </w:tcBorders>
            <w:shd w:fill="f2f2f2" w:val="clear"/>
          </w:tcPr>
          <w:p w:rsidR="00000000" w:rsidDel="00000000" w:rsidP="00000000" w:rsidRDefault="00000000" w:rsidRPr="00000000" w14:paraId="0000001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09/13/2018</w:t>
            </w:r>
          </w:p>
        </w:tc>
      </w:tr>
      <w:tr>
        <w:trPr>
          <w:trHeight w:val="520" w:hRule="atLeast"/>
        </w:trPr>
        <w:tc>
          <w:tcPr>
            <w:gridSpan w:val="2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Actors:</w:t>
            </w:r>
          </w:p>
        </w:tc>
        <w:tc>
          <w:tcPr>
            <w:gridSpan w:val="3"/>
            <w:tcBorders>
              <w:top w:color="000000" w:space="0" w:sz="6" w:val="single"/>
            </w:tcBorders>
          </w:tcPr>
          <w:p w:rsidR="00000000" w:rsidDel="00000000" w:rsidP="00000000" w:rsidRDefault="00000000" w:rsidRPr="00000000" w14:paraId="0000001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Marketing Manager or assistant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1E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Description: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A marketing manager or assistant need to make modifications to the profile of an Outsourcing provider.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23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Trigger: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selects the Outsourcing provider profile and press Edit.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360" w:hRule="atLeast"/>
        </w:trPr>
        <w:tc>
          <w:tcPr>
            <w:gridSpan w:val="2"/>
          </w:tcPr>
          <w:p w:rsidR="00000000" w:rsidDel="00000000" w:rsidP="00000000" w:rsidRDefault="00000000" w:rsidRPr="00000000" w14:paraId="00000028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Preconditions: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1"/>
              <w:numPr>
                <w:ilvl w:val="0"/>
                <w:numId w:val="2"/>
              </w:num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20" w:right="0" w:hanging="360"/>
              <w:contextualSpacing w:val="1"/>
              <w:jc w:val="left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users need to login.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100" w:hRule="atLeast"/>
        </w:trPr>
        <w:tc>
          <w:tcPr>
            <w:gridSpan w:val="2"/>
          </w:tcPr>
          <w:p w:rsidR="00000000" w:rsidDel="00000000" w:rsidP="00000000" w:rsidRDefault="00000000" w:rsidRPr="00000000" w14:paraId="0000002D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Postconditions: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2F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32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Normal Flow:</w:t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4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login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selects Outsourcing provider profile.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Marketing manager or assistant select to edit the profile and make the changes.</w:t>
            </w:r>
          </w:p>
          <w:p w:rsidR="00000000" w:rsidDel="00000000" w:rsidP="00000000" w:rsidRDefault="00000000" w:rsidRPr="00000000" w14:paraId="00000037">
            <w:pPr>
              <w:numPr>
                <w:ilvl w:val="0"/>
                <w:numId w:val="3"/>
              </w:numPr>
              <w:ind w:left="540" w:hanging="360"/>
              <w:rPr/>
            </w:pPr>
            <w:r w:rsidDel="00000000" w:rsidR="00000000" w:rsidRPr="00000000">
              <w:rPr>
                <w:rtl w:val="0"/>
              </w:rPr>
              <w:t xml:space="preserve">Marketing manager or assistant when finished press save changes in profile.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3"/>
              </w:numPr>
              <w:ind w:left="540" w:hanging="360"/>
              <w:rPr>
                <w:u w:val="none"/>
              </w:rPr>
            </w:pPr>
            <w:r w:rsidDel="00000000" w:rsidR="00000000" w:rsidRPr="00000000">
              <w:rPr>
                <w:rtl w:val="0"/>
              </w:rPr>
              <w:t xml:space="preserve">System ask to verify the action and prompt the user for ok or cancel.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trHeight w:val="540" w:hRule="atLeast"/>
        </w:trPr>
        <w:tc>
          <w:tcPr>
            <w:gridSpan w:val="2"/>
          </w:tcPr>
          <w:p w:rsidR="00000000" w:rsidDel="00000000" w:rsidP="00000000" w:rsidRDefault="00000000" w:rsidRPr="00000000" w14:paraId="0000003B">
            <w:pPr>
              <w:contextualSpacing w:val="0"/>
              <w:jc w:val="right"/>
              <w:rPr>
                <w:b w:val="1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Alternative Flows: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3D">
            <w:pPr>
              <w:numPr>
                <w:ilvl w:val="0"/>
                <w:numId w:val="1"/>
              </w:numPr>
              <w:ind w:left="720" w:hanging="360"/>
              <w:contextualSpacing w:val="1"/>
              <w:rPr/>
            </w:pPr>
            <w:r w:rsidDel="00000000" w:rsidR="00000000" w:rsidRPr="00000000">
              <w:rPr>
                <w:rtl w:val="0"/>
              </w:rPr>
              <w:t xml:space="preserve">If the user does not verify with ok the save action, the file won’t be saved and returned to the edited Outsourcing provider profile.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0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Exceptions: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2">
            <w:pPr>
              <w:ind w:left="0" w:firstLine="0"/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5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Includes: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7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A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Frequency of Use: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Used as needed.. 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4F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Special Requirements: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1">
            <w:pPr>
              <w:contextualSpacing w:val="0"/>
              <w:rPr/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4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Assumptions: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6">
            <w:pPr>
              <w:ind w:left="0" w:firstLine="0"/>
              <w:contextualSpacing w:val="0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  <w:tr>
        <w:tc>
          <w:tcPr>
            <w:gridSpan w:val="2"/>
          </w:tcPr>
          <w:p w:rsidR="00000000" w:rsidDel="00000000" w:rsidP="00000000" w:rsidRDefault="00000000" w:rsidRPr="00000000" w14:paraId="00000059">
            <w:pPr>
              <w:contextualSpacing w:val="0"/>
              <w:jc w:val="right"/>
              <w:rPr>
                <w:b w:val="1"/>
                <w:sz w:val="22"/>
                <w:szCs w:val="22"/>
              </w:rPr>
            </w:pPr>
            <w:r w:rsidDel="00000000" w:rsidR="00000000" w:rsidRPr="00000000">
              <w:rPr>
                <w:b w:val="1"/>
                <w:sz w:val="22"/>
                <w:szCs w:val="22"/>
                <w:rtl w:val="0"/>
              </w:rPr>
              <w:t xml:space="preserve">Notes and Issues: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contextualSpacing w:val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  <w:t xml:space="preserve">None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E">
      <w:pPr>
        <w:contextualSpacing w:val="0"/>
        <w:rPr>
          <w:rFonts w:ascii="Trebuchet MS" w:cs="Trebuchet MS" w:eastAsia="Trebuchet MS" w:hAnsi="Trebuchet MS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contextualSpacing w:val="0"/>
        <w:rPr>
          <w:rFonts w:ascii="Trebuchet MS" w:cs="Trebuchet MS" w:eastAsia="Trebuchet MS" w:hAnsi="Trebuchet MS"/>
        </w:rPr>
      </w:pPr>
      <w:bookmarkStart w:colFirst="0" w:colLast="0" w:name="_3znysh7" w:id="3"/>
      <w:bookmarkEnd w:id="3"/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5840" w:w="12240"/>
      <w:pgMar w:bottom="900" w:top="900" w:left="1440" w:right="1350" w:header="720" w:footer="39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  <w:font w:name="Georgia"/>
  <w:font w:name="Trebuchet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6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Page </w:t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  <w:rtl w:val="0"/>
      </w:rPr>
      <w:tab/>
      <w:t xml:space="preserve">0/0/0000</w:t>
    </w:r>
  </w:p>
  <w:p w:rsidR="00000000" w:rsidDel="00000000" w:rsidP="00000000" w:rsidRDefault="00000000" w:rsidRPr="00000000" w14:paraId="00000067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right" w:pos="945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12"/>
        <w:szCs w:val="1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60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1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2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3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4">
    <w:pPr>
      <w:keepNext w:val="0"/>
      <w:keepLines w:val="0"/>
      <w:widowControl w:val="1"/>
      <w:pBdr>
        <w:top w:space="0" w:sz="0" w:val="nil"/>
        <w:left w:space="0" w:sz="0" w:val="nil"/>
        <w:bottom w:color="000000" w:space="2" w:sz="4" w:val="single"/>
        <w:right w:space="0" w:sz="0" w:val="nil"/>
        <w:between w:space="0" w:sz="0" w:val="nil"/>
      </w:pBdr>
      <w:shd w:fill="auto" w:val="clear"/>
      <w:tabs>
        <w:tab w:val="right" w:pos="792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65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320"/>
        <w:tab w:val="right" w:pos="8640"/>
      </w:tabs>
      <w:spacing w:after="0" w:before="0" w:line="240" w:lineRule="auto"/>
      <w:ind w:left="0" w:right="0" w:firstLine="0"/>
      <w:contextualSpacing w:val="0"/>
      <w:jc w:val="left"/>
      <w:rPr>
        <w:rFonts w:ascii="Arial" w:cs="Arial" w:eastAsia="Arial" w:hAnsi="Arial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54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abstractNum w:abstractNumId="4">
    <w:lvl w:ilvl="0">
      <w:start w:val="1"/>
      <w:numFmt w:val="decimal"/>
      <w:lvlText w:val="%1"/>
      <w:lvlJc w:val="left"/>
      <w:pPr>
        <w:ind w:left="432" w:hanging="432"/>
      </w:pPr>
      <w:rPr>
        <w:color w:val="000000"/>
      </w:rPr>
    </w:lvl>
    <w:lvl w:ilvl="1">
      <w:start w:val="1"/>
      <w:numFmt w:val="decimal"/>
      <w:lvlText w:val="%1.%2"/>
      <w:lvlJc w:val="left"/>
      <w:pPr>
        <w:ind w:left="576" w:hanging="576"/>
      </w:pPr>
      <w:rPr/>
    </w:lvl>
    <w:lvl w:ilvl="2">
      <w:start w:val="1"/>
      <w:numFmt w:val="decimal"/>
      <w:lvlText w:val="%1.%2.%3"/>
      <w:lvlJc w:val="left"/>
      <w:pPr>
        <w:ind w:left="720" w:hanging="720"/>
      </w:pPr>
      <w:rPr/>
    </w:lvl>
    <w:lvl w:ilvl="3">
      <w:start w:val="1"/>
      <w:numFmt w:val="decimal"/>
      <w:lvlText w:val="%1.%2.%3.%4"/>
      <w:lvlJc w:val="left"/>
      <w:pPr>
        <w:ind w:left="864" w:hanging="864"/>
      </w:pPr>
      <w:rPr/>
    </w:lvl>
    <w:lvl w:ilvl="4">
      <w:start w:val="1"/>
      <w:numFmt w:val="decimal"/>
      <w:lvlText w:val="%1.%2.%3.%4.%5"/>
      <w:lvlJc w:val="left"/>
      <w:pPr>
        <w:ind w:left="1008" w:hanging="1008"/>
      </w:pPr>
      <w:rPr/>
    </w:lvl>
    <w:lvl w:ilvl="5">
      <w:start w:val="1"/>
      <w:numFmt w:val="decimal"/>
      <w:lvlText w:val="%1.%2.%3.%4.%5.%6"/>
      <w:lvlJc w:val="left"/>
      <w:pPr>
        <w:ind w:left="1152" w:hanging="1152"/>
      </w:pPr>
      <w:rPr/>
    </w:lvl>
    <w:lvl w:ilvl="6">
      <w:start w:val="1"/>
      <w:numFmt w:val="decimal"/>
      <w:lvlText w:val="%1.%2.%3.%4.%5.%6.%7"/>
      <w:lvlJc w:val="left"/>
      <w:pPr>
        <w:ind w:left="1296" w:hanging="1296"/>
      </w:pPr>
      <w:rPr/>
    </w:lvl>
    <w:lvl w:ilvl="7">
      <w:start w:val="1"/>
      <w:numFmt w:val="decimal"/>
      <w:lvlText w:val="%1.%2.%3.%4.%5.%6.%7.%8"/>
      <w:lvlJc w:val="left"/>
      <w:pPr>
        <w:ind w:left="1440" w:hanging="1440"/>
      </w:pPr>
      <w:rPr/>
    </w:lvl>
    <w:lvl w:ilvl="8">
      <w:start w:val="1"/>
      <w:numFmt w:val="decimal"/>
      <w:lvlText w:val="%1.%2.%3.%4.%5.%6.%7.%8.%9"/>
      <w:lvlJc w:val="left"/>
      <w:pPr>
        <w:ind w:left="1584" w:hanging="1584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60" w:before="240" w:line="240" w:lineRule="auto"/>
      <w:ind w:left="432" w:right="0" w:hanging="432"/>
      <w:contextualSpacing w:val="0"/>
      <w:jc w:val="left"/>
    </w:pPr>
    <w:rPr>
      <w:rFonts w:ascii="Arial" w:cs="Arial" w:eastAsia="Arial" w:hAnsi="Arial"/>
      <w:b w:val="1"/>
      <w:i w:val="0"/>
      <w:smallCaps w:val="0"/>
      <w:strike w:val="0"/>
      <w:color w:val="000000"/>
      <w:sz w:val="32"/>
      <w:szCs w:val="32"/>
      <w:u w:val="non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tabs>
        <w:tab w:val="left" w:pos="540"/>
      </w:tabs>
      <w:spacing w:after="60" w:before="240" w:lineRule="auto"/>
      <w:ind w:left="576" w:hanging="576"/>
      <w:contextualSpacing w:val="0"/>
    </w:pPr>
    <w:rPr>
      <w:b w:val="1"/>
      <w:i w:val="1"/>
      <w:sz w:val="28"/>
      <w:szCs w:val="28"/>
    </w:rPr>
  </w:style>
  <w:style w:type="paragraph" w:styleId="Heading3">
    <w:name w:val="heading 3"/>
    <w:basedOn w:val="Normal"/>
    <w:next w:val="Normal"/>
    <w:pPr>
      <w:keepNext w:val="1"/>
      <w:spacing w:after="60" w:before="240" w:lineRule="auto"/>
      <w:ind w:left="720" w:hanging="720"/>
      <w:contextualSpacing w:val="0"/>
    </w:pPr>
    <w:rPr>
      <w:b w:val="1"/>
      <w:sz w:val="26"/>
      <w:szCs w:val="26"/>
    </w:rPr>
  </w:style>
  <w:style w:type="paragraph" w:styleId="Heading4">
    <w:name w:val="heading 4"/>
    <w:basedOn w:val="Normal"/>
    <w:next w:val="Normal"/>
    <w:pPr>
      <w:keepNext w:val="1"/>
      <w:spacing w:after="60" w:before="240" w:lineRule="auto"/>
      <w:ind w:left="864" w:hanging="864"/>
      <w:contextualSpacing w:val="0"/>
    </w:pPr>
    <w:rPr>
      <w:rFonts w:ascii="Calibri" w:cs="Calibri" w:eastAsia="Calibri" w:hAnsi="Calibri"/>
      <w:b w:val="1"/>
      <w:sz w:val="28"/>
      <w:szCs w:val="28"/>
    </w:rPr>
  </w:style>
  <w:style w:type="paragraph" w:styleId="Heading5">
    <w:name w:val="heading 5"/>
    <w:basedOn w:val="Normal"/>
    <w:next w:val="Normal"/>
    <w:pPr>
      <w:spacing w:after="60" w:before="240" w:lineRule="auto"/>
      <w:ind w:left="1008" w:hanging="1008"/>
      <w:contextualSpacing w:val="0"/>
    </w:pPr>
    <w:rPr>
      <w:rFonts w:ascii="Calibri" w:cs="Calibri" w:eastAsia="Calibri" w:hAnsi="Calibri"/>
      <w:b w:val="1"/>
      <w:i w:val="1"/>
      <w:sz w:val="26"/>
      <w:szCs w:val="26"/>
    </w:rPr>
  </w:style>
  <w:style w:type="paragraph" w:styleId="Heading6">
    <w:name w:val="heading 6"/>
    <w:basedOn w:val="Normal"/>
    <w:next w:val="Normal"/>
    <w:pPr>
      <w:spacing w:after="60" w:before="240" w:lineRule="auto"/>
      <w:ind w:left="1152" w:hanging="1152"/>
      <w:contextualSpacing w:val="0"/>
    </w:pPr>
    <w:rPr>
      <w:rFonts w:ascii="Calibri" w:cs="Calibri" w:eastAsia="Calibri" w:hAnsi="Calibri"/>
      <w:b w:val="1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