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4C7621">
        <w:rPr>
          <w:color w:val="A6A6A6"/>
        </w:rPr>
        <w:t>Close Ticket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Start w:id="2" w:name="_GoBack"/>
      <w:bookmarkEnd w:id="1"/>
      <w:bookmarkEnd w:id="2"/>
    </w:p>
    <w:p w:rsidR="009B5C3A" w:rsidRPr="00C86C3C" w:rsidRDefault="009B5C3A" w:rsidP="009B5C3A">
      <w:pPr>
        <w:pStyle w:val="Heading2"/>
      </w:pPr>
      <w:bookmarkStart w:id="3" w:name="_Toc221528083"/>
      <w:r>
        <w:t>Use Case(s)</w:t>
      </w:r>
      <w:bookmarkEnd w:id="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C76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1.5.02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80A8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Close Ticket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4C762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Phillip Hansen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4C762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10/25/2018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4C76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Waiter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4C7621" w:rsidRDefault="004C7621" w:rsidP="004C7621">
            <w:pPr>
              <w:pStyle w:val="Hints"/>
              <w:ind w:left="360"/>
              <w:rPr>
                <w:color w:val="auto"/>
              </w:rPr>
            </w:pPr>
            <w:r w:rsidRPr="004C7621">
              <w:rPr>
                <w:rFonts w:cs="Arial"/>
                <w:color w:val="A6A6A6"/>
              </w:rPr>
              <w:t>User will select ‘Close Ticket’ so they can send the ticket to their respective room number, and add it to their final bill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4C7621" w:rsidRPr="004C7621" w:rsidRDefault="004C7621" w:rsidP="004C7621">
            <w:pPr>
              <w:pStyle w:val="Hints"/>
              <w:ind w:left="360"/>
              <w:rPr>
                <w:rFonts w:cs="Arial"/>
                <w:color w:val="A6A6A6"/>
              </w:rPr>
            </w:pPr>
            <w:r w:rsidRPr="004C7621">
              <w:rPr>
                <w:rFonts w:cs="Arial"/>
                <w:color w:val="A6A6A6"/>
              </w:rPr>
              <w:t>User clicks on a button that says ‘Close Ticket’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670215" w:rsidRDefault="004C7621" w:rsidP="004C7621">
            <w:pPr>
              <w:pStyle w:val="Hints"/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had a ticket with one or multiple items that would cost over $0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670215" w:rsidRDefault="004C7621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can close a ticket out completely, and deactivated after successful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4C7621" w:rsidRPr="004C7621" w:rsidRDefault="004C7621" w:rsidP="004C762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4C7621">
              <w:rPr>
                <w:rFonts w:cs="Arial"/>
                <w:color w:val="A6A6A6"/>
              </w:rPr>
              <w:t>User will click on ‘Close Ticket’ at the top of the screen</w:t>
            </w:r>
          </w:p>
          <w:p w:rsidR="004C7621" w:rsidRPr="004C7621" w:rsidRDefault="004C7621" w:rsidP="004C7621">
            <w:pPr>
              <w:pStyle w:val="Hints"/>
              <w:numPr>
                <w:ilvl w:val="0"/>
                <w:numId w:val="12"/>
              </w:numPr>
              <w:rPr>
                <w:rFonts w:cs="Arial"/>
                <w:color w:val="A6A6A6"/>
              </w:rPr>
            </w:pPr>
            <w:r w:rsidRPr="004C7621">
              <w:rPr>
                <w:rFonts w:cs="Arial"/>
                <w:color w:val="A6A6A6"/>
              </w:rPr>
              <w:t>If there are more than one guests, a pop-up will appear</w:t>
            </w:r>
          </w:p>
          <w:p w:rsidR="004C7621" w:rsidRPr="004C7621" w:rsidRDefault="004C7621" w:rsidP="004C7621">
            <w:pPr>
              <w:pStyle w:val="Hints"/>
              <w:numPr>
                <w:ilvl w:val="0"/>
                <w:numId w:val="13"/>
              </w:numPr>
              <w:rPr>
                <w:rFonts w:cs="Arial"/>
                <w:color w:val="A6A6A6"/>
              </w:rPr>
            </w:pPr>
            <w:r w:rsidRPr="004C7621">
              <w:rPr>
                <w:rFonts w:cs="Arial"/>
                <w:color w:val="A6A6A6"/>
              </w:rPr>
              <w:t>The new window will allow the user to select multiple guests at a time to close them out individually or in different groups</w:t>
            </w:r>
          </w:p>
          <w:p w:rsidR="004C7621" w:rsidRPr="004C7621" w:rsidRDefault="004C7621" w:rsidP="004C7621">
            <w:pPr>
              <w:pStyle w:val="Hints"/>
              <w:ind w:left="1800"/>
              <w:rPr>
                <w:rFonts w:cs="Arial"/>
                <w:color w:val="A6A6A6"/>
              </w:rPr>
            </w:pPr>
            <w:r w:rsidRPr="004C7621">
              <w:rPr>
                <w:rFonts w:cs="Arial"/>
                <w:color w:val="A6A6A6"/>
              </w:rPr>
              <w:t>Ex. Guest one and Guest Two can be selected to close as one ticket, and Guest Three will be prompted afterwards since they are alone</w:t>
            </w:r>
          </w:p>
          <w:p w:rsidR="004C7621" w:rsidRPr="004C7621" w:rsidRDefault="004C7621" w:rsidP="004C762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 w:rsidRPr="004C7621">
              <w:rPr>
                <w:rFonts w:cs="Arial"/>
                <w:color w:val="A6A6A6"/>
              </w:rPr>
              <w:t>A new screen will display an option to send the bill to the respected room number to add to their final bill before they checkout of the resort</w:t>
            </w:r>
          </w:p>
          <w:p w:rsidR="009B5C3A" w:rsidRPr="00670215" w:rsidRDefault="009B5C3A" w:rsidP="004C7621">
            <w:pPr>
              <w:ind w:left="54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[Document </w:t>
            </w:r>
            <w:r w:rsidRPr="006D467B">
              <w:rPr>
                <w:rFonts w:cs="Arial"/>
                <w:b/>
                <w:color w:val="A6A6A6"/>
              </w:rPr>
              <w:t>legitimate</w:t>
            </w:r>
            <w:r>
              <w:rPr>
                <w:rFonts w:cs="Arial"/>
                <w:color w:val="A6A6A6"/>
              </w:rPr>
              <w:t xml:space="preserve"> </w:t>
            </w:r>
            <w:r w:rsidRPr="00670215">
              <w:rPr>
                <w:rFonts w:cs="Arial"/>
                <w:color w:val="A6A6A6"/>
              </w:rPr>
              <w:t>branches from the main flow to handle special conditions</w:t>
            </w:r>
            <w:r>
              <w:rPr>
                <w:rFonts w:cs="Arial"/>
                <w:color w:val="A6A6A6"/>
              </w:rPr>
              <w:t xml:space="preserve"> (</w:t>
            </w:r>
            <w:r w:rsidRPr="00670215">
              <w:rPr>
                <w:rFonts w:cs="Arial"/>
                <w:color w:val="A6A6A6"/>
              </w:rPr>
              <w:t xml:space="preserve">also known as </w:t>
            </w:r>
            <w:r>
              <w:rPr>
                <w:rFonts w:cs="Arial"/>
                <w:color w:val="A6A6A6"/>
              </w:rPr>
              <w:t>extensions)</w:t>
            </w:r>
            <w:r w:rsidRPr="00670215">
              <w:rPr>
                <w:rFonts w:cs="Arial"/>
                <w:color w:val="A6A6A6"/>
              </w:rPr>
              <w:t xml:space="preserve">. For each </w:t>
            </w:r>
            <w:r>
              <w:rPr>
                <w:rFonts w:cs="Arial"/>
                <w:color w:val="A6A6A6"/>
              </w:rPr>
              <w:t>alternative flow</w:t>
            </w:r>
            <w:r w:rsidRPr="00670215">
              <w:rPr>
                <w:rFonts w:cs="Arial"/>
                <w:color w:val="A6A6A6"/>
              </w:rPr>
              <w:t xml:space="preserve"> reference the branching step number of the </w:t>
            </w:r>
            <w:r>
              <w:rPr>
                <w:rFonts w:cs="Arial"/>
                <w:color w:val="A6A6A6"/>
              </w:rPr>
              <w:t>normal</w:t>
            </w:r>
            <w:r w:rsidRPr="00670215">
              <w:rPr>
                <w:rFonts w:cs="Arial"/>
                <w:color w:val="A6A6A6"/>
              </w:rPr>
              <w:t xml:space="preserve"> flow and the condition which must be true in order for this extension to be executed.  </w:t>
            </w:r>
            <w:r>
              <w:rPr>
                <w:rFonts w:cs="Arial"/>
                <w:color w:val="A6A6A6"/>
              </w:rPr>
              <w:t>e.g. Alternative flows</w:t>
            </w:r>
            <w:r w:rsidRPr="00670215">
              <w:rPr>
                <w:rFonts w:cs="Arial"/>
                <w:color w:val="A6A6A6"/>
              </w:rPr>
              <w:t xml:space="preserve"> in </w:t>
            </w:r>
            <w:r>
              <w:rPr>
                <w:rFonts w:cs="Arial"/>
                <w:color w:val="A6A6A6"/>
              </w:rPr>
              <w:t xml:space="preserve">the </w:t>
            </w:r>
            <w:r w:rsidRPr="00A63A5E">
              <w:rPr>
                <w:rFonts w:cs="Arial"/>
                <w:i/>
                <w:color w:val="A6A6A6"/>
              </w:rPr>
              <w:t>Withdraw Cash</w:t>
            </w:r>
            <w:r>
              <w:rPr>
                <w:rFonts w:cs="Arial"/>
                <w:color w:val="A6A6A6"/>
              </w:rPr>
              <w:t xml:space="preserve"> transaction</w:t>
            </w:r>
            <w:r w:rsidRPr="00670215">
              <w:rPr>
                <w:rFonts w:cs="Arial"/>
                <w:color w:val="A6A6A6"/>
              </w:rPr>
              <w:t xml:space="preserve">: 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</w:t>
            </w:r>
            <w:r w:rsidRPr="00670215">
              <w:rPr>
                <w:rFonts w:cs="Arial"/>
                <w:color w:val="A6A6A6"/>
              </w:rPr>
              <w:t xml:space="preserve">a. In step </w:t>
            </w:r>
            <w:r>
              <w:rPr>
                <w:rFonts w:cs="Arial"/>
                <w:color w:val="A6A6A6"/>
              </w:rPr>
              <w:t>4 of the normal flow</w:t>
            </w:r>
            <w:r w:rsidRPr="00670215">
              <w:rPr>
                <w:rFonts w:cs="Arial"/>
                <w:color w:val="A6A6A6"/>
              </w:rPr>
              <w:t xml:space="preserve">, if the customer </w:t>
            </w:r>
            <w:r>
              <w:rPr>
                <w:rFonts w:cs="Arial"/>
                <w:color w:val="A6A6A6"/>
              </w:rPr>
              <w:t xml:space="preserve">is not in the bank network </w:t>
            </w:r>
          </w:p>
          <w:p w:rsidR="009B5C3A" w:rsidRPr="00670215" w:rsidRDefault="009B5C3A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>
              <w:rPr>
                <w:rFonts w:cs="Arial"/>
                <w:color w:val="A6A6A6"/>
              </w:rPr>
              <w:t xml:space="preserve">customer to accept network fee  </w:t>
            </w:r>
          </w:p>
          <w:p w:rsidR="009B5C3A" w:rsidRPr="00670215" w:rsidRDefault="009B5C3A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Customer accepts </w:t>
            </w:r>
          </w:p>
          <w:p w:rsidR="009B5C3A" w:rsidRDefault="009B5C3A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 Case resumes on step 5</w:t>
            </w:r>
            <w:r w:rsidRPr="00670215">
              <w:rPr>
                <w:rFonts w:cs="Arial"/>
                <w:color w:val="A6A6A6"/>
              </w:rPr>
              <w:t xml:space="preserve"> </w:t>
            </w:r>
          </w:p>
          <w:p w:rsidR="009B5C3A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4b.</w:t>
            </w:r>
            <w:r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>4 of the normal flow</w:t>
            </w:r>
            <w:r w:rsidRPr="00670215">
              <w:rPr>
                <w:rFonts w:cs="Arial"/>
                <w:color w:val="A6A6A6"/>
              </w:rPr>
              <w:t xml:space="preserve">, if the customer </w:t>
            </w:r>
            <w:r>
              <w:rPr>
                <w:rFonts w:cs="Arial"/>
                <w:color w:val="A6A6A6"/>
              </w:rPr>
              <w:t xml:space="preserve">is not in the bank network </w:t>
            </w:r>
          </w:p>
          <w:p w:rsidR="009B5C3A" w:rsidRPr="00670215" w:rsidRDefault="009B5C3A" w:rsidP="009B5C3A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>
              <w:rPr>
                <w:rFonts w:cs="Arial"/>
                <w:color w:val="A6A6A6"/>
              </w:rPr>
              <w:t xml:space="preserve">customer to accept network fee  </w:t>
            </w:r>
          </w:p>
          <w:p w:rsidR="009B5C3A" w:rsidRPr="00670215" w:rsidRDefault="009B5C3A" w:rsidP="009B5C3A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Customer declines </w:t>
            </w:r>
          </w:p>
          <w:p w:rsidR="009B5C3A" w:rsidRDefault="009B5C3A" w:rsidP="009B5C3A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Transaction is terminated</w:t>
            </w:r>
          </w:p>
          <w:p w:rsidR="009B5C3A" w:rsidRDefault="009B5C3A" w:rsidP="009B5C3A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 Case resumes on step 9 of normal flow</w:t>
            </w:r>
          </w:p>
          <w:p w:rsidR="009B5C3A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Note:  Insert a new row for each distinctive alternative flow.  ]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4C7621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r w:rsidR="009B5C3A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</w:t>
            </w:r>
            <w:r w:rsidRPr="0016386E">
              <w:rPr>
                <w:rFonts w:cs="Arial"/>
                <w:color w:val="A6A6A6"/>
                <w:szCs w:val="20"/>
              </w:rPr>
              <w:t>List any other use cases that are included (“called”) by this use case. Common functionality that appears in multiple use cases can be split out into a separate use case that is included by the ones that need that common functionality.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proofErr w:type="gramStart"/>
            <w:r>
              <w:rPr>
                <w:rFonts w:cs="Arial"/>
                <w:color w:val="A6A6A6"/>
                <w:szCs w:val="20"/>
              </w:rPr>
              <w:t>e.g</w:t>
            </w:r>
            <w:proofErr w:type="gramEnd"/>
            <w:r>
              <w:rPr>
                <w:rFonts w:cs="Arial"/>
                <w:color w:val="A6A6A6"/>
                <w:szCs w:val="20"/>
              </w:rPr>
              <w:t>. steps 1-4 in the normal flow would be required for all types of ATM transactions- a Use Case could be written for these steps and “included” in all ATM Use Cases.]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4C76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As often as needed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C7621" w:rsidRPr="004C7621" w:rsidRDefault="004C7621" w:rsidP="004C7621">
            <w:pPr>
              <w:rPr>
                <w:rFonts w:cs="Arial"/>
                <w:color w:val="A6A6A6"/>
                <w:szCs w:val="20"/>
              </w:rPr>
            </w:pPr>
            <w:r w:rsidRPr="004C7621">
              <w:rPr>
                <w:rFonts w:cs="Arial"/>
                <w:color w:val="A6A6A6"/>
                <w:szCs w:val="20"/>
              </w:rPr>
              <w:t>User Interface</w:t>
            </w:r>
          </w:p>
          <w:p w:rsidR="004C7621" w:rsidRPr="004C7621" w:rsidRDefault="004C7621" w:rsidP="004C7621">
            <w:pPr>
              <w:rPr>
                <w:rFonts w:cs="Arial"/>
                <w:color w:val="A6A6A6"/>
                <w:szCs w:val="20"/>
              </w:rPr>
            </w:pPr>
            <w:r w:rsidRPr="004C7621">
              <w:rPr>
                <w:rFonts w:cs="Arial"/>
                <w:color w:val="A6A6A6"/>
                <w:szCs w:val="20"/>
              </w:rPr>
              <w:t>1.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C7621">
              <w:rPr>
                <w:rFonts w:cs="Arial"/>
                <w:color w:val="A6A6A6"/>
                <w:szCs w:val="20"/>
              </w:rPr>
              <w:t>User will be prompted to enter a room number</w:t>
            </w:r>
          </w:p>
          <w:p w:rsidR="009B5C3A" w:rsidRPr="004C7621" w:rsidRDefault="004C7621" w:rsidP="004C7621">
            <w:pPr>
              <w:rPr>
                <w:color w:val="5F5F5F"/>
                <w:szCs w:val="20"/>
              </w:rPr>
            </w:pPr>
            <w:r w:rsidRPr="004C7621">
              <w:rPr>
                <w:rFonts w:cs="Arial"/>
                <w:color w:val="A6A6A6"/>
                <w:szCs w:val="20"/>
              </w:rPr>
              <w:t xml:space="preserve">a. </w:t>
            </w:r>
            <w:r>
              <w:rPr>
                <w:rFonts w:cs="Arial"/>
                <w:color w:val="A6A6A6"/>
                <w:szCs w:val="20"/>
              </w:rPr>
              <w:t xml:space="preserve">   </w:t>
            </w:r>
            <w:r w:rsidRPr="004C7621">
              <w:rPr>
                <w:rFonts w:cs="Arial"/>
                <w:color w:val="A6A6A6"/>
                <w:szCs w:val="20"/>
              </w:rPr>
              <w:t xml:space="preserve">Optionally, the computer could retrieve information about the room number ex. A name used under the room number, to clarify it is the correct room to </w:t>
            </w:r>
            <w:r w:rsidRPr="004C7621">
              <w:rPr>
                <w:rFonts w:cs="Arial"/>
                <w:color w:val="A6A6A6"/>
                <w:szCs w:val="20"/>
              </w:rPr>
              <w:t>send the bill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4C76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User understands </w:t>
            </w:r>
            <w:proofErr w:type="spellStart"/>
            <w:r>
              <w:rPr>
                <w:rFonts w:cs="Arial"/>
                <w:color w:val="A6A6A6"/>
              </w:rPr>
              <w:t>english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4C7621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80A87">
      <w:r>
        <w:separator/>
      </w:r>
    </w:p>
  </w:endnote>
  <w:endnote w:type="continuationSeparator" w:id="0">
    <w:p w:rsidR="00000000" w:rsidRDefault="0018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180A87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4C7621">
      <w:rPr>
        <w:noProof/>
        <w:sz w:val="12"/>
        <w:szCs w:val="12"/>
      </w:rPr>
      <w:t>9/7/2018</w:t>
    </w:r>
    <w:r>
      <w:rPr>
        <w:sz w:val="12"/>
        <w:szCs w:val="12"/>
      </w:rPr>
      <w:fldChar w:fldCharType="end"/>
    </w:r>
  </w:p>
  <w:p w:rsidR="00FB3CF6" w:rsidRPr="004A7EEA" w:rsidRDefault="00180A87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80A87">
      <w:r>
        <w:separator/>
      </w:r>
    </w:p>
  </w:footnote>
  <w:footnote w:type="continuationSeparator" w:id="0">
    <w:p w:rsidR="00000000" w:rsidRDefault="00180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180A8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80A8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80A8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80A8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180A87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180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5807CC"/>
    <w:multiLevelType w:val="hybridMultilevel"/>
    <w:tmpl w:val="BBDC5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4F766B"/>
    <w:multiLevelType w:val="hybridMultilevel"/>
    <w:tmpl w:val="A29CB97A"/>
    <w:lvl w:ilvl="0" w:tplc="1630AB4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CA47FA"/>
    <w:multiLevelType w:val="hybridMultilevel"/>
    <w:tmpl w:val="BFE8D8C6"/>
    <w:lvl w:ilvl="0" w:tplc="3D5AE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80A87"/>
    <w:rsid w:val="00422D5E"/>
    <w:rsid w:val="004C7621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NH228U23</cp:lastModifiedBy>
  <cp:revision>3</cp:revision>
  <dcterms:created xsi:type="dcterms:W3CDTF">2018-09-07T17:29:00Z</dcterms:created>
  <dcterms:modified xsi:type="dcterms:W3CDTF">2018-10-25T23:17:00Z</dcterms:modified>
</cp:coreProperties>
</file>