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r w:rsidDel="00000000" w:rsidR="00000000" w:rsidRPr="00000000">
        <w:rPr>
          <w:rtl w:val="0"/>
        </w:rPr>
        <w:t xml:space="preserve">Food Preparer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2.2.39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total daily tips 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Jesse Tomash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Jesse Tomash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9/21/18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Food Preparer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Drink UI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food P</w:t>
            </w:r>
            <w:r w:rsidDel="00000000" w:rsidR="00000000" w:rsidRPr="00000000">
              <w:rPr>
                <w:color w:val="a6a6a6"/>
                <w:rtl w:val="0"/>
              </w:rPr>
              <w:t xml:space="preserve">reparer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views total daily tips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Food Preparer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needs to distribute the tips for the day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Food Preparer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has tips to distribute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Daily tip is distributed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Tender logs into Drink UI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Tender view daily tips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prompts date or shows list of all daily tip amounts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finds the date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displays date and tip amount for the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Drink not found]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4a. In step 4 of the normal flow, if the tender does not find the tips for a date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Tender is prompted to create new tip for the date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Log in UI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 least once per work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is at least 1 tip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9/15/2018</w:t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