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View List of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5.2.4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a list of Guests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to see a list of Guests staying at Resort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a6a6a6"/>
                <w:rtl w:val="0"/>
              </w:rPr>
              <w:t xml:space="preserve">The screen displays a list of Guests.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Guests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Guest Details</w:t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Alter Guest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