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1.   </w:t>
      </w:r>
      <w:r w:rsidDel="00000000" w:rsidR="00000000" w:rsidRPr="00000000">
        <w:rPr>
          <w:rtl w:val="0"/>
        </w:rPr>
        <w:t xml:space="preserve">Create Supply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4.1.16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Supply Request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Dani Russo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Matthew Hill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2018-11-29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Employee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Employee submits a request for office purchase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Employee selects “New Purchase Request”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Employee is logged 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1.    The request has been added to the list of new/pending supply requests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Employee selects “New Purchase Request”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displays a Supply Request form (includes name of employee, name of manager, date, item, price, quantity, vendor, notes, and department billing code)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Employee fills out form and submits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validates the form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adds request to new/pending supply requests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B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4a.) If any input was invalid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displays an error, and prompts the Employee to re-enter valid information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Resumes on step 2 of Normal Flow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5a.) If the query to the database fails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System alerts the Employee that an unexpected error has occurred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 Case resumes on step 2 of Normal Flow</w:t>
              <w:tab/>
              <w:tab/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 needed.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180" w:hRule="atLeast"/>
        </w:trP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User is an employee with valid permissions to edit/update request records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9/7/2018</w:t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