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Deactivate Supplier Account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4.4.07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Deactivate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Supplier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wants to deactivate a Supplier record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selects the “Deactivate”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selected the Supplier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record is marked as inactive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selects “Deactivate” and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confirmation from the Manager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confirms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sends request to database to mark record inactive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confirms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the Manager cancels confirmation request (Normal Flow, Step 3)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returns to Normal Flow, Step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UC_SSA_Employee_SelectSupplierAccount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