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40" w:lineRule="auto"/>
        <w:rPr>
          <w:b w:val="1"/>
          <w:sz w:val="32"/>
          <w:szCs w:val="32"/>
        </w:rPr>
      </w:pPr>
      <w:bookmarkStart w:colFirst="0" w:colLast="0" w:name="_ifvb31d2ijz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1  </w:t>
        <w:tab/>
        <w:t xml:space="preserve">Pet Maintainer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="240" w:lineRule="auto"/>
        <w:rPr>
          <w:b w:val="1"/>
          <w:i w:val="1"/>
          <w:sz w:val="24"/>
          <w:szCs w:val="24"/>
        </w:rPr>
      </w:pPr>
      <w:bookmarkStart w:colFirst="0" w:colLast="0" w:name="_gxgdbfy11dt8" w:id="1"/>
      <w:bookmarkEnd w:id="1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1.1 </w:t>
        <w:tab/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="240" w:lineRule="auto"/>
        <w:rPr>
          <w:b w:val="1"/>
          <w:sz w:val="28"/>
          <w:szCs w:val="28"/>
        </w:rPr>
      </w:pPr>
      <w:bookmarkStart w:colFirst="0" w:colLast="0" w:name="_m5aakvhc4n3i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1.2 </w:t>
        <w:tab/>
        <w:t xml:space="preserve">Use Case(s)</w:t>
      </w:r>
    </w:p>
    <w:tbl>
      <w:tblPr>
        <w:tblStyle w:val="Table1"/>
        <w:tblW w:w="9351.667519181585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3.2736572890026"/>
        <w:gridCol w:w="938.3938618925831"/>
        <w:gridCol w:w="1455"/>
        <w:gridCol w:w="2940"/>
        <w:gridCol w:w="2175"/>
        <w:tblGridChange w:id="0">
          <w:tblGrid>
            <w:gridCol w:w="1843.2736572890026"/>
            <w:gridCol w:w="938.3938618925831"/>
            <w:gridCol w:w="1455"/>
            <w:gridCol w:w="2940"/>
            <w:gridCol w:w="2175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7.2.21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 Pets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 Hanna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 Hanna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9-11-2018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2018-11-02</w:t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 Worker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wishes to browse through the list of pets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requests to browse through list of pets</w:t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logged in. User has permissions. 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viewing the pets of a specified status</w:t>
            </w:r>
          </w:p>
        </w:tc>
      </w:tr>
      <w:tr>
        <w:trPr>
          <w:trHeight w:val="96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option to browse through pets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list of pets to the user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views the list of pets with the specified status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are no available pets to browse through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System returns a statement stating there are no pets to view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available pets to view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7.2.03 - View Status of all pets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