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Medical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.3.04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Update_Pet_Medical_Info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</w:t>
            </w:r>
            <w:r w:rsidDel="00000000" w:rsidR="00000000" w:rsidRPr="00000000">
              <w:rPr>
                <w:rtl w:val="0"/>
              </w:rPr>
              <w:t xml:space="preserve">worker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Vet tech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be able to update a pet’s medical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update a pet’s medical information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update a pet’s medical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Pet medical information is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Actor enters pet identification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Actor enters the updated medical information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Actor submits the changes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a. In step 1 of normal flow, If the pet identification is incorrect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identification is not correct/complete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identification again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to enter the identification again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normal flow, If the pet identification is incorrect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identification is not correct/complete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identification again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not to enter the identification again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4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ind w:left="-108" w:firstLine="90"/>
              <w:rPr/>
            </w:pPr>
            <w:r w:rsidDel="00000000" w:rsidR="00000000" w:rsidRPr="00000000">
              <w:rPr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 is in the System. 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