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-Enable word wrap (add “</w:t>
      </w:r>
      <w:r w:rsidDel="00000000" w:rsidR="00000000" w:rsidRPr="00000000">
        <w:rPr>
          <w:rFonts w:ascii="Verdana" w:cs="Verdana" w:eastAsia="Verdana" w:hAnsi="Verdana"/>
          <w:color w:val="1a1aa6"/>
          <w:sz w:val="20"/>
          <w:szCs w:val="20"/>
          <w:rtl w:val="0"/>
        </w:rPr>
        <w:t xml:space="preserve">whiteSpace=wrap;</w:t>
      </w:r>
      <w:r w:rsidDel="00000000" w:rsidR="00000000" w:rsidRPr="00000000">
        <w:rPr>
          <w:rtl w:val="0"/>
        </w:rPr>
        <w:t xml:space="preserve">” to style property)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-New line character literal =   “&amp;#xA;”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-REPLACE_TITLE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-REPLACE_1    (manager methods)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-REPLACE_2    (dao methods)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-REPLACE_3    (stored procedures)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